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90" w:rsidRDefault="00D27890" w:rsidP="00DB6849">
      <w:pPr>
        <w:jc w:val="center"/>
        <w:rPr>
          <w:lang w:val="es-ES"/>
        </w:rPr>
      </w:pPr>
      <w:bookmarkStart w:id="0" w:name="_GoBack"/>
      <w:bookmarkEnd w:id="0"/>
    </w:p>
    <w:p w:rsidR="00D27890" w:rsidRDefault="00D27890" w:rsidP="00DB6849">
      <w:pPr>
        <w:jc w:val="center"/>
        <w:rPr>
          <w:lang w:val="es-ES"/>
        </w:rPr>
      </w:pPr>
    </w:p>
    <w:p w:rsidR="00D27890" w:rsidRDefault="00D27890" w:rsidP="00DB6849">
      <w:pPr>
        <w:jc w:val="center"/>
        <w:rPr>
          <w:lang w:val="es-ES"/>
        </w:rPr>
      </w:pPr>
    </w:p>
    <w:p w:rsidR="00D27890" w:rsidRDefault="00D27890" w:rsidP="00DB6849">
      <w:pPr>
        <w:jc w:val="center"/>
        <w:rPr>
          <w:lang w:val="es-ES"/>
        </w:rPr>
      </w:pPr>
    </w:p>
    <w:p w:rsidR="00383740" w:rsidRDefault="00383740" w:rsidP="00DB6849">
      <w:pPr>
        <w:jc w:val="center"/>
        <w:rPr>
          <w:lang w:val="es-ES"/>
        </w:rPr>
      </w:pPr>
    </w:p>
    <w:p w:rsidR="00D27890" w:rsidRDefault="00D27890" w:rsidP="00DB6849">
      <w:pPr>
        <w:jc w:val="center"/>
        <w:rPr>
          <w:lang w:val="es-ES"/>
        </w:rPr>
      </w:pPr>
    </w:p>
    <w:p w:rsidR="00D27890" w:rsidRPr="00464785" w:rsidRDefault="00642CAF" w:rsidP="004212C7">
      <w:pPr>
        <w:jc w:val="center"/>
        <w:rPr>
          <w:b/>
          <w:bCs/>
          <w:sz w:val="36"/>
          <w:szCs w:val="36"/>
          <w:lang w:val="es-ES"/>
        </w:rPr>
      </w:pPr>
      <w:bookmarkStart w:id="1" w:name="_Toc170552341"/>
      <w:bookmarkStart w:id="2" w:name="_Toc170552462"/>
      <w:r>
        <w:rPr>
          <w:b/>
          <w:bCs/>
          <w:sz w:val="36"/>
          <w:szCs w:val="36"/>
          <w:lang w:val="es-ES_tradnl"/>
        </w:rPr>
        <w:t>INFORME</w:t>
      </w:r>
      <w:r w:rsidR="00F338A0">
        <w:rPr>
          <w:b/>
          <w:bCs/>
          <w:sz w:val="36"/>
          <w:szCs w:val="36"/>
          <w:lang w:val="es-ES_tradnl"/>
        </w:rPr>
        <w:t xml:space="preserve"> A</w:t>
      </w:r>
      <w:r w:rsidR="00D27890">
        <w:rPr>
          <w:b/>
          <w:bCs/>
          <w:sz w:val="36"/>
          <w:szCs w:val="36"/>
          <w:lang w:val="es-ES_tradnl"/>
        </w:rPr>
        <w:t xml:space="preserve">MBIENTAL Y SOCIAL </w:t>
      </w:r>
    </w:p>
    <w:bookmarkEnd w:id="1"/>
    <w:bookmarkEnd w:id="2"/>
    <w:p w:rsidR="00D27890" w:rsidRDefault="00D27890" w:rsidP="006A4C31">
      <w:pPr>
        <w:jc w:val="center"/>
        <w:rPr>
          <w:b/>
          <w:bCs/>
          <w:sz w:val="36"/>
          <w:szCs w:val="36"/>
          <w:lang w:val="es-ES"/>
        </w:rPr>
      </w:pPr>
    </w:p>
    <w:p w:rsidR="00383740" w:rsidRDefault="00383740" w:rsidP="006A4C31">
      <w:pPr>
        <w:jc w:val="center"/>
        <w:rPr>
          <w:b/>
          <w:bCs/>
          <w:sz w:val="36"/>
          <w:szCs w:val="36"/>
          <w:lang w:val="es-ES"/>
        </w:rPr>
      </w:pPr>
    </w:p>
    <w:p w:rsidR="00383740" w:rsidRDefault="00383740" w:rsidP="006A4C31">
      <w:pPr>
        <w:jc w:val="center"/>
        <w:rPr>
          <w:b/>
          <w:bCs/>
          <w:sz w:val="36"/>
          <w:szCs w:val="36"/>
          <w:lang w:val="es-ES"/>
        </w:rPr>
      </w:pPr>
    </w:p>
    <w:p w:rsidR="00D27890" w:rsidRDefault="00D27890" w:rsidP="006A4C31">
      <w:pPr>
        <w:jc w:val="center"/>
        <w:rPr>
          <w:b/>
          <w:bCs/>
          <w:sz w:val="36"/>
          <w:szCs w:val="36"/>
          <w:lang w:val="es-ES"/>
        </w:rPr>
      </w:pPr>
      <w:r>
        <w:rPr>
          <w:b/>
          <w:bCs/>
          <w:sz w:val="36"/>
          <w:szCs w:val="36"/>
          <w:lang w:val="es-ES"/>
        </w:rPr>
        <w:t>DEL</w:t>
      </w:r>
    </w:p>
    <w:p w:rsidR="00D27890" w:rsidRDefault="00D27890" w:rsidP="006A4C31">
      <w:pPr>
        <w:jc w:val="center"/>
        <w:rPr>
          <w:b/>
          <w:bCs/>
          <w:sz w:val="36"/>
          <w:szCs w:val="36"/>
          <w:lang w:val="es-ES"/>
        </w:rPr>
      </w:pPr>
    </w:p>
    <w:p w:rsidR="00D27890" w:rsidRDefault="00D27890" w:rsidP="006A4C31">
      <w:pPr>
        <w:jc w:val="center"/>
        <w:rPr>
          <w:b/>
          <w:bCs/>
          <w:sz w:val="40"/>
          <w:szCs w:val="40"/>
          <w:lang w:val="es-ES"/>
        </w:rPr>
      </w:pPr>
      <w:r w:rsidRPr="00BE5998">
        <w:rPr>
          <w:b/>
          <w:bCs/>
          <w:sz w:val="40"/>
          <w:szCs w:val="40"/>
          <w:lang w:val="es-ES_tradnl"/>
        </w:rPr>
        <w:t>PROGRAMA</w:t>
      </w:r>
      <w:r w:rsidR="00A31A62">
        <w:rPr>
          <w:b/>
          <w:bCs/>
          <w:sz w:val="40"/>
          <w:szCs w:val="40"/>
          <w:lang w:val="es-ES_tradnl"/>
        </w:rPr>
        <w:t xml:space="preserve"> </w:t>
      </w:r>
      <w:r w:rsidR="00A31A62">
        <w:rPr>
          <w:b/>
          <w:bCs/>
          <w:sz w:val="40"/>
          <w:szCs w:val="40"/>
          <w:lang w:val="es-ES"/>
        </w:rPr>
        <w:t>INVESTIGACIÓN Y DESARROLLO AGROPECUARIO</w:t>
      </w:r>
    </w:p>
    <w:p w:rsidR="00A31A62" w:rsidRPr="00A31A62" w:rsidRDefault="00A31A62" w:rsidP="006A4C31">
      <w:pPr>
        <w:jc w:val="center"/>
        <w:rPr>
          <w:b/>
          <w:bCs/>
          <w:sz w:val="32"/>
          <w:szCs w:val="32"/>
          <w:lang w:val="es-ES"/>
        </w:rPr>
      </w:pPr>
      <w:r>
        <w:rPr>
          <w:b/>
          <w:bCs/>
          <w:sz w:val="32"/>
          <w:szCs w:val="32"/>
          <w:lang w:val="es-ES"/>
        </w:rPr>
        <w:t>DR-L1054</w:t>
      </w:r>
    </w:p>
    <w:p w:rsidR="00D27890" w:rsidRPr="00B65025" w:rsidRDefault="00D27890" w:rsidP="006A4C31">
      <w:pPr>
        <w:jc w:val="center"/>
        <w:rPr>
          <w:b/>
          <w:bCs/>
          <w:sz w:val="32"/>
          <w:szCs w:val="32"/>
          <w:lang w:val="es-ES"/>
        </w:rPr>
      </w:pPr>
    </w:p>
    <w:p w:rsidR="00D27890" w:rsidRPr="00B65025" w:rsidRDefault="00D27890" w:rsidP="006A4C31">
      <w:pPr>
        <w:jc w:val="center"/>
        <w:rPr>
          <w:b/>
          <w:bCs/>
          <w:sz w:val="32"/>
          <w:szCs w:val="32"/>
          <w:lang w:val="es-ES"/>
        </w:rPr>
      </w:pPr>
    </w:p>
    <w:p w:rsidR="00D27890" w:rsidRPr="00E0736B" w:rsidRDefault="00D27890" w:rsidP="006A4C31">
      <w:pPr>
        <w:jc w:val="center"/>
        <w:rPr>
          <w:sz w:val="28"/>
          <w:szCs w:val="28"/>
          <w:lang w:val="es-ES"/>
        </w:rPr>
      </w:pPr>
    </w:p>
    <w:p w:rsidR="00D27890" w:rsidRPr="00E0736B" w:rsidRDefault="00D27890" w:rsidP="006A4C31">
      <w:pPr>
        <w:jc w:val="center"/>
        <w:rPr>
          <w:sz w:val="28"/>
          <w:szCs w:val="28"/>
          <w:lang w:val="es-ES"/>
        </w:rPr>
      </w:pPr>
      <w:r w:rsidRPr="00E0736B">
        <w:rPr>
          <w:sz w:val="28"/>
          <w:szCs w:val="28"/>
          <w:lang w:val="es-ES"/>
        </w:rPr>
        <w:t>Para:</w:t>
      </w:r>
    </w:p>
    <w:p w:rsidR="00D27890" w:rsidRPr="00E0736B" w:rsidRDefault="00D27890" w:rsidP="006A4C31">
      <w:pPr>
        <w:jc w:val="center"/>
        <w:rPr>
          <w:sz w:val="28"/>
          <w:szCs w:val="28"/>
          <w:lang w:val="es-ES"/>
        </w:rPr>
      </w:pPr>
    </w:p>
    <w:p w:rsidR="00AB09EF" w:rsidRPr="00AB09EF" w:rsidRDefault="00AB09EF" w:rsidP="006A4C31">
      <w:pPr>
        <w:jc w:val="center"/>
        <w:rPr>
          <w:b/>
          <w:sz w:val="28"/>
          <w:szCs w:val="28"/>
          <w:lang w:val="es-ES"/>
        </w:rPr>
      </w:pPr>
      <w:r w:rsidRPr="00AB09EF">
        <w:rPr>
          <w:b/>
          <w:sz w:val="28"/>
          <w:szCs w:val="28"/>
          <w:lang w:val="es-ES"/>
        </w:rPr>
        <w:t xml:space="preserve">BANCO INTER-AMERICANO DE DESARROLLO </w:t>
      </w:r>
    </w:p>
    <w:p w:rsidR="00AB09EF" w:rsidRPr="00AB09EF" w:rsidRDefault="00AB09EF" w:rsidP="006A4C31">
      <w:pPr>
        <w:jc w:val="center"/>
        <w:rPr>
          <w:b/>
          <w:sz w:val="28"/>
          <w:szCs w:val="28"/>
          <w:lang w:val="es-ES"/>
        </w:rPr>
      </w:pPr>
      <w:r w:rsidRPr="00AB09EF">
        <w:rPr>
          <w:b/>
          <w:sz w:val="28"/>
          <w:szCs w:val="28"/>
          <w:lang w:val="es-ES"/>
        </w:rPr>
        <w:t xml:space="preserve">Y </w:t>
      </w:r>
    </w:p>
    <w:p w:rsidR="00AB09EF" w:rsidRPr="00AB09EF" w:rsidRDefault="00AB09EF" w:rsidP="006A4C31">
      <w:pPr>
        <w:jc w:val="center"/>
        <w:rPr>
          <w:b/>
          <w:sz w:val="28"/>
          <w:szCs w:val="28"/>
          <w:lang w:val="es-ES"/>
        </w:rPr>
      </w:pPr>
    </w:p>
    <w:p w:rsidR="00A31A62" w:rsidRDefault="0077337F" w:rsidP="00A31A62">
      <w:pPr>
        <w:jc w:val="center"/>
        <w:rPr>
          <w:b/>
          <w:sz w:val="28"/>
          <w:szCs w:val="28"/>
          <w:lang w:val="es-ES"/>
        </w:rPr>
      </w:pPr>
      <w:r>
        <w:rPr>
          <w:b/>
          <w:sz w:val="28"/>
          <w:szCs w:val="28"/>
          <w:lang w:val="es-ES"/>
        </w:rPr>
        <w:t xml:space="preserve">EL </w:t>
      </w:r>
      <w:r w:rsidR="00A31A62">
        <w:rPr>
          <w:b/>
          <w:sz w:val="28"/>
          <w:szCs w:val="28"/>
          <w:lang w:val="es-ES"/>
        </w:rPr>
        <w:t>INSTITUTO DOMINICANO DE INVESTIGACIONES</w:t>
      </w:r>
    </w:p>
    <w:p w:rsidR="00D27890" w:rsidRPr="00AB09EF" w:rsidRDefault="00A31A62" w:rsidP="00A31A62">
      <w:pPr>
        <w:jc w:val="center"/>
        <w:rPr>
          <w:b/>
          <w:sz w:val="28"/>
          <w:szCs w:val="28"/>
          <w:lang w:val="es-ES"/>
        </w:rPr>
      </w:pPr>
      <w:r>
        <w:rPr>
          <w:b/>
          <w:sz w:val="28"/>
          <w:szCs w:val="28"/>
          <w:lang w:val="es-ES"/>
        </w:rPr>
        <w:t>AGROPECUARIAS Y FORESTALES</w:t>
      </w:r>
    </w:p>
    <w:p w:rsidR="00D27890" w:rsidRPr="000233E4" w:rsidRDefault="00D27890" w:rsidP="006A4C31">
      <w:pPr>
        <w:jc w:val="center"/>
        <w:rPr>
          <w:lang w:val="es-ES"/>
        </w:rPr>
      </w:pPr>
    </w:p>
    <w:p w:rsidR="00D27890" w:rsidRPr="00896873" w:rsidRDefault="00D27890" w:rsidP="006A4C31">
      <w:pPr>
        <w:jc w:val="center"/>
        <w:rPr>
          <w:lang w:val="es-ES"/>
        </w:rPr>
      </w:pPr>
      <w:r w:rsidRPr="00896873">
        <w:rPr>
          <w:lang w:val="es-ES"/>
        </w:rPr>
        <w:t>Por:</w:t>
      </w:r>
    </w:p>
    <w:p w:rsidR="00D27890" w:rsidRPr="00896873" w:rsidRDefault="00D27890" w:rsidP="006A4C31">
      <w:pPr>
        <w:jc w:val="center"/>
        <w:rPr>
          <w:lang w:val="es-ES"/>
        </w:rPr>
      </w:pPr>
    </w:p>
    <w:p w:rsidR="00D27890" w:rsidRPr="00896873" w:rsidRDefault="00D27890" w:rsidP="006A4C31">
      <w:pPr>
        <w:jc w:val="center"/>
        <w:rPr>
          <w:lang w:val="es-ES"/>
        </w:rPr>
      </w:pPr>
      <w:r w:rsidRPr="00896873">
        <w:rPr>
          <w:lang w:val="es-ES"/>
        </w:rPr>
        <w:t>Sandra S. Whiting</w:t>
      </w:r>
    </w:p>
    <w:p w:rsidR="00D27890" w:rsidRPr="00AB09EF" w:rsidRDefault="00D27890" w:rsidP="006A4C31">
      <w:pPr>
        <w:jc w:val="center"/>
        <w:rPr>
          <w:lang w:val="pt-BR"/>
        </w:rPr>
      </w:pPr>
      <w:r w:rsidRPr="00AB09EF">
        <w:rPr>
          <w:lang w:val="pt-BR"/>
        </w:rPr>
        <w:t>Consultora Ambiental</w:t>
      </w:r>
    </w:p>
    <w:p w:rsidR="00D27890" w:rsidRPr="00AB09EF" w:rsidRDefault="00D27890" w:rsidP="006A4C31">
      <w:pPr>
        <w:jc w:val="center"/>
        <w:rPr>
          <w:lang w:val="pt-BR"/>
        </w:rPr>
      </w:pPr>
    </w:p>
    <w:p w:rsidR="00D27890" w:rsidRPr="00AB09EF" w:rsidRDefault="00D27890" w:rsidP="006A4C31">
      <w:pPr>
        <w:jc w:val="center"/>
        <w:rPr>
          <w:lang w:val="pt-BR"/>
        </w:rPr>
      </w:pPr>
    </w:p>
    <w:p w:rsidR="00D27890" w:rsidRPr="00D414BD" w:rsidRDefault="00642CAF" w:rsidP="006A4C31">
      <w:pPr>
        <w:jc w:val="center"/>
        <w:rPr>
          <w:lang w:val="pt-BR"/>
        </w:rPr>
      </w:pPr>
      <w:r>
        <w:rPr>
          <w:lang w:val="pt-BR"/>
        </w:rPr>
        <w:t xml:space="preserve">20 de junio </w:t>
      </w:r>
      <w:r w:rsidR="00C13FD3">
        <w:rPr>
          <w:lang w:val="pt-BR"/>
        </w:rPr>
        <w:t xml:space="preserve">de </w:t>
      </w:r>
      <w:r w:rsidR="007450F7" w:rsidRPr="007450F7">
        <w:rPr>
          <w:lang w:val="pt-BR"/>
        </w:rPr>
        <w:t>2012</w:t>
      </w:r>
    </w:p>
    <w:p w:rsidR="00D27890" w:rsidRPr="00D414BD" w:rsidRDefault="00D27890" w:rsidP="006A4C31">
      <w:pPr>
        <w:jc w:val="center"/>
        <w:rPr>
          <w:lang w:val="pt-BR"/>
        </w:rPr>
      </w:pPr>
    </w:p>
    <w:p w:rsidR="00D27890" w:rsidRPr="00D414BD" w:rsidRDefault="00D27890" w:rsidP="00B65025">
      <w:pPr>
        <w:jc w:val="center"/>
        <w:rPr>
          <w:b/>
          <w:bCs/>
          <w:sz w:val="32"/>
          <w:szCs w:val="32"/>
          <w:lang w:val="pt-BR"/>
        </w:rPr>
      </w:pPr>
    </w:p>
    <w:p w:rsidR="00D27890" w:rsidRPr="00D414BD" w:rsidRDefault="00D27890" w:rsidP="006A4C31">
      <w:pPr>
        <w:jc w:val="center"/>
        <w:rPr>
          <w:b/>
          <w:bCs/>
          <w:sz w:val="32"/>
          <w:szCs w:val="32"/>
          <w:lang w:val="pt-BR"/>
        </w:rPr>
        <w:sectPr w:rsidR="00D27890" w:rsidRPr="00D414BD">
          <w:pgSz w:w="12240" w:h="15840"/>
          <w:pgMar w:top="1440" w:right="1440" w:bottom="1440" w:left="1440" w:header="720" w:footer="720" w:gutter="0"/>
          <w:cols w:space="720"/>
          <w:docGrid w:linePitch="360"/>
        </w:sectPr>
      </w:pPr>
    </w:p>
    <w:p w:rsidR="00F338A0" w:rsidRPr="00D414BD" w:rsidRDefault="007450F7">
      <w:pPr>
        <w:rPr>
          <w:b/>
          <w:bCs/>
          <w:sz w:val="28"/>
          <w:szCs w:val="28"/>
          <w:lang w:val="pt-BR"/>
        </w:rPr>
      </w:pPr>
      <w:r w:rsidRPr="007450F7">
        <w:rPr>
          <w:b/>
          <w:bCs/>
          <w:sz w:val="28"/>
          <w:szCs w:val="28"/>
          <w:lang w:val="pt-BR"/>
        </w:rPr>
        <w:lastRenderedPageBreak/>
        <w:br w:type="page"/>
      </w:r>
    </w:p>
    <w:p w:rsidR="00D27890" w:rsidRPr="00D414BD" w:rsidRDefault="008F5762" w:rsidP="006A4C31">
      <w:pPr>
        <w:jc w:val="center"/>
        <w:rPr>
          <w:b/>
          <w:bCs/>
          <w:sz w:val="28"/>
          <w:szCs w:val="28"/>
          <w:lang w:val="pt-BR"/>
        </w:rPr>
      </w:pPr>
      <w:r>
        <w:rPr>
          <w:b/>
          <w:bCs/>
          <w:sz w:val="28"/>
          <w:szCs w:val="28"/>
          <w:lang w:val="pt-BR"/>
        </w:rPr>
        <w:lastRenderedPageBreak/>
        <w:t>CONTENIDO</w:t>
      </w:r>
    </w:p>
    <w:p w:rsidR="00D27890" w:rsidRDefault="00D27890" w:rsidP="006A4C31">
      <w:pPr>
        <w:jc w:val="center"/>
        <w:rPr>
          <w:lang w:val="pt-BR"/>
        </w:rPr>
      </w:pPr>
    </w:p>
    <w:p w:rsidR="0088244F" w:rsidRDefault="00913025">
      <w:pPr>
        <w:pStyle w:val="TOC1"/>
        <w:rPr>
          <w:rFonts w:asciiTheme="minorHAnsi" w:eastAsiaTheme="minorEastAsia" w:hAnsiTheme="minorHAnsi" w:cstheme="minorBidi"/>
          <w:b w:val="0"/>
          <w:bCs w:val="0"/>
          <w:caps w:val="0"/>
          <w:noProof/>
          <w:sz w:val="22"/>
          <w:szCs w:val="22"/>
        </w:rPr>
      </w:pPr>
      <w:r w:rsidRPr="001E71E0">
        <w:rPr>
          <w:b w:val="0"/>
          <w:lang w:val="pt-BR"/>
        </w:rPr>
        <w:fldChar w:fldCharType="begin"/>
      </w:r>
      <w:r w:rsidR="008F5762" w:rsidRPr="001E71E0">
        <w:rPr>
          <w:b w:val="0"/>
          <w:lang w:val="pt-BR"/>
        </w:rPr>
        <w:instrText xml:space="preserve"> TOC \h \z \t "Title,1,Subtitle,2" </w:instrText>
      </w:r>
      <w:r w:rsidRPr="001E71E0">
        <w:rPr>
          <w:b w:val="0"/>
          <w:lang w:val="pt-BR"/>
        </w:rPr>
        <w:fldChar w:fldCharType="separate"/>
      </w:r>
      <w:hyperlink w:anchor="_Toc328039254" w:history="1">
        <w:r w:rsidR="0088244F" w:rsidRPr="00D82FF2">
          <w:rPr>
            <w:rStyle w:val="Hyperlink"/>
            <w:rFonts w:ascii="Times New Roman" w:hAnsi="Times New Roman" w:cs="Times New Roman"/>
            <w:noProof/>
            <w:lang w:val="es-ES"/>
          </w:rPr>
          <w:t>I.</w:t>
        </w:r>
        <w:r w:rsidR="0088244F">
          <w:rPr>
            <w:rFonts w:asciiTheme="minorHAnsi" w:eastAsiaTheme="minorEastAsia" w:hAnsiTheme="minorHAnsi" w:cstheme="minorBidi"/>
            <w:b w:val="0"/>
            <w:bCs w:val="0"/>
            <w:caps w:val="0"/>
            <w:noProof/>
            <w:sz w:val="22"/>
            <w:szCs w:val="22"/>
          </w:rPr>
          <w:tab/>
        </w:r>
        <w:r w:rsidR="0088244F" w:rsidRPr="00D82FF2">
          <w:rPr>
            <w:rStyle w:val="Hyperlink"/>
            <w:rFonts w:ascii="Times New Roman" w:hAnsi="Times New Roman" w:cs="Times New Roman"/>
            <w:noProof/>
            <w:lang w:val="es-ES"/>
          </w:rPr>
          <w:t>INTRODUCCIÓN</w:t>
        </w:r>
        <w:r w:rsidR="0088244F">
          <w:rPr>
            <w:noProof/>
            <w:webHidden/>
          </w:rPr>
          <w:tab/>
        </w:r>
        <w:r w:rsidR="0088244F">
          <w:rPr>
            <w:noProof/>
            <w:webHidden/>
          </w:rPr>
          <w:fldChar w:fldCharType="begin"/>
        </w:r>
        <w:r w:rsidR="0088244F">
          <w:rPr>
            <w:noProof/>
            <w:webHidden/>
          </w:rPr>
          <w:instrText xml:space="preserve"> PAGEREF _Toc328039254 \h </w:instrText>
        </w:r>
        <w:r w:rsidR="0088244F">
          <w:rPr>
            <w:noProof/>
            <w:webHidden/>
          </w:rPr>
        </w:r>
        <w:r w:rsidR="0088244F">
          <w:rPr>
            <w:noProof/>
            <w:webHidden/>
          </w:rPr>
          <w:fldChar w:fldCharType="separate"/>
        </w:r>
        <w:r w:rsidR="0088244F">
          <w:rPr>
            <w:noProof/>
            <w:webHidden/>
          </w:rPr>
          <w:t>1</w:t>
        </w:r>
        <w:r w:rsidR="0088244F">
          <w:rPr>
            <w:noProof/>
            <w:webHidden/>
          </w:rPr>
          <w:fldChar w:fldCharType="end"/>
        </w:r>
      </w:hyperlink>
    </w:p>
    <w:p w:rsidR="0088244F" w:rsidRDefault="003A0AD4">
      <w:pPr>
        <w:pStyle w:val="TOC2"/>
        <w:rPr>
          <w:rFonts w:asciiTheme="minorHAnsi" w:eastAsiaTheme="minorEastAsia" w:hAnsiTheme="minorHAnsi" w:cstheme="minorBidi"/>
          <w:b w:val="0"/>
          <w:bCs w:val="0"/>
          <w:noProof/>
          <w:sz w:val="22"/>
          <w:szCs w:val="22"/>
        </w:rPr>
      </w:pPr>
      <w:hyperlink w:anchor="_Toc328039255" w:history="1">
        <w:r w:rsidR="0088244F" w:rsidRPr="00D82FF2">
          <w:rPr>
            <w:rStyle w:val="Hyperlink"/>
            <w:rFonts w:ascii="Times New Roman" w:hAnsi="Times New Roman" w:cs="Times New Roman"/>
            <w:noProof/>
            <w:lang w:val="es-ES"/>
          </w:rPr>
          <w:t>1.1</w:t>
        </w:r>
        <w:r w:rsidR="0088244F">
          <w:rPr>
            <w:rFonts w:asciiTheme="minorHAnsi" w:eastAsiaTheme="minorEastAsia" w:hAnsiTheme="minorHAnsi" w:cstheme="minorBidi"/>
            <w:b w:val="0"/>
            <w:bCs w:val="0"/>
            <w:noProof/>
            <w:sz w:val="22"/>
            <w:szCs w:val="22"/>
          </w:rPr>
          <w:tab/>
        </w:r>
        <w:r w:rsidR="0088244F" w:rsidRPr="00D82FF2">
          <w:rPr>
            <w:rStyle w:val="Hyperlink"/>
            <w:rFonts w:ascii="Times New Roman" w:hAnsi="Times New Roman" w:cs="Times New Roman"/>
            <w:noProof/>
            <w:lang w:val="es-ES"/>
          </w:rPr>
          <w:t>Antecedentes</w:t>
        </w:r>
        <w:r w:rsidR="0088244F">
          <w:rPr>
            <w:noProof/>
            <w:webHidden/>
          </w:rPr>
          <w:tab/>
        </w:r>
        <w:r w:rsidR="0088244F">
          <w:rPr>
            <w:noProof/>
            <w:webHidden/>
          </w:rPr>
          <w:fldChar w:fldCharType="begin"/>
        </w:r>
        <w:r w:rsidR="0088244F">
          <w:rPr>
            <w:noProof/>
            <w:webHidden/>
          </w:rPr>
          <w:instrText xml:space="preserve"> PAGEREF _Toc328039255 \h </w:instrText>
        </w:r>
        <w:r w:rsidR="0088244F">
          <w:rPr>
            <w:noProof/>
            <w:webHidden/>
          </w:rPr>
        </w:r>
        <w:r w:rsidR="0088244F">
          <w:rPr>
            <w:noProof/>
            <w:webHidden/>
          </w:rPr>
          <w:fldChar w:fldCharType="separate"/>
        </w:r>
        <w:r w:rsidR="0088244F">
          <w:rPr>
            <w:noProof/>
            <w:webHidden/>
          </w:rPr>
          <w:t>1</w:t>
        </w:r>
        <w:r w:rsidR="0088244F">
          <w:rPr>
            <w:noProof/>
            <w:webHidden/>
          </w:rPr>
          <w:fldChar w:fldCharType="end"/>
        </w:r>
      </w:hyperlink>
    </w:p>
    <w:p w:rsidR="0088244F" w:rsidRDefault="003A0AD4">
      <w:pPr>
        <w:pStyle w:val="TOC2"/>
        <w:rPr>
          <w:rFonts w:asciiTheme="minorHAnsi" w:eastAsiaTheme="minorEastAsia" w:hAnsiTheme="minorHAnsi" w:cstheme="minorBidi"/>
          <w:b w:val="0"/>
          <w:bCs w:val="0"/>
          <w:noProof/>
          <w:sz w:val="22"/>
          <w:szCs w:val="22"/>
        </w:rPr>
      </w:pPr>
      <w:hyperlink w:anchor="_Toc328039256" w:history="1">
        <w:r w:rsidR="0088244F" w:rsidRPr="00D82FF2">
          <w:rPr>
            <w:rStyle w:val="Hyperlink"/>
            <w:rFonts w:ascii="Times New Roman" w:hAnsi="Times New Roman" w:cs="Times New Roman"/>
            <w:noProof/>
            <w:lang w:val="es-ES"/>
          </w:rPr>
          <w:t>1.2</w:t>
        </w:r>
        <w:r w:rsidR="0088244F">
          <w:rPr>
            <w:rFonts w:asciiTheme="minorHAnsi" w:eastAsiaTheme="minorEastAsia" w:hAnsiTheme="minorHAnsi" w:cstheme="minorBidi"/>
            <w:b w:val="0"/>
            <w:bCs w:val="0"/>
            <w:noProof/>
            <w:sz w:val="22"/>
            <w:szCs w:val="22"/>
          </w:rPr>
          <w:tab/>
        </w:r>
        <w:r w:rsidR="0088244F" w:rsidRPr="00D82FF2">
          <w:rPr>
            <w:rStyle w:val="Hyperlink"/>
            <w:rFonts w:ascii="Times New Roman" w:hAnsi="Times New Roman" w:cs="Times New Roman"/>
            <w:noProof/>
            <w:lang w:val="es-ES"/>
          </w:rPr>
          <w:t>Clasificación Ambiental de la Operación y Alcance de la Evaluación Socio-Ambiental</w:t>
        </w:r>
        <w:r w:rsidR="0088244F">
          <w:rPr>
            <w:noProof/>
            <w:webHidden/>
          </w:rPr>
          <w:tab/>
        </w:r>
        <w:r w:rsidR="0088244F">
          <w:rPr>
            <w:noProof/>
            <w:webHidden/>
          </w:rPr>
          <w:fldChar w:fldCharType="begin"/>
        </w:r>
        <w:r w:rsidR="0088244F">
          <w:rPr>
            <w:noProof/>
            <w:webHidden/>
          </w:rPr>
          <w:instrText xml:space="preserve"> PAGEREF _Toc328039256 \h </w:instrText>
        </w:r>
        <w:r w:rsidR="0088244F">
          <w:rPr>
            <w:noProof/>
            <w:webHidden/>
          </w:rPr>
        </w:r>
        <w:r w:rsidR="0088244F">
          <w:rPr>
            <w:noProof/>
            <w:webHidden/>
          </w:rPr>
          <w:fldChar w:fldCharType="separate"/>
        </w:r>
        <w:r w:rsidR="0088244F">
          <w:rPr>
            <w:noProof/>
            <w:webHidden/>
          </w:rPr>
          <w:t>1</w:t>
        </w:r>
        <w:r w:rsidR="0088244F">
          <w:rPr>
            <w:noProof/>
            <w:webHidden/>
          </w:rPr>
          <w:fldChar w:fldCharType="end"/>
        </w:r>
      </w:hyperlink>
    </w:p>
    <w:p w:rsidR="0088244F" w:rsidRDefault="003A0AD4">
      <w:pPr>
        <w:pStyle w:val="TOC2"/>
        <w:rPr>
          <w:rFonts w:asciiTheme="minorHAnsi" w:eastAsiaTheme="minorEastAsia" w:hAnsiTheme="minorHAnsi" w:cstheme="minorBidi"/>
          <w:b w:val="0"/>
          <w:bCs w:val="0"/>
          <w:noProof/>
          <w:sz w:val="22"/>
          <w:szCs w:val="22"/>
        </w:rPr>
      </w:pPr>
      <w:hyperlink w:anchor="_Toc328039257" w:history="1">
        <w:r w:rsidR="0088244F" w:rsidRPr="00D82FF2">
          <w:rPr>
            <w:rStyle w:val="Hyperlink"/>
            <w:rFonts w:ascii="Times New Roman" w:hAnsi="Times New Roman" w:cs="Times New Roman"/>
            <w:noProof/>
            <w:lang w:val="es-ES"/>
          </w:rPr>
          <w:t>1.3</w:t>
        </w:r>
        <w:r w:rsidR="0088244F">
          <w:rPr>
            <w:rFonts w:asciiTheme="minorHAnsi" w:eastAsiaTheme="minorEastAsia" w:hAnsiTheme="minorHAnsi" w:cstheme="minorBidi"/>
            <w:b w:val="0"/>
            <w:bCs w:val="0"/>
            <w:noProof/>
            <w:sz w:val="22"/>
            <w:szCs w:val="22"/>
          </w:rPr>
          <w:tab/>
        </w:r>
        <w:r w:rsidR="0088244F" w:rsidRPr="00D82FF2">
          <w:rPr>
            <w:rStyle w:val="Hyperlink"/>
            <w:rFonts w:ascii="Times New Roman" w:hAnsi="Times New Roman" w:cs="Times New Roman"/>
            <w:noProof/>
            <w:lang w:val="es-ES"/>
          </w:rPr>
          <w:t>Descripción del IDIAF</w:t>
        </w:r>
        <w:r w:rsidR="0088244F">
          <w:rPr>
            <w:noProof/>
            <w:webHidden/>
          </w:rPr>
          <w:tab/>
        </w:r>
        <w:r w:rsidR="0088244F">
          <w:rPr>
            <w:noProof/>
            <w:webHidden/>
          </w:rPr>
          <w:fldChar w:fldCharType="begin"/>
        </w:r>
        <w:r w:rsidR="0088244F">
          <w:rPr>
            <w:noProof/>
            <w:webHidden/>
          </w:rPr>
          <w:instrText xml:space="preserve"> PAGEREF _Toc328039257 \h </w:instrText>
        </w:r>
        <w:r w:rsidR="0088244F">
          <w:rPr>
            <w:noProof/>
            <w:webHidden/>
          </w:rPr>
        </w:r>
        <w:r w:rsidR="0088244F">
          <w:rPr>
            <w:noProof/>
            <w:webHidden/>
          </w:rPr>
          <w:fldChar w:fldCharType="separate"/>
        </w:r>
        <w:r w:rsidR="0088244F">
          <w:rPr>
            <w:noProof/>
            <w:webHidden/>
          </w:rPr>
          <w:t>4</w:t>
        </w:r>
        <w:r w:rsidR="0088244F">
          <w:rPr>
            <w:noProof/>
            <w:webHidden/>
          </w:rPr>
          <w:fldChar w:fldCharType="end"/>
        </w:r>
      </w:hyperlink>
    </w:p>
    <w:p w:rsidR="0088244F" w:rsidRDefault="003A0AD4">
      <w:pPr>
        <w:pStyle w:val="TOC1"/>
        <w:rPr>
          <w:rFonts w:asciiTheme="minorHAnsi" w:eastAsiaTheme="minorEastAsia" w:hAnsiTheme="minorHAnsi" w:cstheme="minorBidi"/>
          <w:b w:val="0"/>
          <w:bCs w:val="0"/>
          <w:caps w:val="0"/>
          <w:noProof/>
          <w:sz w:val="22"/>
          <w:szCs w:val="22"/>
        </w:rPr>
      </w:pPr>
      <w:hyperlink w:anchor="_Toc328039258" w:history="1">
        <w:r w:rsidR="0088244F" w:rsidRPr="00D82FF2">
          <w:rPr>
            <w:rStyle w:val="Hyperlink"/>
            <w:rFonts w:ascii="Times New Roman" w:hAnsi="Times New Roman" w:cs="Times New Roman"/>
            <w:noProof/>
            <w:lang w:val="es-ES"/>
          </w:rPr>
          <w:t>II.</w:t>
        </w:r>
        <w:r w:rsidR="0088244F">
          <w:rPr>
            <w:rFonts w:asciiTheme="minorHAnsi" w:eastAsiaTheme="minorEastAsia" w:hAnsiTheme="minorHAnsi" w:cstheme="minorBidi"/>
            <w:b w:val="0"/>
            <w:bCs w:val="0"/>
            <w:caps w:val="0"/>
            <w:noProof/>
            <w:sz w:val="22"/>
            <w:szCs w:val="22"/>
          </w:rPr>
          <w:tab/>
        </w:r>
        <w:r w:rsidR="0088244F" w:rsidRPr="00D82FF2">
          <w:rPr>
            <w:rStyle w:val="Hyperlink"/>
            <w:rFonts w:ascii="Times New Roman" w:hAnsi="Times New Roman" w:cs="Times New Roman"/>
            <w:noProof/>
            <w:lang w:val="es-ES"/>
          </w:rPr>
          <w:t>DESCRIPCIÓN DEL PROGRAMA</w:t>
        </w:r>
        <w:r w:rsidR="0088244F">
          <w:rPr>
            <w:noProof/>
            <w:webHidden/>
          </w:rPr>
          <w:tab/>
        </w:r>
        <w:r w:rsidR="0088244F">
          <w:rPr>
            <w:noProof/>
            <w:webHidden/>
          </w:rPr>
          <w:fldChar w:fldCharType="begin"/>
        </w:r>
        <w:r w:rsidR="0088244F">
          <w:rPr>
            <w:noProof/>
            <w:webHidden/>
          </w:rPr>
          <w:instrText xml:space="preserve"> PAGEREF _Toc328039258 \h </w:instrText>
        </w:r>
        <w:r w:rsidR="0088244F">
          <w:rPr>
            <w:noProof/>
            <w:webHidden/>
          </w:rPr>
        </w:r>
        <w:r w:rsidR="0088244F">
          <w:rPr>
            <w:noProof/>
            <w:webHidden/>
          </w:rPr>
          <w:fldChar w:fldCharType="separate"/>
        </w:r>
        <w:r w:rsidR="0088244F">
          <w:rPr>
            <w:noProof/>
            <w:webHidden/>
          </w:rPr>
          <w:t>6</w:t>
        </w:r>
        <w:r w:rsidR="0088244F">
          <w:rPr>
            <w:noProof/>
            <w:webHidden/>
          </w:rPr>
          <w:fldChar w:fldCharType="end"/>
        </w:r>
      </w:hyperlink>
    </w:p>
    <w:p w:rsidR="0088244F" w:rsidRDefault="003A0AD4">
      <w:pPr>
        <w:pStyle w:val="TOC2"/>
        <w:rPr>
          <w:rFonts w:asciiTheme="minorHAnsi" w:eastAsiaTheme="minorEastAsia" w:hAnsiTheme="minorHAnsi" w:cstheme="minorBidi"/>
          <w:b w:val="0"/>
          <w:bCs w:val="0"/>
          <w:noProof/>
          <w:sz w:val="22"/>
          <w:szCs w:val="22"/>
        </w:rPr>
      </w:pPr>
      <w:hyperlink w:anchor="_Toc328039259" w:history="1">
        <w:r w:rsidR="0088244F" w:rsidRPr="00D82FF2">
          <w:rPr>
            <w:rStyle w:val="Hyperlink"/>
            <w:rFonts w:ascii="Times New Roman" w:hAnsi="Times New Roman" w:cs="Times New Roman"/>
            <w:noProof/>
            <w:lang w:val="es-ES"/>
          </w:rPr>
          <w:t>2.1</w:t>
        </w:r>
        <w:r w:rsidR="0088244F">
          <w:rPr>
            <w:rFonts w:asciiTheme="minorHAnsi" w:eastAsiaTheme="minorEastAsia" w:hAnsiTheme="minorHAnsi" w:cstheme="minorBidi"/>
            <w:b w:val="0"/>
            <w:bCs w:val="0"/>
            <w:noProof/>
            <w:sz w:val="22"/>
            <w:szCs w:val="22"/>
          </w:rPr>
          <w:tab/>
        </w:r>
        <w:r w:rsidR="0088244F" w:rsidRPr="00D82FF2">
          <w:rPr>
            <w:rStyle w:val="Hyperlink"/>
            <w:rFonts w:ascii="Times New Roman" w:hAnsi="Times New Roman" w:cs="Times New Roman"/>
            <w:noProof/>
            <w:lang w:val="es-ES"/>
          </w:rPr>
          <w:t>Objetivos del Programa</w:t>
        </w:r>
        <w:r w:rsidR="0088244F">
          <w:rPr>
            <w:noProof/>
            <w:webHidden/>
          </w:rPr>
          <w:tab/>
        </w:r>
        <w:r w:rsidR="0088244F">
          <w:rPr>
            <w:noProof/>
            <w:webHidden/>
          </w:rPr>
          <w:fldChar w:fldCharType="begin"/>
        </w:r>
        <w:r w:rsidR="0088244F">
          <w:rPr>
            <w:noProof/>
            <w:webHidden/>
          </w:rPr>
          <w:instrText xml:space="preserve"> PAGEREF _Toc328039259 \h </w:instrText>
        </w:r>
        <w:r w:rsidR="0088244F">
          <w:rPr>
            <w:noProof/>
            <w:webHidden/>
          </w:rPr>
        </w:r>
        <w:r w:rsidR="0088244F">
          <w:rPr>
            <w:noProof/>
            <w:webHidden/>
          </w:rPr>
          <w:fldChar w:fldCharType="separate"/>
        </w:r>
        <w:r w:rsidR="0088244F">
          <w:rPr>
            <w:noProof/>
            <w:webHidden/>
          </w:rPr>
          <w:t>6</w:t>
        </w:r>
        <w:r w:rsidR="0088244F">
          <w:rPr>
            <w:noProof/>
            <w:webHidden/>
          </w:rPr>
          <w:fldChar w:fldCharType="end"/>
        </w:r>
      </w:hyperlink>
    </w:p>
    <w:p w:rsidR="0088244F" w:rsidRDefault="003A0AD4">
      <w:pPr>
        <w:pStyle w:val="TOC2"/>
        <w:rPr>
          <w:rFonts w:asciiTheme="minorHAnsi" w:eastAsiaTheme="minorEastAsia" w:hAnsiTheme="minorHAnsi" w:cstheme="minorBidi"/>
          <w:b w:val="0"/>
          <w:bCs w:val="0"/>
          <w:noProof/>
          <w:sz w:val="22"/>
          <w:szCs w:val="22"/>
        </w:rPr>
      </w:pPr>
      <w:hyperlink w:anchor="_Toc328039260" w:history="1">
        <w:r w:rsidR="0088244F" w:rsidRPr="00D82FF2">
          <w:rPr>
            <w:rStyle w:val="Hyperlink"/>
            <w:rFonts w:ascii="Times New Roman" w:hAnsi="Times New Roman" w:cs="Times New Roman"/>
            <w:noProof/>
            <w:lang w:val="es-ES"/>
          </w:rPr>
          <w:t>2.2</w:t>
        </w:r>
        <w:r w:rsidR="0088244F">
          <w:rPr>
            <w:rFonts w:asciiTheme="minorHAnsi" w:eastAsiaTheme="minorEastAsia" w:hAnsiTheme="minorHAnsi" w:cstheme="minorBidi"/>
            <w:b w:val="0"/>
            <w:bCs w:val="0"/>
            <w:noProof/>
            <w:sz w:val="22"/>
            <w:szCs w:val="22"/>
          </w:rPr>
          <w:tab/>
        </w:r>
        <w:r w:rsidR="0088244F" w:rsidRPr="00D82FF2">
          <w:rPr>
            <w:rStyle w:val="Hyperlink"/>
            <w:rFonts w:ascii="Times New Roman" w:hAnsi="Times New Roman" w:cs="Times New Roman"/>
            <w:noProof/>
            <w:lang w:val="es-ES"/>
          </w:rPr>
          <w:t>Componentes del Programa</w:t>
        </w:r>
        <w:r w:rsidR="0088244F">
          <w:rPr>
            <w:noProof/>
            <w:webHidden/>
          </w:rPr>
          <w:tab/>
        </w:r>
        <w:r w:rsidR="0088244F">
          <w:rPr>
            <w:noProof/>
            <w:webHidden/>
          </w:rPr>
          <w:fldChar w:fldCharType="begin"/>
        </w:r>
        <w:r w:rsidR="0088244F">
          <w:rPr>
            <w:noProof/>
            <w:webHidden/>
          </w:rPr>
          <w:instrText xml:space="preserve"> PAGEREF _Toc328039260 \h </w:instrText>
        </w:r>
        <w:r w:rsidR="0088244F">
          <w:rPr>
            <w:noProof/>
            <w:webHidden/>
          </w:rPr>
        </w:r>
        <w:r w:rsidR="0088244F">
          <w:rPr>
            <w:noProof/>
            <w:webHidden/>
          </w:rPr>
          <w:fldChar w:fldCharType="separate"/>
        </w:r>
        <w:r w:rsidR="0088244F">
          <w:rPr>
            <w:noProof/>
            <w:webHidden/>
          </w:rPr>
          <w:t>6</w:t>
        </w:r>
        <w:r w:rsidR="0088244F">
          <w:rPr>
            <w:noProof/>
            <w:webHidden/>
          </w:rPr>
          <w:fldChar w:fldCharType="end"/>
        </w:r>
      </w:hyperlink>
    </w:p>
    <w:p w:rsidR="0088244F" w:rsidRDefault="003A0AD4">
      <w:pPr>
        <w:pStyle w:val="TOC2"/>
        <w:rPr>
          <w:rFonts w:asciiTheme="minorHAnsi" w:eastAsiaTheme="minorEastAsia" w:hAnsiTheme="minorHAnsi" w:cstheme="minorBidi"/>
          <w:b w:val="0"/>
          <w:bCs w:val="0"/>
          <w:noProof/>
          <w:sz w:val="22"/>
          <w:szCs w:val="22"/>
        </w:rPr>
      </w:pPr>
      <w:hyperlink w:anchor="_Toc328039261" w:history="1">
        <w:r w:rsidR="0088244F" w:rsidRPr="00D82FF2">
          <w:rPr>
            <w:rStyle w:val="Hyperlink"/>
            <w:rFonts w:ascii="Times New Roman" w:hAnsi="Times New Roman" w:cs="Times New Roman"/>
            <w:noProof/>
            <w:lang w:val="es-ES"/>
          </w:rPr>
          <w:t>2.4</w:t>
        </w:r>
        <w:r w:rsidR="0088244F">
          <w:rPr>
            <w:rFonts w:asciiTheme="minorHAnsi" w:eastAsiaTheme="minorEastAsia" w:hAnsiTheme="minorHAnsi" w:cstheme="minorBidi"/>
            <w:b w:val="0"/>
            <w:bCs w:val="0"/>
            <w:noProof/>
            <w:sz w:val="22"/>
            <w:szCs w:val="22"/>
          </w:rPr>
          <w:tab/>
        </w:r>
        <w:r w:rsidR="0088244F" w:rsidRPr="00D82FF2">
          <w:rPr>
            <w:rStyle w:val="Hyperlink"/>
            <w:rFonts w:ascii="Times New Roman" w:hAnsi="Times New Roman" w:cs="Times New Roman"/>
            <w:noProof/>
            <w:lang w:val="es-ES"/>
          </w:rPr>
          <w:t>Ejecución del Programa</w:t>
        </w:r>
        <w:r w:rsidR="0088244F">
          <w:rPr>
            <w:noProof/>
            <w:webHidden/>
          </w:rPr>
          <w:tab/>
        </w:r>
        <w:r w:rsidR="0088244F">
          <w:rPr>
            <w:noProof/>
            <w:webHidden/>
          </w:rPr>
          <w:fldChar w:fldCharType="begin"/>
        </w:r>
        <w:r w:rsidR="0088244F">
          <w:rPr>
            <w:noProof/>
            <w:webHidden/>
          </w:rPr>
          <w:instrText xml:space="preserve"> PAGEREF _Toc328039261 \h </w:instrText>
        </w:r>
        <w:r w:rsidR="0088244F">
          <w:rPr>
            <w:noProof/>
            <w:webHidden/>
          </w:rPr>
        </w:r>
        <w:r w:rsidR="0088244F">
          <w:rPr>
            <w:noProof/>
            <w:webHidden/>
          </w:rPr>
          <w:fldChar w:fldCharType="separate"/>
        </w:r>
        <w:r w:rsidR="0088244F">
          <w:rPr>
            <w:noProof/>
            <w:webHidden/>
          </w:rPr>
          <w:t>13</w:t>
        </w:r>
        <w:r w:rsidR="0088244F">
          <w:rPr>
            <w:noProof/>
            <w:webHidden/>
          </w:rPr>
          <w:fldChar w:fldCharType="end"/>
        </w:r>
      </w:hyperlink>
    </w:p>
    <w:p w:rsidR="0088244F" w:rsidRDefault="003A0AD4">
      <w:pPr>
        <w:pStyle w:val="TOC1"/>
        <w:rPr>
          <w:rFonts w:asciiTheme="minorHAnsi" w:eastAsiaTheme="minorEastAsia" w:hAnsiTheme="minorHAnsi" w:cstheme="minorBidi"/>
          <w:b w:val="0"/>
          <w:bCs w:val="0"/>
          <w:caps w:val="0"/>
          <w:noProof/>
          <w:sz w:val="22"/>
          <w:szCs w:val="22"/>
        </w:rPr>
      </w:pPr>
      <w:hyperlink w:anchor="_Toc328039262" w:history="1">
        <w:r w:rsidR="0088244F" w:rsidRPr="00D82FF2">
          <w:rPr>
            <w:rStyle w:val="Hyperlink"/>
            <w:rFonts w:ascii="Times New Roman" w:hAnsi="Times New Roman" w:cs="Times New Roman"/>
            <w:noProof/>
            <w:lang w:val="es-ES_tradnl"/>
          </w:rPr>
          <w:t>III.</w:t>
        </w:r>
        <w:r w:rsidR="0088244F">
          <w:rPr>
            <w:rFonts w:asciiTheme="minorHAnsi" w:eastAsiaTheme="minorEastAsia" w:hAnsiTheme="minorHAnsi" w:cstheme="minorBidi"/>
            <w:b w:val="0"/>
            <w:bCs w:val="0"/>
            <w:caps w:val="0"/>
            <w:noProof/>
            <w:sz w:val="22"/>
            <w:szCs w:val="22"/>
          </w:rPr>
          <w:tab/>
        </w:r>
        <w:r w:rsidR="0088244F" w:rsidRPr="00D82FF2">
          <w:rPr>
            <w:rStyle w:val="Hyperlink"/>
            <w:rFonts w:ascii="Times New Roman" w:hAnsi="Times New Roman" w:cs="Times New Roman"/>
            <w:noProof/>
            <w:lang w:val="es-ES_tradnl"/>
          </w:rPr>
          <w:t>MARCO LEGAL E INSTITUCIONAL SOCIO-AMBIENTAL</w:t>
        </w:r>
        <w:r w:rsidR="0088244F">
          <w:rPr>
            <w:noProof/>
            <w:webHidden/>
          </w:rPr>
          <w:tab/>
        </w:r>
        <w:r w:rsidR="0088244F">
          <w:rPr>
            <w:noProof/>
            <w:webHidden/>
          </w:rPr>
          <w:fldChar w:fldCharType="begin"/>
        </w:r>
        <w:r w:rsidR="0088244F">
          <w:rPr>
            <w:noProof/>
            <w:webHidden/>
          </w:rPr>
          <w:instrText xml:space="preserve"> PAGEREF _Toc328039262 \h </w:instrText>
        </w:r>
        <w:r w:rsidR="0088244F">
          <w:rPr>
            <w:noProof/>
            <w:webHidden/>
          </w:rPr>
        </w:r>
        <w:r w:rsidR="0088244F">
          <w:rPr>
            <w:noProof/>
            <w:webHidden/>
          </w:rPr>
          <w:fldChar w:fldCharType="separate"/>
        </w:r>
        <w:r w:rsidR="0088244F">
          <w:rPr>
            <w:noProof/>
            <w:webHidden/>
          </w:rPr>
          <w:t>14</w:t>
        </w:r>
        <w:r w:rsidR="0088244F">
          <w:rPr>
            <w:noProof/>
            <w:webHidden/>
          </w:rPr>
          <w:fldChar w:fldCharType="end"/>
        </w:r>
      </w:hyperlink>
    </w:p>
    <w:p w:rsidR="0088244F" w:rsidRDefault="003A0AD4">
      <w:pPr>
        <w:pStyle w:val="TOC2"/>
        <w:rPr>
          <w:rFonts w:asciiTheme="minorHAnsi" w:eastAsiaTheme="minorEastAsia" w:hAnsiTheme="minorHAnsi" w:cstheme="minorBidi"/>
          <w:b w:val="0"/>
          <w:bCs w:val="0"/>
          <w:noProof/>
          <w:sz w:val="22"/>
          <w:szCs w:val="22"/>
        </w:rPr>
      </w:pPr>
      <w:hyperlink w:anchor="_Toc328039263" w:history="1">
        <w:r w:rsidR="0088244F" w:rsidRPr="00D82FF2">
          <w:rPr>
            <w:rStyle w:val="Hyperlink"/>
            <w:rFonts w:ascii="Times New Roman" w:hAnsi="Times New Roman" w:cs="Times New Roman"/>
            <w:noProof/>
            <w:lang w:val="es-ES_tradnl"/>
          </w:rPr>
          <w:t>3.1</w:t>
        </w:r>
        <w:r w:rsidR="0088244F">
          <w:rPr>
            <w:rFonts w:asciiTheme="minorHAnsi" w:eastAsiaTheme="minorEastAsia" w:hAnsiTheme="minorHAnsi" w:cstheme="minorBidi"/>
            <w:b w:val="0"/>
            <w:bCs w:val="0"/>
            <w:noProof/>
            <w:sz w:val="22"/>
            <w:szCs w:val="22"/>
          </w:rPr>
          <w:tab/>
        </w:r>
        <w:r w:rsidR="0088244F" w:rsidRPr="00D82FF2">
          <w:rPr>
            <w:rStyle w:val="Hyperlink"/>
            <w:rFonts w:ascii="Times New Roman" w:hAnsi="Times New Roman" w:cs="Times New Roman"/>
            <w:noProof/>
            <w:lang w:val="es-ES_tradnl"/>
          </w:rPr>
          <w:t>Ley de Medio Ambiente y Recursos Naturales, leyes sectoriales y reglamentos relacionados</w:t>
        </w:r>
        <w:r w:rsidR="0088244F">
          <w:rPr>
            <w:noProof/>
            <w:webHidden/>
          </w:rPr>
          <w:tab/>
        </w:r>
        <w:r w:rsidR="0088244F">
          <w:rPr>
            <w:noProof/>
            <w:webHidden/>
          </w:rPr>
          <w:fldChar w:fldCharType="begin"/>
        </w:r>
        <w:r w:rsidR="0088244F">
          <w:rPr>
            <w:noProof/>
            <w:webHidden/>
          </w:rPr>
          <w:instrText xml:space="preserve"> PAGEREF _Toc328039263 \h </w:instrText>
        </w:r>
        <w:r w:rsidR="0088244F">
          <w:rPr>
            <w:noProof/>
            <w:webHidden/>
          </w:rPr>
        </w:r>
        <w:r w:rsidR="0088244F">
          <w:rPr>
            <w:noProof/>
            <w:webHidden/>
          </w:rPr>
          <w:fldChar w:fldCharType="separate"/>
        </w:r>
        <w:r w:rsidR="0088244F">
          <w:rPr>
            <w:noProof/>
            <w:webHidden/>
          </w:rPr>
          <w:t>14</w:t>
        </w:r>
        <w:r w:rsidR="0088244F">
          <w:rPr>
            <w:noProof/>
            <w:webHidden/>
          </w:rPr>
          <w:fldChar w:fldCharType="end"/>
        </w:r>
      </w:hyperlink>
    </w:p>
    <w:p w:rsidR="0088244F" w:rsidRDefault="003A0AD4">
      <w:pPr>
        <w:pStyle w:val="TOC2"/>
        <w:rPr>
          <w:rFonts w:asciiTheme="minorHAnsi" w:eastAsiaTheme="minorEastAsia" w:hAnsiTheme="minorHAnsi" w:cstheme="minorBidi"/>
          <w:b w:val="0"/>
          <w:bCs w:val="0"/>
          <w:noProof/>
          <w:sz w:val="22"/>
          <w:szCs w:val="22"/>
        </w:rPr>
      </w:pPr>
      <w:hyperlink w:anchor="_Toc328039264" w:history="1">
        <w:r w:rsidR="0088244F" w:rsidRPr="00D82FF2">
          <w:rPr>
            <w:rStyle w:val="Hyperlink"/>
            <w:rFonts w:ascii="Times New Roman" w:hAnsi="Times New Roman" w:cs="Times New Roman"/>
            <w:noProof/>
            <w:lang w:val="es-ES"/>
          </w:rPr>
          <w:t>3.2</w:t>
        </w:r>
        <w:r w:rsidR="0088244F">
          <w:rPr>
            <w:rFonts w:asciiTheme="minorHAnsi" w:eastAsiaTheme="minorEastAsia" w:hAnsiTheme="minorHAnsi" w:cstheme="minorBidi"/>
            <w:b w:val="0"/>
            <w:bCs w:val="0"/>
            <w:noProof/>
            <w:sz w:val="22"/>
            <w:szCs w:val="22"/>
          </w:rPr>
          <w:tab/>
        </w:r>
        <w:r w:rsidR="0088244F" w:rsidRPr="00D82FF2">
          <w:rPr>
            <w:rStyle w:val="Hyperlink"/>
            <w:rFonts w:ascii="Times New Roman" w:hAnsi="Times New Roman" w:cs="Times New Roman"/>
            <w:noProof/>
            <w:lang w:val="es-ES"/>
          </w:rPr>
          <w:t>Higiene y seguridad en el trabajo</w:t>
        </w:r>
        <w:r w:rsidR="0088244F">
          <w:rPr>
            <w:noProof/>
            <w:webHidden/>
          </w:rPr>
          <w:tab/>
        </w:r>
        <w:r w:rsidR="0088244F">
          <w:rPr>
            <w:noProof/>
            <w:webHidden/>
          </w:rPr>
          <w:fldChar w:fldCharType="begin"/>
        </w:r>
        <w:r w:rsidR="0088244F">
          <w:rPr>
            <w:noProof/>
            <w:webHidden/>
          </w:rPr>
          <w:instrText xml:space="preserve"> PAGEREF _Toc328039264 \h </w:instrText>
        </w:r>
        <w:r w:rsidR="0088244F">
          <w:rPr>
            <w:noProof/>
            <w:webHidden/>
          </w:rPr>
        </w:r>
        <w:r w:rsidR="0088244F">
          <w:rPr>
            <w:noProof/>
            <w:webHidden/>
          </w:rPr>
          <w:fldChar w:fldCharType="separate"/>
        </w:r>
        <w:r w:rsidR="0088244F">
          <w:rPr>
            <w:noProof/>
            <w:webHidden/>
          </w:rPr>
          <w:t>18</w:t>
        </w:r>
        <w:r w:rsidR="0088244F">
          <w:rPr>
            <w:noProof/>
            <w:webHidden/>
          </w:rPr>
          <w:fldChar w:fldCharType="end"/>
        </w:r>
      </w:hyperlink>
    </w:p>
    <w:p w:rsidR="0088244F" w:rsidRDefault="003A0AD4">
      <w:pPr>
        <w:pStyle w:val="TOC2"/>
        <w:rPr>
          <w:rFonts w:asciiTheme="minorHAnsi" w:eastAsiaTheme="minorEastAsia" w:hAnsiTheme="minorHAnsi" w:cstheme="minorBidi"/>
          <w:b w:val="0"/>
          <w:bCs w:val="0"/>
          <w:noProof/>
          <w:sz w:val="22"/>
          <w:szCs w:val="22"/>
        </w:rPr>
      </w:pPr>
      <w:hyperlink w:anchor="_Toc328039265" w:history="1">
        <w:r w:rsidR="0088244F" w:rsidRPr="00D82FF2">
          <w:rPr>
            <w:rStyle w:val="Hyperlink"/>
            <w:rFonts w:ascii="Times New Roman" w:hAnsi="Times New Roman" w:cs="Times New Roman"/>
            <w:noProof/>
            <w:lang w:val="es-ES"/>
          </w:rPr>
          <w:t>3.3</w:t>
        </w:r>
        <w:r w:rsidR="0088244F">
          <w:rPr>
            <w:rFonts w:asciiTheme="minorHAnsi" w:eastAsiaTheme="minorEastAsia" w:hAnsiTheme="minorHAnsi" w:cstheme="minorBidi"/>
            <w:b w:val="0"/>
            <w:bCs w:val="0"/>
            <w:noProof/>
            <w:sz w:val="22"/>
            <w:szCs w:val="22"/>
          </w:rPr>
          <w:tab/>
        </w:r>
        <w:r w:rsidR="0088244F" w:rsidRPr="00D82FF2">
          <w:rPr>
            <w:rStyle w:val="Hyperlink"/>
            <w:rFonts w:ascii="Times New Roman" w:hAnsi="Times New Roman" w:cs="Times New Roman"/>
            <w:noProof/>
            <w:lang w:val="es-ES"/>
          </w:rPr>
          <w:t>Agroquímicos</w:t>
        </w:r>
        <w:r w:rsidR="0088244F">
          <w:rPr>
            <w:noProof/>
            <w:webHidden/>
          </w:rPr>
          <w:tab/>
        </w:r>
        <w:r w:rsidR="0088244F">
          <w:rPr>
            <w:noProof/>
            <w:webHidden/>
          </w:rPr>
          <w:fldChar w:fldCharType="begin"/>
        </w:r>
        <w:r w:rsidR="0088244F">
          <w:rPr>
            <w:noProof/>
            <w:webHidden/>
          </w:rPr>
          <w:instrText xml:space="preserve"> PAGEREF _Toc328039265 \h </w:instrText>
        </w:r>
        <w:r w:rsidR="0088244F">
          <w:rPr>
            <w:noProof/>
            <w:webHidden/>
          </w:rPr>
        </w:r>
        <w:r w:rsidR="0088244F">
          <w:rPr>
            <w:noProof/>
            <w:webHidden/>
          </w:rPr>
          <w:fldChar w:fldCharType="separate"/>
        </w:r>
        <w:r w:rsidR="0088244F">
          <w:rPr>
            <w:noProof/>
            <w:webHidden/>
          </w:rPr>
          <w:t>20</w:t>
        </w:r>
        <w:r w:rsidR="0088244F">
          <w:rPr>
            <w:noProof/>
            <w:webHidden/>
          </w:rPr>
          <w:fldChar w:fldCharType="end"/>
        </w:r>
      </w:hyperlink>
    </w:p>
    <w:p w:rsidR="0088244F" w:rsidRDefault="003A0AD4">
      <w:pPr>
        <w:pStyle w:val="TOC2"/>
        <w:rPr>
          <w:rFonts w:asciiTheme="minorHAnsi" w:eastAsiaTheme="minorEastAsia" w:hAnsiTheme="minorHAnsi" w:cstheme="minorBidi"/>
          <w:b w:val="0"/>
          <w:bCs w:val="0"/>
          <w:noProof/>
          <w:sz w:val="22"/>
          <w:szCs w:val="22"/>
        </w:rPr>
      </w:pPr>
      <w:hyperlink w:anchor="_Toc328039266" w:history="1">
        <w:r w:rsidR="0088244F" w:rsidRPr="00D82FF2">
          <w:rPr>
            <w:rStyle w:val="Hyperlink"/>
            <w:rFonts w:ascii="Times New Roman" w:hAnsi="Times New Roman" w:cs="Times New Roman"/>
            <w:noProof/>
            <w:lang w:val="es-ES"/>
          </w:rPr>
          <w:t>3.4</w:t>
        </w:r>
        <w:r w:rsidR="0088244F">
          <w:rPr>
            <w:rFonts w:asciiTheme="minorHAnsi" w:eastAsiaTheme="minorEastAsia" w:hAnsiTheme="minorHAnsi" w:cstheme="minorBidi"/>
            <w:b w:val="0"/>
            <w:bCs w:val="0"/>
            <w:noProof/>
            <w:sz w:val="22"/>
            <w:szCs w:val="22"/>
          </w:rPr>
          <w:tab/>
        </w:r>
        <w:r w:rsidR="0088244F" w:rsidRPr="00D82FF2">
          <w:rPr>
            <w:rStyle w:val="Hyperlink"/>
            <w:rFonts w:ascii="Times New Roman" w:hAnsi="Times New Roman" w:cs="Times New Roman"/>
            <w:noProof/>
            <w:lang w:val="es-ES"/>
          </w:rPr>
          <w:t>Normativa sobre desastres naturales</w:t>
        </w:r>
        <w:r w:rsidR="0088244F">
          <w:rPr>
            <w:noProof/>
            <w:webHidden/>
          </w:rPr>
          <w:tab/>
        </w:r>
        <w:r w:rsidR="0088244F">
          <w:rPr>
            <w:noProof/>
            <w:webHidden/>
          </w:rPr>
          <w:fldChar w:fldCharType="begin"/>
        </w:r>
        <w:r w:rsidR="0088244F">
          <w:rPr>
            <w:noProof/>
            <w:webHidden/>
          </w:rPr>
          <w:instrText xml:space="preserve"> PAGEREF _Toc328039266 \h </w:instrText>
        </w:r>
        <w:r w:rsidR="0088244F">
          <w:rPr>
            <w:noProof/>
            <w:webHidden/>
          </w:rPr>
        </w:r>
        <w:r w:rsidR="0088244F">
          <w:rPr>
            <w:noProof/>
            <w:webHidden/>
          </w:rPr>
          <w:fldChar w:fldCharType="separate"/>
        </w:r>
        <w:r w:rsidR="0088244F">
          <w:rPr>
            <w:noProof/>
            <w:webHidden/>
          </w:rPr>
          <w:t>21</w:t>
        </w:r>
        <w:r w:rsidR="0088244F">
          <w:rPr>
            <w:noProof/>
            <w:webHidden/>
          </w:rPr>
          <w:fldChar w:fldCharType="end"/>
        </w:r>
      </w:hyperlink>
    </w:p>
    <w:p w:rsidR="0088244F" w:rsidRDefault="003A0AD4">
      <w:pPr>
        <w:pStyle w:val="TOC1"/>
        <w:rPr>
          <w:rFonts w:asciiTheme="minorHAnsi" w:eastAsiaTheme="minorEastAsia" w:hAnsiTheme="minorHAnsi" w:cstheme="minorBidi"/>
          <w:b w:val="0"/>
          <w:bCs w:val="0"/>
          <w:caps w:val="0"/>
          <w:noProof/>
          <w:sz w:val="22"/>
          <w:szCs w:val="22"/>
        </w:rPr>
      </w:pPr>
      <w:hyperlink w:anchor="_Toc328039267" w:history="1">
        <w:r w:rsidR="0088244F" w:rsidRPr="00D82FF2">
          <w:rPr>
            <w:rStyle w:val="Hyperlink"/>
            <w:rFonts w:ascii="Times New Roman" w:hAnsi="Times New Roman" w:cs="Times New Roman"/>
            <w:noProof/>
            <w:lang w:val="es-ES_tradnl"/>
          </w:rPr>
          <w:t>IV.</w:t>
        </w:r>
        <w:r w:rsidR="0088244F">
          <w:rPr>
            <w:rFonts w:asciiTheme="minorHAnsi" w:eastAsiaTheme="minorEastAsia" w:hAnsiTheme="minorHAnsi" w:cstheme="minorBidi"/>
            <w:b w:val="0"/>
            <w:bCs w:val="0"/>
            <w:caps w:val="0"/>
            <w:noProof/>
            <w:sz w:val="22"/>
            <w:szCs w:val="22"/>
          </w:rPr>
          <w:tab/>
        </w:r>
        <w:r w:rsidR="0088244F" w:rsidRPr="00D82FF2">
          <w:rPr>
            <w:rStyle w:val="Hyperlink"/>
            <w:rFonts w:ascii="Times New Roman" w:hAnsi="Times New Roman" w:cs="Times New Roman"/>
            <w:noProof/>
            <w:lang w:val="es-ES_tradnl"/>
          </w:rPr>
          <w:t>ANÁLISIS DE IMPACTOS SOCIO-AMBIENTALES DEL PROGRAMA</w:t>
        </w:r>
        <w:r w:rsidR="0088244F">
          <w:rPr>
            <w:noProof/>
            <w:webHidden/>
          </w:rPr>
          <w:tab/>
        </w:r>
        <w:r w:rsidR="0088244F">
          <w:rPr>
            <w:noProof/>
            <w:webHidden/>
          </w:rPr>
          <w:fldChar w:fldCharType="begin"/>
        </w:r>
        <w:r w:rsidR="0088244F">
          <w:rPr>
            <w:noProof/>
            <w:webHidden/>
          </w:rPr>
          <w:instrText xml:space="preserve"> PAGEREF _Toc328039267 \h </w:instrText>
        </w:r>
        <w:r w:rsidR="0088244F">
          <w:rPr>
            <w:noProof/>
            <w:webHidden/>
          </w:rPr>
        </w:r>
        <w:r w:rsidR="0088244F">
          <w:rPr>
            <w:noProof/>
            <w:webHidden/>
          </w:rPr>
          <w:fldChar w:fldCharType="separate"/>
        </w:r>
        <w:r w:rsidR="0088244F">
          <w:rPr>
            <w:noProof/>
            <w:webHidden/>
          </w:rPr>
          <w:t>22</w:t>
        </w:r>
        <w:r w:rsidR="0088244F">
          <w:rPr>
            <w:noProof/>
            <w:webHidden/>
          </w:rPr>
          <w:fldChar w:fldCharType="end"/>
        </w:r>
      </w:hyperlink>
    </w:p>
    <w:p w:rsidR="0088244F" w:rsidRDefault="003A0AD4">
      <w:pPr>
        <w:pStyle w:val="TOC2"/>
        <w:rPr>
          <w:rFonts w:asciiTheme="minorHAnsi" w:eastAsiaTheme="minorEastAsia" w:hAnsiTheme="minorHAnsi" w:cstheme="minorBidi"/>
          <w:b w:val="0"/>
          <w:bCs w:val="0"/>
          <w:noProof/>
          <w:sz w:val="22"/>
          <w:szCs w:val="22"/>
        </w:rPr>
      </w:pPr>
      <w:hyperlink w:anchor="_Toc328039268" w:history="1">
        <w:r w:rsidR="0088244F" w:rsidRPr="00D82FF2">
          <w:rPr>
            <w:rStyle w:val="Hyperlink"/>
            <w:rFonts w:ascii="Times New Roman" w:hAnsi="Times New Roman" w:cs="Times New Roman"/>
            <w:noProof/>
            <w:lang w:val="es-ES"/>
          </w:rPr>
          <w:t>4.1</w:t>
        </w:r>
        <w:r w:rsidR="0088244F">
          <w:rPr>
            <w:rFonts w:asciiTheme="minorHAnsi" w:eastAsiaTheme="minorEastAsia" w:hAnsiTheme="minorHAnsi" w:cstheme="minorBidi"/>
            <w:b w:val="0"/>
            <w:bCs w:val="0"/>
            <w:noProof/>
            <w:sz w:val="22"/>
            <w:szCs w:val="22"/>
          </w:rPr>
          <w:tab/>
        </w:r>
        <w:r w:rsidR="0088244F" w:rsidRPr="00D82FF2">
          <w:rPr>
            <w:rStyle w:val="Hyperlink"/>
            <w:rFonts w:ascii="Times New Roman" w:hAnsi="Times New Roman" w:cs="Times New Roman"/>
            <w:noProof/>
            <w:lang w:val="es-ES"/>
          </w:rPr>
          <w:t>Posibles impactos ambientales y sociales directos</w:t>
        </w:r>
        <w:r w:rsidR="0088244F">
          <w:rPr>
            <w:noProof/>
            <w:webHidden/>
          </w:rPr>
          <w:tab/>
        </w:r>
        <w:r w:rsidR="0088244F">
          <w:rPr>
            <w:noProof/>
            <w:webHidden/>
          </w:rPr>
          <w:fldChar w:fldCharType="begin"/>
        </w:r>
        <w:r w:rsidR="0088244F">
          <w:rPr>
            <w:noProof/>
            <w:webHidden/>
          </w:rPr>
          <w:instrText xml:space="preserve"> PAGEREF _Toc328039268 \h </w:instrText>
        </w:r>
        <w:r w:rsidR="0088244F">
          <w:rPr>
            <w:noProof/>
            <w:webHidden/>
          </w:rPr>
        </w:r>
        <w:r w:rsidR="0088244F">
          <w:rPr>
            <w:noProof/>
            <w:webHidden/>
          </w:rPr>
          <w:fldChar w:fldCharType="separate"/>
        </w:r>
        <w:r w:rsidR="0088244F">
          <w:rPr>
            <w:noProof/>
            <w:webHidden/>
          </w:rPr>
          <w:t>22</w:t>
        </w:r>
        <w:r w:rsidR="0088244F">
          <w:rPr>
            <w:noProof/>
            <w:webHidden/>
          </w:rPr>
          <w:fldChar w:fldCharType="end"/>
        </w:r>
      </w:hyperlink>
    </w:p>
    <w:p w:rsidR="0088244F" w:rsidRDefault="003A0AD4">
      <w:pPr>
        <w:pStyle w:val="TOC2"/>
        <w:rPr>
          <w:rFonts w:asciiTheme="minorHAnsi" w:eastAsiaTheme="minorEastAsia" w:hAnsiTheme="minorHAnsi" w:cstheme="minorBidi"/>
          <w:b w:val="0"/>
          <w:bCs w:val="0"/>
          <w:noProof/>
          <w:sz w:val="22"/>
          <w:szCs w:val="22"/>
        </w:rPr>
      </w:pPr>
      <w:hyperlink w:anchor="_Toc328039269" w:history="1">
        <w:r w:rsidR="0088244F" w:rsidRPr="00D82FF2">
          <w:rPr>
            <w:rStyle w:val="Hyperlink"/>
            <w:rFonts w:ascii="Times New Roman" w:hAnsi="Times New Roman" w:cs="Times New Roman"/>
            <w:noProof/>
            <w:lang w:val="es-ES"/>
          </w:rPr>
          <w:t>4.2</w:t>
        </w:r>
        <w:r w:rsidR="0088244F">
          <w:rPr>
            <w:rFonts w:asciiTheme="minorHAnsi" w:eastAsiaTheme="minorEastAsia" w:hAnsiTheme="minorHAnsi" w:cstheme="minorBidi"/>
            <w:b w:val="0"/>
            <w:bCs w:val="0"/>
            <w:noProof/>
            <w:sz w:val="22"/>
            <w:szCs w:val="22"/>
          </w:rPr>
          <w:tab/>
        </w:r>
        <w:r w:rsidR="0088244F" w:rsidRPr="00D82FF2">
          <w:rPr>
            <w:rStyle w:val="Hyperlink"/>
            <w:rFonts w:ascii="Times New Roman" w:hAnsi="Times New Roman" w:cs="Times New Roman"/>
            <w:noProof/>
            <w:lang w:val="es-ES"/>
          </w:rPr>
          <w:t>Posibles impactos socio-ambientales indirectos y de largo plazo</w:t>
        </w:r>
        <w:r w:rsidR="0088244F">
          <w:rPr>
            <w:noProof/>
            <w:webHidden/>
          </w:rPr>
          <w:tab/>
        </w:r>
        <w:r w:rsidR="0088244F">
          <w:rPr>
            <w:noProof/>
            <w:webHidden/>
          </w:rPr>
          <w:fldChar w:fldCharType="begin"/>
        </w:r>
        <w:r w:rsidR="0088244F">
          <w:rPr>
            <w:noProof/>
            <w:webHidden/>
          </w:rPr>
          <w:instrText xml:space="preserve"> PAGEREF _Toc328039269 \h </w:instrText>
        </w:r>
        <w:r w:rsidR="0088244F">
          <w:rPr>
            <w:noProof/>
            <w:webHidden/>
          </w:rPr>
        </w:r>
        <w:r w:rsidR="0088244F">
          <w:rPr>
            <w:noProof/>
            <w:webHidden/>
          </w:rPr>
          <w:fldChar w:fldCharType="separate"/>
        </w:r>
        <w:r w:rsidR="0088244F">
          <w:rPr>
            <w:noProof/>
            <w:webHidden/>
          </w:rPr>
          <w:t>24</w:t>
        </w:r>
        <w:r w:rsidR="0088244F">
          <w:rPr>
            <w:noProof/>
            <w:webHidden/>
          </w:rPr>
          <w:fldChar w:fldCharType="end"/>
        </w:r>
      </w:hyperlink>
    </w:p>
    <w:p w:rsidR="0088244F" w:rsidRDefault="003A0AD4">
      <w:pPr>
        <w:pStyle w:val="TOC2"/>
        <w:rPr>
          <w:rFonts w:asciiTheme="minorHAnsi" w:eastAsiaTheme="minorEastAsia" w:hAnsiTheme="minorHAnsi" w:cstheme="minorBidi"/>
          <w:b w:val="0"/>
          <w:bCs w:val="0"/>
          <w:noProof/>
          <w:sz w:val="22"/>
          <w:szCs w:val="22"/>
        </w:rPr>
      </w:pPr>
      <w:hyperlink w:anchor="_Toc328039270" w:history="1">
        <w:r w:rsidR="0088244F" w:rsidRPr="00D82FF2">
          <w:rPr>
            <w:rStyle w:val="Hyperlink"/>
            <w:rFonts w:ascii="Times New Roman" w:hAnsi="Times New Roman" w:cs="Times New Roman"/>
            <w:noProof/>
            <w:lang w:val="es-ES"/>
          </w:rPr>
          <w:t>4.3</w:t>
        </w:r>
        <w:r w:rsidR="0088244F">
          <w:rPr>
            <w:rFonts w:asciiTheme="minorHAnsi" w:eastAsiaTheme="minorEastAsia" w:hAnsiTheme="minorHAnsi" w:cstheme="minorBidi"/>
            <w:b w:val="0"/>
            <w:bCs w:val="0"/>
            <w:noProof/>
            <w:sz w:val="22"/>
            <w:szCs w:val="22"/>
          </w:rPr>
          <w:tab/>
        </w:r>
        <w:r w:rsidR="0088244F" w:rsidRPr="00D82FF2">
          <w:rPr>
            <w:rStyle w:val="Hyperlink"/>
            <w:rFonts w:ascii="Times New Roman" w:hAnsi="Times New Roman" w:cs="Times New Roman"/>
            <w:noProof/>
            <w:lang w:val="es-ES"/>
          </w:rPr>
          <w:t>Riesgos debidos a desastres naturales</w:t>
        </w:r>
        <w:r w:rsidR="0088244F">
          <w:rPr>
            <w:noProof/>
            <w:webHidden/>
          </w:rPr>
          <w:tab/>
        </w:r>
        <w:r w:rsidR="0088244F">
          <w:rPr>
            <w:noProof/>
            <w:webHidden/>
          </w:rPr>
          <w:fldChar w:fldCharType="begin"/>
        </w:r>
        <w:r w:rsidR="0088244F">
          <w:rPr>
            <w:noProof/>
            <w:webHidden/>
          </w:rPr>
          <w:instrText xml:space="preserve"> PAGEREF _Toc328039270 \h </w:instrText>
        </w:r>
        <w:r w:rsidR="0088244F">
          <w:rPr>
            <w:noProof/>
            <w:webHidden/>
          </w:rPr>
        </w:r>
        <w:r w:rsidR="0088244F">
          <w:rPr>
            <w:noProof/>
            <w:webHidden/>
          </w:rPr>
          <w:fldChar w:fldCharType="separate"/>
        </w:r>
        <w:r w:rsidR="0088244F">
          <w:rPr>
            <w:noProof/>
            <w:webHidden/>
          </w:rPr>
          <w:t>27</w:t>
        </w:r>
        <w:r w:rsidR="0088244F">
          <w:rPr>
            <w:noProof/>
            <w:webHidden/>
          </w:rPr>
          <w:fldChar w:fldCharType="end"/>
        </w:r>
      </w:hyperlink>
    </w:p>
    <w:p w:rsidR="0088244F" w:rsidRDefault="003A0AD4">
      <w:pPr>
        <w:pStyle w:val="TOC1"/>
        <w:rPr>
          <w:rFonts w:asciiTheme="minorHAnsi" w:eastAsiaTheme="minorEastAsia" w:hAnsiTheme="minorHAnsi" w:cstheme="minorBidi"/>
          <w:b w:val="0"/>
          <w:bCs w:val="0"/>
          <w:caps w:val="0"/>
          <w:noProof/>
          <w:sz w:val="22"/>
          <w:szCs w:val="22"/>
        </w:rPr>
      </w:pPr>
      <w:hyperlink w:anchor="_Toc328039271" w:history="1">
        <w:r w:rsidR="0088244F" w:rsidRPr="00D82FF2">
          <w:rPr>
            <w:rStyle w:val="Hyperlink"/>
            <w:rFonts w:ascii="Times New Roman" w:hAnsi="Times New Roman" w:cs="Times New Roman"/>
            <w:noProof/>
            <w:lang w:val="es-ES_tradnl"/>
          </w:rPr>
          <w:t>V.</w:t>
        </w:r>
        <w:r w:rsidR="0088244F">
          <w:rPr>
            <w:rFonts w:asciiTheme="minorHAnsi" w:eastAsiaTheme="minorEastAsia" w:hAnsiTheme="minorHAnsi" w:cstheme="minorBidi"/>
            <w:b w:val="0"/>
            <w:bCs w:val="0"/>
            <w:caps w:val="0"/>
            <w:noProof/>
            <w:sz w:val="22"/>
            <w:szCs w:val="22"/>
          </w:rPr>
          <w:tab/>
        </w:r>
        <w:r w:rsidR="0088244F" w:rsidRPr="00D82FF2">
          <w:rPr>
            <w:rStyle w:val="Hyperlink"/>
            <w:rFonts w:ascii="Times New Roman" w:hAnsi="Times New Roman" w:cs="Times New Roman"/>
            <w:noProof/>
            <w:lang w:val="es-ES_tradnl"/>
          </w:rPr>
          <w:t>Análisis de la Consistencia del PGAS con las Políticas Socio-Ambientales del Banco</w:t>
        </w:r>
        <w:r w:rsidR="0088244F">
          <w:rPr>
            <w:noProof/>
            <w:webHidden/>
          </w:rPr>
          <w:tab/>
        </w:r>
        <w:r w:rsidR="0088244F">
          <w:rPr>
            <w:noProof/>
            <w:webHidden/>
          </w:rPr>
          <w:fldChar w:fldCharType="begin"/>
        </w:r>
        <w:r w:rsidR="0088244F">
          <w:rPr>
            <w:noProof/>
            <w:webHidden/>
          </w:rPr>
          <w:instrText xml:space="preserve"> PAGEREF _Toc328039271 \h </w:instrText>
        </w:r>
        <w:r w:rsidR="0088244F">
          <w:rPr>
            <w:noProof/>
            <w:webHidden/>
          </w:rPr>
        </w:r>
        <w:r w:rsidR="0088244F">
          <w:rPr>
            <w:noProof/>
            <w:webHidden/>
          </w:rPr>
          <w:fldChar w:fldCharType="separate"/>
        </w:r>
        <w:r w:rsidR="0088244F">
          <w:rPr>
            <w:noProof/>
            <w:webHidden/>
          </w:rPr>
          <w:t>28</w:t>
        </w:r>
        <w:r w:rsidR="0088244F">
          <w:rPr>
            <w:noProof/>
            <w:webHidden/>
          </w:rPr>
          <w:fldChar w:fldCharType="end"/>
        </w:r>
      </w:hyperlink>
    </w:p>
    <w:p w:rsidR="008F5762" w:rsidRDefault="00913025" w:rsidP="006A4C31">
      <w:pPr>
        <w:jc w:val="center"/>
        <w:rPr>
          <w:lang w:val="pt-BR"/>
        </w:rPr>
      </w:pPr>
      <w:r w:rsidRPr="001E71E0">
        <w:rPr>
          <w:lang w:val="pt-BR"/>
        </w:rPr>
        <w:fldChar w:fldCharType="end"/>
      </w:r>
    </w:p>
    <w:p w:rsidR="00166A10" w:rsidRDefault="00166A10" w:rsidP="006A4C31">
      <w:pPr>
        <w:jc w:val="center"/>
        <w:rPr>
          <w:lang w:val="pt-BR"/>
        </w:rPr>
      </w:pPr>
    </w:p>
    <w:p w:rsidR="006B352C" w:rsidRPr="00166A10" w:rsidRDefault="008F5762" w:rsidP="006A4C31">
      <w:pPr>
        <w:jc w:val="center"/>
        <w:rPr>
          <w:b/>
          <w:sz w:val="28"/>
          <w:szCs w:val="28"/>
          <w:lang w:val="es-ES"/>
        </w:rPr>
      </w:pPr>
      <w:r w:rsidRPr="00166A10">
        <w:rPr>
          <w:b/>
          <w:sz w:val="28"/>
          <w:szCs w:val="28"/>
          <w:lang w:val="es-ES"/>
        </w:rPr>
        <w:t>LISTA DE TABLAS</w:t>
      </w:r>
    </w:p>
    <w:p w:rsidR="001E71E0" w:rsidRPr="001E71E0" w:rsidRDefault="001E71E0" w:rsidP="006A4C31">
      <w:pPr>
        <w:jc w:val="center"/>
        <w:rPr>
          <w:b/>
          <w:lang w:val="es-ES"/>
        </w:rPr>
      </w:pPr>
    </w:p>
    <w:p w:rsidR="0088244F" w:rsidRDefault="00913025">
      <w:pPr>
        <w:pStyle w:val="TableofFigures"/>
        <w:tabs>
          <w:tab w:val="right" w:leader="dot" w:pos="9350"/>
        </w:tabs>
        <w:rPr>
          <w:rFonts w:asciiTheme="minorHAnsi" w:eastAsiaTheme="minorEastAsia" w:hAnsiTheme="minorHAnsi" w:cstheme="minorBidi"/>
          <w:noProof/>
          <w:sz w:val="22"/>
          <w:szCs w:val="22"/>
        </w:rPr>
      </w:pPr>
      <w:r>
        <w:rPr>
          <w:lang w:val="pt-BR"/>
        </w:rPr>
        <w:fldChar w:fldCharType="begin"/>
      </w:r>
      <w:r w:rsidR="00853704">
        <w:rPr>
          <w:lang w:val="pt-BR"/>
        </w:rPr>
        <w:instrText xml:space="preserve"> TOC \f F \h \z \t "Caption" \c </w:instrText>
      </w:r>
      <w:r>
        <w:rPr>
          <w:lang w:val="pt-BR"/>
        </w:rPr>
        <w:fldChar w:fldCharType="separate"/>
      </w:r>
      <w:hyperlink w:anchor="_Toc328039275" w:history="1">
        <w:r w:rsidR="0088244F" w:rsidRPr="000F3CBA">
          <w:rPr>
            <w:rStyle w:val="Hyperlink"/>
            <w:noProof/>
            <w:lang w:val="es-ES"/>
          </w:rPr>
          <w:t>Tabla 1.  Laboratorios del IDIAF</w:t>
        </w:r>
        <w:r w:rsidR="0088244F">
          <w:rPr>
            <w:noProof/>
            <w:webHidden/>
          </w:rPr>
          <w:tab/>
        </w:r>
        <w:r w:rsidR="0088244F">
          <w:rPr>
            <w:noProof/>
            <w:webHidden/>
          </w:rPr>
          <w:fldChar w:fldCharType="begin"/>
        </w:r>
        <w:r w:rsidR="0088244F">
          <w:rPr>
            <w:noProof/>
            <w:webHidden/>
          </w:rPr>
          <w:instrText xml:space="preserve"> PAGEREF _Toc328039275 \h </w:instrText>
        </w:r>
        <w:r w:rsidR="0088244F">
          <w:rPr>
            <w:noProof/>
            <w:webHidden/>
          </w:rPr>
        </w:r>
        <w:r w:rsidR="0088244F">
          <w:rPr>
            <w:noProof/>
            <w:webHidden/>
          </w:rPr>
          <w:fldChar w:fldCharType="separate"/>
        </w:r>
        <w:r w:rsidR="0088244F">
          <w:rPr>
            <w:noProof/>
            <w:webHidden/>
          </w:rPr>
          <w:t>4</w:t>
        </w:r>
        <w:r w:rsidR="0088244F">
          <w:rPr>
            <w:noProof/>
            <w:webHidden/>
          </w:rPr>
          <w:fldChar w:fldCharType="end"/>
        </w:r>
      </w:hyperlink>
    </w:p>
    <w:p w:rsidR="0088244F" w:rsidRDefault="003A0AD4">
      <w:pPr>
        <w:pStyle w:val="TableofFigures"/>
        <w:tabs>
          <w:tab w:val="right" w:leader="dot" w:pos="9350"/>
        </w:tabs>
        <w:rPr>
          <w:rFonts w:asciiTheme="minorHAnsi" w:eastAsiaTheme="minorEastAsia" w:hAnsiTheme="minorHAnsi" w:cstheme="minorBidi"/>
          <w:noProof/>
          <w:sz w:val="22"/>
          <w:szCs w:val="22"/>
        </w:rPr>
      </w:pPr>
      <w:hyperlink w:anchor="_Toc328039276" w:history="1">
        <w:r w:rsidR="0088244F" w:rsidRPr="000F3CBA">
          <w:rPr>
            <w:rStyle w:val="Hyperlink"/>
            <w:noProof/>
            <w:lang w:val="es-ES"/>
          </w:rPr>
          <w:t>Tabla 2.  Resumen de Impactos Socio-Ambientales, Riesgos y Medidas de Mitigación</w:t>
        </w:r>
        <w:r w:rsidR="0088244F">
          <w:rPr>
            <w:noProof/>
            <w:webHidden/>
          </w:rPr>
          <w:tab/>
        </w:r>
        <w:r w:rsidR="0088244F">
          <w:rPr>
            <w:noProof/>
            <w:webHidden/>
          </w:rPr>
          <w:fldChar w:fldCharType="begin"/>
        </w:r>
        <w:r w:rsidR="0088244F">
          <w:rPr>
            <w:noProof/>
            <w:webHidden/>
          </w:rPr>
          <w:instrText xml:space="preserve"> PAGEREF _Toc328039276 \h </w:instrText>
        </w:r>
        <w:r w:rsidR="0088244F">
          <w:rPr>
            <w:noProof/>
            <w:webHidden/>
          </w:rPr>
        </w:r>
        <w:r w:rsidR="0088244F">
          <w:rPr>
            <w:noProof/>
            <w:webHidden/>
          </w:rPr>
          <w:fldChar w:fldCharType="separate"/>
        </w:r>
        <w:r w:rsidR="0088244F">
          <w:rPr>
            <w:noProof/>
            <w:webHidden/>
          </w:rPr>
          <w:t>25</w:t>
        </w:r>
        <w:r w:rsidR="0088244F">
          <w:rPr>
            <w:noProof/>
            <w:webHidden/>
          </w:rPr>
          <w:fldChar w:fldCharType="end"/>
        </w:r>
      </w:hyperlink>
    </w:p>
    <w:p w:rsidR="001E71E0" w:rsidRDefault="00913025" w:rsidP="001E71E0">
      <w:pPr>
        <w:jc w:val="center"/>
        <w:rPr>
          <w:lang w:val="pt-BR"/>
        </w:rPr>
      </w:pPr>
      <w:r>
        <w:rPr>
          <w:lang w:val="pt-BR"/>
        </w:rPr>
        <w:fldChar w:fldCharType="end"/>
      </w:r>
    </w:p>
    <w:p w:rsidR="00D27890" w:rsidRPr="00F338A0" w:rsidRDefault="00D27890" w:rsidP="001E71E0">
      <w:pPr>
        <w:jc w:val="center"/>
        <w:rPr>
          <w:b/>
          <w:bCs/>
          <w:sz w:val="28"/>
          <w:szCs w:val="28"/>
          <w:lang w:val="pt-BR"/>
        </w:rPr>
      </w:pPr>
      <w:r w:rsidRPr="00F338A0">
        <w:rPr>
          <w:b/>
          <w:bCs/>
          <w:sz w:val="28"/>
          <w:szCs w:val="28"/>
          <w:lang w:val="pt-BR"/>
        </w:rPr>
        <w:t>LISTA DE ANEXOS</w:t>
      </w:r>
    </w:p>
    <w:p w:rsidR="00D27890" w:rsidRPr="00F338A0" w:rsidRDefault="00D27890" w:rsidP="006A4C31">
      <w:pPr>
        <w:jc w:val="center"/>
        <w:rPr>
          <w:sz w:val="28"/>
          <w:szCs w:val="28"/>
          <w:lang w:val="pt-BR"/>
        </w:rPr>
      </w:pPr>
    </w:p>
    <w:p w:rsidR="00B9070C" w:rsidRPr="00B9070C" w:rsidRDefault="00D27890" w:rsidP="00352D14">
      <w:pPr>
        <w:autoSpaceDE w:val="0"/>
        <w:autoSpaceDN w:val="0"/>
        <w:adjustRightInd w:val="0"/>
        <w:ind w:left="1350" w:hanging="1350"/>
        <w:rPr>
          <w:lang w:val="es-ES"/>
        </w:rPr>
      </w:pPr>
      <w:r w:rsidRPr="0088244F">
        <w:rPr>
          <w:b/>
          <w:bCs/>
          <w:lang w:val="pt-BR"/>
        </w:rPr>
        <w:t>ANEXO A</w:t>
      </w:r>
      <w:r w:rsidRPr="0088244F">
        <w:rPr>
          <w:lang w:val="pt-BR"/>
        </w:rPr>
        <w:t xml:space="preserve">.  </w:t>
      </w:r>
      <w:r w:rsidR="007221C0">
        <w:rPr>
          <w:lang w:val="es-ES"/>
        </w:rPr>
        <w:t>Autorizaciones Ambientales - Clasificación de Proyectos</w:t>
      </w:r>
      <w:r w:rsidR="00B9070C" w:rsidRPr="00B9070C">
        <w:rPr>
          <w:lang w:val="es-ES"/>
        </w:rPr>
        <w:t>, Informaci</w:t>
      </w:r>
      <w:r w:rsidR="00B9070C">
        <w:rPr>
          <w:lang w:val="es-ES"/>
        </w:rPr>
        <w:t>ón a Presentar</w:t>
      </w:r>
      <w:r w:rsidR="007221C0">
        <w:rPr>
          <w:lang w:val="es-ES"/>
        </w:rPr>
        <w:t xml:space="preserve"> </w:t>
      </w:r>
    </w:p>
    <w:p w:rsidR="00D27890" w:rsidRPr="004212C7" w:rsidRDefault="00CC6105" w:rsidP="00352D14">
      <w:pPr>
        <w:autoSpaceDE w:val="0"/>
        <w:autoSpaceDN w:val="0"/>
        <w:adjustRightInd w:val="0"/>
        <w:ind w:left="1350" w:hanging="1350"/>
        <w:rPr>
          <w:lang w:val="es-ES_tradnl"/>
        </w:rPr>
      </w:pPr>
      <w:r w:rsidRPr="004212C7">
        <w:rPr>
          <w:b/>
          <w:bCs/>
          <w:lang w:val="es-ES_tradnl"/>
        </w:rPr>
        <w:t>ANEXO B</w:t>
      </w:r>
      <w:r w:rsidRPr="004212C7">
        <w:rPr>
          <w:lang w:val="es-ES_tradnl"/>
        </w:rPr>
        <w:t xml:space="preserve">.  </w:t>
      </w:r>
      <w:r w:rsidR="00846D28" w:rsidRPr="004212C7">
        <w:rPr>
          <w:lang w:val="es-ES_tradnl"/>
        </w:rPr>
        <w:t>Tabla de Plaguicidas Prohibidos o Restringido</w:t>
      </w:r>
      <w:r w:rsidR="00ED2156" w:rsidRPr="004212C7">
        <w:rPr>
          <w:lang w:val="es-ES_tradnl"/>
        </w:rPr>
        <w:t>s</w:t>
      </w:r>
    </w:p>
    <w:p w:rsidR="00D27890" w:rsidRPr="00EE0DBD" w:rsidRDefault="00D27890" w:rsidP="006A4C31">
      <w:pPr>
        <w:jc w:val="center"/>
        <w:rPr>
          <w:lang w:val="es-ES"/>
        </w:rPr>
      </w:pPr>
    </w:p>
    <w:p w:rsidR="00D27890" w:rsidRPr="00EE0DBD" w:rsidRDefault="00D27890" w:rsidP="007B2DA3">
      <w:pPr>
        <w:jc w:val="center"/>
        <w:rPr>
          <w:lang w:val="es-ES"/>
        </w:rPr>
      </w:pPr>
    </w:p>
    <w:p w:rsidR="00D27890" w:rsidRPr="00EE0DBD" w:rsidRDefault="00D27890" w:rsidP="006A4C31">
      <w:pPr>
        <w:jc w:val="center"/>
        <w:rPr>
          <w:lang w:val="es-ES"/>
        </w:rPr>
        <w:sectPr w:rsidR="00D27890" w:rsidRPr="00EE0DBD" w:rsidSect="002C2ABA">
          <w:headerReference w:type="even" r:id="rId10"/>
          <w:headerReference w:type="default" r:id="rId11"/>
          <w:footerReference w:type="default" r:id="rId12"/>
          <w:headerReference w:type="first" r:id="rId13"/>
          <w:type w:val="continuous"/>
          <w:pgSz w:w="12240" w:h="15840"/>
          <w:pgMar w:top="1440" w:right="1440" w:bottom="1440" w:left="1440" w:header="720" w:footer="720" w:gutter="0"/>
          <w:pgNumType w:fmt="lowerRoman" w:start="1"/>
          <w:cols w:space="720"/>
          <w:noEndnote/>
        </w:sectPr>
      </w:pPr>
    </w:p>
    <w:p w:rsidR="00D27890" w:rsidRPr="00EE0DBD" w:rsidRDefault="00D27890" w:rsidP="006A4C31">
      <w:pPr>
        <w:jc w:val="center"/>
        <w:rPr>
          <w:lang w:val="es-ES"/>
        </w:rPr>
      </w:pPr>
    </w:p>
    <w:p w:rsidR="00D27890" w:rsidRPr="00873238" w:rsidRDefault="00D27890" w:rsidP="00873238">
      <w:pPr>
        <w:pStyle w:val="Title"/>
        <w:rPr>
          <w:rFonts w:ascii="Times New Roman" w:hAnsi="Times New Roman" w:cs="Times New Roman"/>
          <w:b/>
          <w:color w:val="auto"/>
          <w:sz w:val="32"/>
          <w:szCs w:val="32"/>
          <w:lang w:val="es-ES"/>
        </w:rPr>
      </w:pPr>
      <w:bookmarkStart w:id="3" w:name="_Toc170552345"/>
      <w:bookmarkStart w:id="4" w:name="_Toc170552467"/>
      <w:bookmarkStart w:id="5" w:name="_Toc170552551"/>
      <w:bookmarkStart w:id="6" w:name="_Toc259180683"/>
      <w:bookmarkStart w:id="7" w:name="_Toc269414001"/>
      <w:bookmarkStart w:id="8" w:name="_Toc270107849"/>
      <w:bookmarkStart w:id="9" w:name="_Toc294546282"/>
      <w:bookmarkStart w:id="10" w:name="_Toc328039254"/>
      <w:r w:rsidRPr="00873238">
        <w:rPr>
          <w:rFonts w:ascii="Times New Roman" w:hAnsi="Times New Roman" w:cs="Times New Roman"/>
          <w:b/>
          <w:color w:val="auto"/>
          <w:sz w:val="32"/>
          <w:szCs w:val="32"/>
          <w:lang w:val="es-ES"/>
        </w:rPr>
        <w:t>I.</w:t>
      </w:r>
      <w:r w:rsidRPr="00873238">
        <w:rPr>
          <w:rFonts w:ascii="Times New Roman" w:hAnsi="Times New Roman" w:cs="Times New Roman"/>
          <w:b/>
          <w:color w:val="auto"/>
          <w:sz w:val="32"/>
          <w:szCs w:val="32"/>
          <w:lang w:val="es-ES"/>
        </w:rPr>
        <w:tab/>
        <w:t>INTRODUCCIÓN</w:t>
      </w:r>
      <w:bookmarkEnd w:id="3"/>
      <w:bookmarkEnd w:id="4"/>
      <w:bookmarkEnd w:id="5"/>
      <w:bookmarkEnd w:id="6"/>
      <w:bookmarkEnd w:id="7"/>
      <w:bookmarkEnd w:id="8"/>
      <w:bookmarkEnd w:id="9"/>
      <w:bookmarkEnd w:id="10"/>
      <w:r w:rsidRPr="00873238">
        <w:rPr>
          <w:rFonts w:ascii="Times New Roman" w:hAnsi="Times New Roman" w:cs="Times New Roman"/>
          <w:b/>
          <w:color w:val="auto"/>
          <w:sz w:val="32"/>
          <w:szCs w:val="32"/>
          <w:lang w:val="es-ES"/>
        </w:rPr>
        <w:t xml:space="preserve"> </w:t>
      </w:r>
    </w:p>
    <w:p w:rsidR="00D27890" w:rsidRPr="00814655" w:rsidRDefault="00D27890" w:rsidP="00873238">
      <w:pPr>
        <w:pStyle w:val="Subtitle"/>
        <w:rPr>
          <w:rFonts w:ascii="Times New Roman" w:hAnsi="Times New Roman" w:cs="Times New Roman"/>
          <w:b/>
          <w:i w:val="0"/>
          <w:color w:val="auto"/>
          <w:sz w:val="28"/>
          <w:szCs w:val="28"/>
          <w:lang w:val="es-ES"/>
        </w:rPr>
      </w:pPr>
      <w:bookmarkStart w:id="11" w:name="_Toc294546283"/>
      <w:bookmarkStart w:id="12" w:name="_Toc328039255"/>
      <w:r w:rsidRPr="00814655">
        <w:rPr>
          <w:rFonts w:ascii="Times New Roman" w:hAnsi="Times New Roman" w:cs="Times New Roman"/>
          <w:b/>
          <w:i w:val="0"/>
          <w:color w:val="auto"/>
          <w:sz w:val="28"/>
          <w:szCs w:val="28"/>
          <w:lang w:val="es-ES"/>
        </w:rPr>
        <w:t>1.1</w:t>
      </w:r>
      <w:r w:rsidRPr="00814655">
        <w:rPr>
          <w:rFonts w:ascii="Times New Roman" w:hAnsi="Times New Roman" w:cs="Times New Roman"/>
          <w:b/>
          <w:i w:val="0"/>
          <w:color w:val="auto"/>
          <w:sz w:val="28"/>
          <w:szCs w:val="28"/>
          <w:lang w:val="es-ES"/>
        </w:rPr>
        <w:tab/>
        <w:t>Antecedentes</w:t>
      </w:r>
      <w:bookmarkEnd w:id="11"/>
      <w:bookmarkEnd w:id="12"/>
    </w:p>
    <w:p w:rsidR="00D27890" w:rsidRDefault="00D27890" w:rsidP="00DB3F01">
      <w:pPr>
        <w:rPr>
          <w:lang w:val="es-ES"/>
        </w:rPr>
      </w:pPr>
    </w:p>
    <w:p w:rsidR="00EC4AFC" w:rsidRDefault="00EC4AFC" w:rsidP="00A8146F">
      <w:pPr>
        <w:autoSpaceDE w:val="0"/>
        <w:autoSpaceDN w:val="0"/>
        <w:adjustRightInd w:val="0"/>
        <w:jc w:val="both"/>
        <w:rPr>
          <w:lang w:val="es-ES"/>
        </w:rPr>
      </w:pPr>
      <w:r>
        <w:rPr>
          <w:lang w:val="es-ES"/>
        </w:rPr>
        <w:t xml:space="preserve">El Banco está apoyando al </w:t>
      </w:r>
      <w:r w:rsidR="002975EB">
        <w:rPr>
          <w:lang w:val="es-ES"/>
        </w:rPr>
        <w:t xml:space="preserve">Instituto Dominicano de Investigaciones Agropecuarias y Forestales (IDIAF) a través de una Cooperación Técnica y un préstamo al </w:t>
      </w:r>
      <w:r>
        <w:rPr>
          <w:lang w:val="es-ES"/>
        </w:rPr>
        <w:t xml:space="preserve">Ministerio de Agricultura </w:t>
      </w:r>
      <w:r w:rsidR="002975EB">
        <w:rPr>
          <w:lang w:val="es-ES"/>
        </w:rPr>
        <w:t>para mejorar la capacidad en transferencia de tecnología y fortalecimie</w:t>
      </w:r>
      <w:r w:rsidR="003D4967">
        <w:rPr>
          <w:lang w:val="es-ES"/>
        </w:rPr>
        <w:t xml:space="preserve">nto general de la institución. </w:t>
      </w:r>
    </w:p>
    <w:p w:rsidR="002975EB" w:rsidRDefault="002975EB" w:rsidP="00EC4AFC">
      <w:pPr>
        <w:autoSpaceDE w:val="0"/>
        <w:autoSpaceDN w:val="0"/>
        <w:adjustRightInd w:val="0"/>
        <w:rPr>
          <w:lang w:val="es-ES"/>
        </w:rPr>
      </w:pPr>
    </w:p>
    <w:p w:rsidR="002975EB" w:rsidRDefault="002975EB" w:rsidP="00A8146F">
      <w:pPr>
        <w:autoSpaceDE w:val="0"/>
        <w:autoSpaceDN w:val="0"/>
        <w:adjustRightInd w:val="0"/>
        <w:jc w:val="both"/>
        <w:rPr>
          <w:lang w:val="es-ES"/>
        </w:rPr>
      </w:pPr>
      <w:r>
        <w:rPr>
          <w:lang w:val="es-ES"/>
        </w:rPr>
        <w:t>Este informe presenta los resultados de</w:t>
      </w:r>
      <w:r w:rsidR="003D4967">
        <w:rPr>
          <w:lang w:val="es-ES"/>
        </w:rPr>
        <w:t>l A</w:t>
      </w:r>
      <w:r>
        <w:rPr>
          <w:lang w:val="es-ES"/>
        </w:rPr>
        <w:t xml:space="preserve">nálisis </w:t>
      </w:r>
      <w:r w:rsidR="003D4967">
        <w:rPr>
          <w:lang w:val="es-ES"/>
        </w:rPr>
        <w:t xml:space="preserve">Ambiental y Social (AAS) realizado para evaluar </w:t>
      </w:r>
      <w:r>
        <w:rPr>
          <w:lang w:val="es-ES"/>
        </w:rPr>
        <w:t>los posibles impactos ambi</w:t>
      </w:r>
      <w:r w:rsidR="00132CFA">
        <w:rPr>
          <w:lang w:val="es-ES"/>
        </w:rPr>
        <w:t>entales y sociales del Programa</w:t>
      </w:r>
      <w:r w:rsidR="00D118B7">
        <w:rPr>
          <w:lang w:val="es-ES"/>
        </w:rPr>
        <w:t xml:space="preserve">, </w:t>
      </w:r>
      <w:r w:rsidR="00D118B7" w:rsidRPr="00E0737C">
        <w:rPr>
          <w:lang w:val="es-DO"/>
        </w:rPr>
        <w:t>de acuerdo a los procedimientos del Banco</w:t>
      </w:r>
      <w:r w:rsidR="00D118B7">
        <w:rPr>
          <w:lang w:val="es-DO"/>
        </w:rPr>
        <w:t xml:space="preserve"> Interamericano de Desarrollo (BID)</w:t>
      </w:r>
      <w:r w:rsidR="003D4967">
        <w:rPr>
          <w:lang w:val="es-ES"/>
        </w:rPr>
        <w:t xml:space="preserve">.  Asimismo </w:t>
      </w:r>
      <w:r w:rsidR="00D118B7">
        <w:rPr>
          <w:lang w:val="es-ES"/>
        </w:rPr>
        <w:t xml:space="preserve">se </w:t>
      </w:r>
      <w:r w:rsidR="003D4967">
        <w:rPr>
          <w:lang w:val="es-ES"/>
        </w:rPr>
        <w:t>presenta</w:t>
      </w:r>
      <w:r w:rsidR="0088244F">
        <w:rPr>
          <w:lang w:val="es-ES"/>
        </w:rPr>
        <w:t>,</w:t>
      </w:r>
      <w:r w:rsidR="003D4967">
        <w:rPr>
          <w:lang w:val="es-ES"/>
        </w:rPr>
        <w:t xml:space="preserve"> </w:t>
      </w:r>
      <w:r w:rsidR="0088244F">
        <w:rPr>
          <w:lang w:val="es-ES"/>
        </w:rPr>
        <w:t xml:space="preserve">en un documento a parte, </w:t>
      </w:r>
      <w:r w:rsidR="003D4967">
        <w:rPr>
          <w:lang w:val="es-ES"/>
        </w:rPr>
        <w:t>el Plan de Gestión Ambiental y Social (PGAS) desarrollado para reducir los impactos y riesgos negativos y mejorar la sustentabilidad socio-ambiental de la operación</w:t>
      </w:r>
      <w:r>
        <w:rPr>
          <w:lang w:val="es-ES"/>
        </w:rPr>
        <w:t xml:space="preserve">.  </w:t>
      </w:r>
    </w:p>
    <w:p w:rsidR="002975EB" w:rsidRDefault="002975EB" w:rsidP="00EC4AFC">
      <w:pPr>
        <w:autoSpaceDE w:val="0"/>
        <w:autoSpaceDN w:val="0"/>
        <w:adjustRightInd w:val="0"/>
        <w:rPr>
          <w:lang w:val="es-ES"/>
        </w:rPr>
      </w:pPr>
    </w:p>
    <w:p w:rsidR="00642CAF" w:rsidRPr="00642CAF" w:rsidRDefault="003D4967" w:rsidP="003D4967">
      <w:pPr>
        <w:pStyle w:val="Subtitle"/>
        <w:ind w:left="720" w:hanging="720"/>
        <w:rPr>
          <w:rFonts w:ascii="Times New Roman" w:hAnsi="Times New Roman" w:cs="Times New Roman"/>
          <w:i w:val="0"/>
          <w:color w:val="auto"/>
          <w:sz w:val="28"/>
          <w:szCs w:val="28"/>
          <w:lang w:val="es-ES"/>
        </w:rPr>
      </w:pPr>
      <w:bookmarkStart w:id="13" w:name="_Toc328039256"/>
      <w:r>
        <w:rPr>
          <w:rFonts w:ascii="Times New Roman" w:hAnsi="Times New Roman" w:cs="Times New Roman"/>
          <w:b/>
          <w:i w:val="0"/>
          <w:color w:val="auto"/>
          <w:sz w:val="28"/>
          <w:szCs w:val="28"/>
          <w:lang w:val="es-ES"/>
        </w:rPr>
        <w:t>1.2</w:t>
      </w:r>
      <w:r>
        <w:rPr>
          <w:rFonts w:ascii="Times New Roman" w:hAnsi="Times New Roman" w:cs="Times New Roman"/>
          <w:b/>
          <w:i w:val="0"/>
          <w:color w:val="auto"/>
          <w:sz w:val="28"/>
          <w:szCs w:val="28"/>
          <w:lang w:val="es-ES"/>
        </w:rPr>
        <w:tab/>
      </w:r>
      <w:r w:rsidR="00642CAF" w:rsidRPr="007450F7">
        <w:rPr>
          <w:rFonts w:ascii="Times New Roman" w:hAnsi="Times New Roman" w:cs="Times New Roman"/>
          <w:b/>
          <w:i w:val="0"/>
          <w:color w:val="auto"/>
          <w:sz w:val="28"/>
          <w:szCs w:val="28"/>
          <w:lang w:val="es-ES"/>
        </w:rPr>
        <w:t>Clasificaci</w:t>
      </w:r>
      <w:r w:rsidR="00D118B7">
        <w:rPr>
          <w:rFonts w:ascii="Times New Roman" w:hAnsi="Times New Roman" w:cs="Times New Roman"/>
          <w:b/>
          <w:i w:val="0"/>
          <w:color w:val="auto"/>
          <w:sz w:val="28"/>
          <w:szCs w:val="28"/>
          <w:lang w:val="es-ES"/>
        </w:rPr>
        <w:t xml:space="preserve">ón Ambiental de la Operación y Alcance </w:t>
      </w:r>
      <w:r w:rsidR="00642CAF" w:rsidRPr="007450F7">
        <w:rPr>
          <w:rFonts w:ascii="Times New Roman" w:hAnsi="Times New Roman" w:cs="Times New Roman"/>
          <w:b/>
          <w:i w:val="0"/>
          <w:color w:val="auto"/>
          <w:sz w:val="28"/>
          <w:szCs w:val="28"/>
          <w:lang w:val="es-ES"/>
        </w:rPr>
        <w:t>de la Evaluación Socio</w:t>
      </w:r>
      <w:r w:rsidR="00D118B7">
        <w:rPr>
          <w:rFonts w:ascii="Times New Roman" w:hAnsi="Times New Roman" w:cs="Times New Roman"/>
          <w:b/>
          <w:i w:val="0"/>
          <w:color w:val="auto"/>
          <w:sz w:val="28"/>
          <w:szCs w:val="28"/>
          <w:lang w:val="es-ES"/>
        </w:rPr>
        <w:t>-</w:t>
      </w:r>
      <w:r w:rsidR="00642CAF" w:rsidRPr="007450F7">
        <w:rPr>
          <w:rFonts w:ascii="Times New Roman" w:hAnsi="Times New Roman" w:cs="Times New Roman"/>
          <w:b/>
          <w:i w:val="0"/>
          <w:color w:val="auto"/>
          <w:sz w:val="28"/>
          <w:szCs w:val="28"/>
          <w:lang w:val="es-ES"/>
        </w:rPr>
        <w:t>Ambiental</w:t>
      </w:r>
      <w:bookmarkEnd w:id="13"/>
    </w:p>
    <w:p w:rsidR="00642CAF" w:rsidRPr="00AB5C70" w:rsidRDefault="00642CAF" w:rsidP="00642CAF">
      <w:pPr>
        <w:rPr>
          <w:lang w:val="es-BO"/>
        </w:rPr>
      </w:pPr>
    </w:p>
    <w:p w:rsidR="00642CAF" w:rsidRPr="00596D7A" w:rsidRDefault="00642CAF" w:rsidP="00642CAF">
      <w:pPr>
        <w:pStyle w:val="FootnoteText"/>
        <w:jc w:val="both"/>
        <w:rPr>
          <w:sz w:val="24"/>
          <w:szCs w:val="24"/>
          <w:lang w:val="es-ES"/>
        </w:rPr>
      </w:pPr>
      <w:r w:rsidRPr="00596D7A">
        <w:rPr>
          <w:sz w:val="24"/>
          <w:szCs w:val="24"/>
          <w:lang w:val="es-ES_tradnl"/>
        </w:rPr>
        <w:t xml:space="preserve">Siguiendo las orientaciones de la Política de Salvaguardias y Medio Ambiente del BID (OP-703 y OP-765), el Proyecto </w:t>
      </w:r>
      <w:r>
        <w:rPr>
          <w:sz w:val="24"/>
          <w:szCs w:val="24"/>
          <w:lang w:val="es-ES_tradnl"/>
        </w:rPr>
        <w:t xml:space="preserve">se </w:t>
      </w:r>
      <w:r w:rsidRPr="00596D7A">
        <w:rPr>
          <w:sz w:val="24"/>
          <w:szCs w:val="24"/>
          <w:lang w:val="es-ES_tradnl"/>
        </w:rPr>
        <w:t>clasificó</w:t>
      </w:r>
      <w:r>
        <w:rPr>
          <w:sz w:val="24"/>
          <w:szCs w:val="24"/>
          <w:lang w:val="es-ES_tradnl"/>
        </w:rPr>
        <w:t>,</w:t>
      </w:r>
      <w:r w:rsidRPr="00596D7A">
        <w:rPr>
          <w:sz w:val="24"/>
          <w:szCs w:val="24"/>
          <w:lang w:val="es-ES_tradnl"/>
        </w:rPr>
        <w:t xml:space="preserve"> a través del Filtro de Salvaguardias</w:t>
      </w:r>
      <w:r>
        <w:rPr>
          <w:sz w:val="24"/>
          <w:szCs w:val="24"/>
          <w:lang w:val="es-ES_tradnl"/>
        </w:rPr>
        <w:t>,</w:t>
      </w:r>
      <w:r w:rsidRPr="00596D7A">
        <w:rPr>
          <w:sz w:val="24"/>
          <w:szCs w:val="24"/>
          <w:lang w:val="es-ES_tradnl"/>
        </w:rPr>
        <w:t xml:space="preserve"> como categoría “B”, debido a posibles impactos ambientales y sociales relacionados con </w:t>
      </w:r>
      <w:r>
        <w:rPr>
          <w:sz w:val="24"/>
          <w:szCs w:val="24"/>
          <w:lang w:val="es-ES_tradnl"/>
        </w:rPr>
        <w:t>el uso de sustancias tóxicas y  la generación de residuos sólidos</w:t>
      </w:r>
      <w:r w:rsidRPr="00596D7A">
        <w:rPr>
          <w:sz w:val="24"/>
          <w:szCs w:val="24"/>
          <w:lang w:val="es-ES_tradnl"/>
        </w:rPr>
        <w:t xml:space="preserve">.  De acuerdo con la política del BID, proyectos en la Categoría B son </w:t>
      </w:r>
      <w:r>
        <w:rPr>
          <w:sz w:val="24"/>
          <w:szCs w:val="24"/>
          <w:lang w:val="es-ES_tradnl"/>
        </w:rPr>
        <w:t xml:space="preserve">proyectos </w:t>
      </w:r>
      <w:r w:rsidRPr="00596D7A">
        <w:rPr>
          <w:sz w:val="24"/>
          <w:szCs w:val="24"/>
          <w:lang w:val="es-ES_tradnl"/>
        </w:rPr>
        <w:t xml:space="preserve">con impactos localizados o de corto plazo y cuyos impactos negativos son fácilmente controlados.  </w:t>
      </w:r>
    </w:p>
    <w:p w:rsidR="00642CAF" w:rsidRDefault="00642CAF" w:rsidP="00642CAF">
      <w:pPr>
        <w:jc w:val="both"/>
        <w:rPr>
          <w:lang w:val="es-ES"/>
        </w:rPr>
      </w:pPr>
    </w:p>
    <w:p w:rsidR="009C7B9B" w:rsidRPr="009C7B9B" w:rsidRDefault="009C7B9B" w:rsidP="00642CAF">
      <w:pPr>
        <w:jc w:val="both"/>
        <w:rPr>
          <w:b/>
          <w:lang w:val="es-ES"/>
        </w:rPr>
      </w:pPr>
      <w:r>
        <w:rPr>
          <w:b/>
          <w:lang w:val="es-ES"/>
        </w:rPr>
        <w:t>1.2.1</w:t>
      </w:r>
      <w:r>
        <w:rPr>
          <w:b/>
          <w:lang w:val="es-ES"/>
        </w:rPr>
        <w:tab/>
        <w:t xml:space="preserve">Directrices del Banco </w:t>
      </w:r>
    </w:p>
    <w:p w:rsidR="009C7B9B" w:rsidRDefault="009C7B9B" w:rsidP="00642CAF">
      <w:pPr>
        <w:jc w:val="both"/>
        <w:rPr>
          <w:lang w:val="es-ES_tradnl"/>
        </w:rPr>
      </w:pPr>
    </w:p>
    <w:p w:rsidR="00642CAF" w:rsidRDefault="00642CAF" w:rsidP="00642CAF">
      <w:pPr>
        <w:jc w:val="both"/>
        <w:rPr>
          <w:lang w:val="es-ES_tradnl"/>
        </w:rPr>
      </w:pPr>
      <w:r w:rsidRPr="00573724">
        <w:rPr>
          <w:lang w:val="es-ES_tradnl"/>
        </w:rPr>
        <w:t xml:space="preserve">Las </w:t>
      </w:r>
      <w:r>
        <w:rPr>
          <w:lang w:val="es-ES_tradnl"/>
        </w:rPr>
        <w:t xml:space="preserve">directrices </w:t>
      </w:r>
      <w:r w:rsidRPr="00573724">
        <w:rPr>
          <w:lang w:val="es-ES_tradnl"/>
        </w:rPr>
        <w:t xml:space="preserve">del Banco que se determinaron relevantes como parte de la clasificación del Proyecto </w:t>
      </w:r>
      <w:r w:rsidR="00BC45F5">
        <w:rPr>
          <w:lang w:val="es-ES_tradnl"/>
        </w:rPr>
        <w:t xml:space="preserve">y que consideraron en el Análisis Ambiental y Social </w:t>
      </w:r>
      <w:r w:rsidRPr="00573724">
        <w:rPr>
          <w:lang w:val="es-ES_tradnl"/>
        </w:rPr>
        <w:t xml:space="preserve">fueron:  </w:t>
      </w:r>
    </w:p>
    <w:p w:rsidR="00642CAF" w:rsidRDefault="00642CAF" w:rsidP="00642CAF">
      <w:pPr>
        <w:jc w:val="both"/>
        <w:rPr>
          <w:lang w:val="es-ES_tradnl"/>
        </w:rPr>
      </w:pPr>
    </w:p>
    <w:p w:rsidR="00642CAF" w:rsidRDefault="00642CAF" w:rsidP="003D4967">
      <w:pPr>
        <w:pStyle w:val="ListParagraph"/>
        <w:numPr>
          <w:ilvl w:val="0"/>
          <w:numId w:val="13"/>
        </w:numPr>
        <w:tabs>
          <w:tab w:val="left" w:pos="1800"/>
        </w:tabs>
        <w:ind w:left="720" w:right="720"/>
        <w:jc w:val="both"/>
        <w:rPr>
          <w:lang w:val="es-ES_tradnl"/>
        </w:rPr>
      </w:pPr>
      <w:r w:rsidRPr="008D5B24">
        <w:rPr>
          <w:b/>
          <w:lang w:val="es-ES_tradnl"/>
        </w:rPr>
        <w:t>OP-102</w:t>
      </w:r>
      <w:r>
        <w:rPr>
          <w:lang w:val="es-ES_tradnl"/>
        </w:rPr>
        <w:t xml:space="preserve"> </w:t>
      </w:r>
      <w:r w:rsidRPr="008D5B24">
        <w:rPr>
          <w:b/>
          <w:lang w:val="es-ES_tradnl"/>
        </w:rPr>
        <w:t xml:space="preserve">- </w:t>
      </w:r>
      <w:r w:rsidRPr="00596D7A">
        <w:rPr>
          <w:lang w:val="es-ES_tradnl"/>
        </w:rPr>
        <w:t xml:space="preserve">disponibilidad de los documentos al público; </w:t>
      </w:r>
    </w:p>
    <w:p w:rsidR="00642CAF" w:rsidRDefault="00642CAF" w:rsidP="003D4967">
      <w:pPr>
        <w:pStyle w:val="ListParagraph"/>
        <w:numPr>
          <w:ilvl w:val="0"/>
          <w:numId w:val="13"/>
        </w:numPr>
        <w:tabs>
          <w:tab w:val="left" w:pos="1800"/>
        </w:tabs>
        <w:ind w:left="720" w:right="720"/>
        <w:jc w:val="both"/>
        <w:rPr>
          <w:lang w:val="es-ES_tradnl"/>
        </w:rPr>
      </w:pPr>
      <w:r w:rsidRPr="008D5B24">
        <w:rPr>
          <w:b/>
          <w:lang w:val="es-ES_tradnl"/>
        </w:rPr>
        <w:t>OP-704</w:t>
      </w:r>
      <w:r w:rsidRPr="00596D7A">
        <w:rPr>
          <w:lang w:val="es-ES_tradnl"/>
        </w:rPr>
        <w:t xml:space="preserve"> </w:t>
      </w:r>
      <w:r w:rsidRPr="008D5B24">
        <w:rPr>
          <w:b/>
          <w:lang w:val="es-ES_tradnl"/>
        </w:rPr>
        <w:t>-</w:t>
      </w:r>
      <w:r>
        <w:rPr>
          <w:lang w:val="es-ES_tradnl"/>
        </w:rPr>
        <w:t xml:space="preserve"> </w:t>
      </w:r>
      <w:r w:rsidRPr="00596D7A">
        <w:rPr>
          <w:lang w:val="es-ES_tradnl"/>
        </w:rPr>
        <w:t xml:space="preserve">manejo de riesgos de desastres naturales; </w:t>
      </w:r>
    </w:p>
    <w:p w:rsidR="00642CAF" w:rsidRDefault="00642CAF" w:rsidP="003D4967">
      <w:pPr>
        <w:pStyle w:val="ListParagraph"/>
        <w:numPr>
          <w:ilvl w:val="0"/>
          <w:numId w:val="13"/>
        </w:numPr>
        <w:tabs>
          <w:tab w:val="left" w:pos="900"/>
        </w:tabs>
        <w:ind w:left="720" w:right="720"/>
        <w:jc w:val="both"/>
        <w:rPr>
          <w:lang w:val="es-ES_tradnl"/>
        </w:rPr>
      </w:pPr>
      <w:r w:rsidRPr="008D5B24">
        <w:rPr>
          <w:b/>
          <w:lang w:val="es-ES_tradnl"/>
        </w:rPr>
        <w:t>B.02</w:t>
      </w:r>
      <w:r>
        <w:rPr>
          <w:lang w:val="es-ES_tradnl"/>
        </w:rPr>
        <w:t xml:space="preserve"> - </w:t>
      </w:r>
      <w:r>
        <w:rPr>
          <w:lang w:val="es-ES_tradnl"/>
        </w:rPr>
        <w:tab/>
      </w:r>
      <w:r w:rsidRPr="00596D7A">
        <w:rPr>
          <w:lang w:val="es-ES_tradnl"/>
        </w:rPr>
        <w:t>cumplimiento con la normativa ambiental nacional</w:t>
      </w:r>
      <w:r>
        <w:rPr>
          <w:lang w:val="es-ES_tradnl"/>
        </w:rPr>
        <w:t xml:space="preserve"> y </w:t>
      </w:r>
      <w:r w:rsidRPr="00596D7A">
        <w:rPr>
          <w:lang w:val="es-ES_tradnl"/>
        </w:rPr>
        <w:t xml:space="preserve">los convenios internacionales ratificados; </w:t>
      </w:r>
    </w:p>
    <w:p w:rsidR="00642CAF" w:rsidRDefault="00642CAF" w:rsidP="003D4967">
      <w:pPr>
        <w:pStyle w:val="ListParagraph"/>
        <w:numPr>
          <w:ilvl w:val="0"/>
          <w:numId w:val="13"/>
        </w:numPr>
        <w:tabs>
          <w:tab w:val="left" w:pos="900"/>
        </w:tabs>
        <w:ind w:left="720" w:right="720"/>
        <w:jc w:val="both"/>
        <w:rPr>
          <w:lang w:val="es-ES_tradnl"/>
        </w:rPr>
      </w:pPr>
      <w:r w:rsidRPr="008D5B24">
        <w:rPr>
          <w:b/>
          <w:lang w:val="es-ES_tradnl"/>
        </w:rPr>
        <w:t>B.03</w:t>
      </w:r>
      <w:r>
        <w:rPr>
          <w:lang w:val="es-ES_tradnl"/>
        </w:rPr>
        <w:t xml:space="preserve"> -</w:t>
      </w:r>
      <w:r>
        <w:rPr>
          <w:lang w:val="es-ES_tradnl"/>
        </w:rPr>
        <w:tab/>
      </w:r>
      <w:r w:rsidRPr="00596D7A">
        <w:rPr>
          <w:lang w:val="es-ES_tradnl"/>
        </w:rPr>
        <w:t xml:space="preserve">evaluación y clasificación de la operación de acuerdo con los posibles impactos ambientales; </w:t>
      </w:r>
    </w:p>
    <w:p w:rsidR="00642CAF" w:rsidRPr="00C54F8B" w:rsidRDefault="00642CAF" w:rsidP="003D4967">
      <w:pPr>
        <w:pStyle w:val="ListParagraph"/>
        <w:numPr>
          <w:ilvl w:val="0"/>
          <w:numId w:val="13"/>
        </w:numPr>
        <w:tabs>
          <w:tab w:val="left" w:pos="900"/>
        </w:tabs>
        <w:ind w:left="720" w:right="720"/>
        <w:jc w:val="both"/>
        <w:rPr>
          <w:lang w:val="es-ES_tradnl"/>
        </w:rPr>
      </w:pPr>
      <w:r w:rsidRPr="008D5B24">
        <w:rPr>
          <w:b/>
          <w:lang w:val="es-ES_tradnl"/>
        </w:rPr>
        <w:t>B</w:t>
      </w:r>
      <w:r>
        <w:rPr>
          <w:b/>
          <w:lang w:val="es-ES_tradnl"/>
        </w:rPr>
        <w:t>.</w:t>
      </w:r>
      <w:r w:rsidRPr="008D5B24">
        <w:rPr>
          <w:b/>
          <w:lang w:val="es-ES_tradnl"/>
        </w:rPr>
        <w:t>04</w:t>
      </w:r>
      <w:r>
        <w:rPr>
          <w:lang w:val="es-ES_tradnl"/>
        </w:rPr>
        <w:t xml:space="preserve"> - </w:t>
      </w:r>
      <w:r>
        <w:rPr>
          <w:lang w:val="es-ES_tradnl"/>
        </w:rPr>
        <w:tab/>
        <w:t xml:space="preserve">riesgos sobre la </w:t>
      </w:r>
      <w:r w:rsidRPr="00C54F8B">
        <w:rPr>
          <w:lang w:val="es-ES_tradnl"/>
        </w:rPr>
        <w:t xml:space="preserve">capacidad del presupuestario para manejar temas ambientales y sociales; </w:t>
      </w:r>
    </w:p>
    <w:p w:rsidR="00642CAF" w:rsidRDefault="00642CAF" w:rsidP="003D4967">
      <w:pPr>
        <w:pStyle w:val="ListParagraph"/>
        <w:numPr>
          <w:ilvl w:val="0"/>
          <w:numId w:val="13"/>
        </w:numPr>
        <w:tabs>
          <w:tab w:val="left" w:pos="1800"/>
        </w:tabs>
        <w:ind w:left="720" w:right="720"/>
        <w:jc w:val="both"/>
        <w:rPr>
          <w:lang w:val="es-ES_tradnl"/>
        </w:rPr>
      </w:pPr>
      <w:r w:rsidRPr="008D5B24">
        <w:rPr>
          <w:b/>
          <w:lang w:val="es-ES_tradnl"/>
        </w:rPr>
        <w:t>B.06</w:t>
      </w:r>
      <w:r>
        <w:rPr>
          <w:lang w:val="es-ES_tradnl"/>
        </w:rPr>
        <w:t xml:space="preserve"> - </w:t>
      </w:r>
      <w:r w:rsidRPr="00596D7A">
        <w:rPr>
          <w:lang w:val="es-ES_tradnl"/>
        </w:rPr>
        <w:t xml:space="preserve">consulta pública; </w:t>
      </w:r>
    </w:p>
    <w:p w:rsidR="00642CAF" w:rsidRDefault="00642CAF" w:rsidP="003D4967">
      <w:pPr>
        <w:pStyle w:val="ListParagraph"/>
        <w:numPr>
          <w:ilvl w:val="0"/>
          <w:numId w:val="13"/>
        </w:numPr>
        <w:tabs>
          <w:tab w:val="left" w:pos="900"/>
        </w:tabs>
        <w:ind w:left="720" w:right="720"/>
        <w:jc w:val="both"/>
        <w:rPr>
          <w:lang w:val="es-ES_tradnl"/>
        </w:rPr>
      </w:pPr>
      <w:r w:rsidRPr="008D5B24">
        <w:rPr>
          <w:b/>
          <w:lang w:val="es-ES_tradnl"/>
        </w:rPr>
        <w:t>B.07</w:t>
      </w:r>
      <w:r>
        <w:rPr>
          <w:b/>
          <w:lang w:val="es-ES_tradnl"/>
        </w:rPr>
        <w:t xml:space="preserve"> </w:t>
      </w:r>
      <w:r>
        <w:rPr>
          <w:lang w:val="es-ES_tradnl"/>
        </w:rPr>
        <w:t xml:space="preserve">- </w:t>
      </w:r>
      <w:r>
        <w:rPr>
          <w:lang w:val="es-ES_tradnl"/>
        </w:rPr>
        <w:tab/>
      </w:r>
      <w:r w:rsidRPr="00596D7A">
        <w:rPr>
          <w:lang w:val="es-ES_tradnl"/>
        </w:rPr>
        <w:t xml:space="preserve">monitoreo de la implementación de las salvaguardas </w:t>
      </w:r>
      <w:r w:rsidR="003D4967">
        <w:rPr>
          <w:lang w:val="es-ES_tradnl"/>
        </w:rPr>
        <w:t>socio-ambientales</w:t>
      </w:r>
      <w:r w:rsidRPr="00596D7A">
        <w:rPr>
          <w:lang w:val="es-ES_tradnl"/>
        </w:rPr>
        <w:t xml:space="preserve">; </w:t>
      </w:r>
    </w:p>
    <w:p w:rsidR="00642CAF" w:rsidRDefault="00642CAF" w:rsidP="003D4967">
      <w:pPr>
        <w:pStyle w:val="ListParagraph"/>
        <w:numPr>
          <w:ilvl w:val="0"/>
          <w:numId w:val="13"/>
        </w:numPr>
        <w:tabs>
          <w:tab w:val="left" w:pos="900"/>
        </w:tabs>
        <w:ind w:left="720" w:right="720"/>
        <w:jc w:val="both"/>
        <w:rPr>
          <w:lang w:val="es-ES_tradnl"/>
        </w:rPr>
      </w:pPr>
      <w:r>
        <w:rPr>
          <w:b/>
          <w:lang w:val="es-ES_tradnl"/>
        </w:rPr>
        <w:t>B</w:t>
      </w:r>
      <w:r w:rsidRPr="000C05A3">
        <w:rPr>
          <w:b/>
          <w:lang w:val="es-ES_tradnl"/>
        </w:rPr>
        <w:t>.10</w:t>
      </w:r>
      <w:r>
        <w:rPr>
          <w:lang w:val="es-ES_tradnl"/>
        </w:rPr>
        <w:t xml:space="preserve"> -</w:t>
      </w:r>
      <w:r>
        <w:rPr>
          <w:lang w:val="es-ES_tradnl"/>
        </w:rPr>
        <w:tab/>
        <w:t>potencial de tener impactos al medio ambiente y la salud y seguridad debido a la producción, adquisición, uso y disposición final de sustancias peligrosas, incluyendo sustancias orgánicos e inorgánicos, plaguicidas y compuestos orgánicos persistentes (</w:t>
      </w:r>
      <w:proofErr w:type="spellStart"/>
      <w:r>
        <w:rPr>
          <w:lang w:val="es-ES_tradnl"/>
        </w:rPr>
        <w:t>COPs</w:t>
      </w:r>
      <w:proofErr w:type="spellEnd"/>
      <w:r>
        <w:rPr>
          <w:lang w:val="es-ES_tradnl"/>
        </w:rPr>
        <w:t>);</w:t>
      </w:r>
    </w:p>
    <w:p w:rsidR="00642CAF" w:rsidRDefault="00642CAF" w:rsidP="003D4967">
      <w:pPr>
        <w:pStyle w:val="ListParagraph"/>
        <w:numPr>
          <w:ilvl w:val="0"/>
          <w:numId w:val="13"/>
        </w:numPr>
        <w:tabs>
          <w:tab w:val="left" w:pos="900"/>
        </w:tabs>
        <w:ind w:left="720" w:right="720"/>
        <w:jc w:val="both"/>
        <w:rPr>
          <w:lang w:val="es-ES_tradnl"/>
        </w:rPr>
      </w:pPr>
      <w:r>
        <w:rPr>
          <w:b/>
          <w:lang w:val="es-ES_tradnl"/>
        </w:rPr>
        <w:lastRenderedPageBreak/>
        <w:t>B</w:t>
      </w:r>
      <w:r w:rsidRPr="00ED082F">
        <w:rPr>
          <w:lang w:val="es-ES_tradnl"/>
        </w:rPr>
        <w:t>.</w:t>
      </w:r>
      <w:r>
        <w:rPr>
          <w:b/>
          <w:lang w:val="es-ES_tradnl"/>
        </w:rPr>
        <w:t>11</w:t>
      </w:r>
      <w:r w:rsidRPr="00596D7A">
        <w:rPr>
          <w:lang w:val="es-ES_tradnl"/>
        </w:rPr>
        <w:t xml:space="preserve"> </w:t>
      </w:r>
      <w:r>
        <w:rPr>
          <w:lang w:val="es-ES_tradnl"/>
        </w:rPr>
        <w:t xml:space="preserve">- </w:t>
      </w:r>
      <w:r>
        <w:rPr>
          <w:lang w:val="es-ES_tradnl"/>
        </w:rPr>
        <w:tab/>
        <w:t>potencial para polución ambiental (aire, agua, suelos, efecto invernadero)</w:t>
      </w:r>
    </w:p>
    <w:p w:rsidR="00642CAF" w:rsidRDefault="00642CAF" w:rsidP="003D4967">
      <w:pPr>
        <w:pStyle w:val="ListParagraph"/>
        <w:numPr>
          <w:ilvl w:val="0"/>
          <w:numId w:val="13"/>
        </w:numPr>
        <w:tabs>
          <w:tab w:val="left" w:pos="1800"/>
        </w:tabs>
        <w:ind w:left="720" w:right="720"/>
        <w:jc w:val="both"/>
        <w:rPr>
          <w:lang w:val="es-ES_tradnl"/>
        </w:rPr>
      </w:pPr>
      <w:r w:rsidRPr="008D5B24">
        <w:rPr>
          <w:b/>
          <w:lang w:val="es-ES_tradnl"/>
        </w:rPr>
        <w:t>B.17</w:t>
      </w:r>
      <w:r>
        <w:rPr>
          <w:lang w:val="es-ES_tradnl"/>
        </w:rPr>
        <w:t xml:space="preserve"> - </w:t>
      </w:r>
      <w:r w:rsidRPr="00596D7A">
        <w:rPr>
          <w:lang w:val="es-ES_tradnl"/>
        </w:rPr>
        <w:t xml:space="preserve">salvaguardias para adquisición de bienes y servicios.  </w:t>
      </w:r>
    </w:p>
    <w:p w:rsidR="00642CAF" w:rsidRDefault="00642CAF" w:rsidP="008B2783">
      <w:pPr>
        <w:ind w:right="720"/>
        <w:jc w:val="both"/>
        <w:rPr>
          <w:lang w:val="es-ES_tradnl"/>
        </w:rPr>
      </w:pPr>
    </w:p>
    <w:p w:rsidR="008B2783" w:rsidRPr="008B2783" w:rsidRDefault="008B2783" w:rsidP="008B2783">
      <w:pPr>
        <w:pStyle w:val="Heading2"/>
        <w:keepNext w:val="0"/>
        <w:numPr>
          <w:ilvl w:val="0"/>
          <w:numId w:val="0"/>
        </w:numPr>
        <w:autoSpaceDE w:val="0"/>
        <w:autoSpaceDN w:val="0"/>
        <w:adjustRightInd w:val="0"/>
        <w:spacing w:after="120"/>
        <w:jc w:val="both"/>
        <w:rPr>
          <w:rFonts w:cs="NBDFCD+TimesNewRoman"/>
          <w:b w:val="0"/>
          <w:color w:val="000000"/>
          <w:sz w:val="24"/>
          <w:szCs w:val="24"/>
          <w:lang w:val="es-ES"/>
        </w:rPr>
      </w:pPr>
      <w:r w:rsidRPr="008B2783">
        <w:rPr>
          <w:b w:val="0"/>
          <w:sz w:val="24"/>
          <w:szCs w:val="24"/>
        </w:rPr>
        <w:t xml:space="preserve">Con respecto a la directriz B.10, </w:t>
      </w:r>
      <w:r w:rsidRPr="008B2783">
        <w:rPr>
          <w:rFonts w:cs="NBDFCD+TimesNewRoman"/>
          <w:b w:val="0"/>
          <w:color w:val="000000"/>
          <w:sz w:val="24"/>
          <w:szCs w:val="24"/>
        </w:rPr>
        <w:t xml:space="preserve">el Banco no financiará la producción, adquisición o uso de </w:t>
      </w:r>
      <w:proofErr w:type="spellStart"/>
      <w:r w:rsidRPr="008B2783">
        <w:rPr>
          <w:rFonts w:cs="NBDFCD+TimesNewRoman"/>
          <w:b w:val="0"/>
          <w:color w:val="000000"/>
          <w:sz w:val="24"/>
          <w:szCs w:val="24"/>
        </w:rPr>
        <w:t>COPs</w:t>
      </w:r>
      <w:proofErr w:type="spellEnd"/>
      <w:r w:rsidRPr="008B2783">
        <w:rPr>
          <w:rFonts w:cs="NBDFCD+TimesNewRoman"/>
          <w:b w:val="0"/>
          <w:color w:val="000000"/>
          <w:sz w:val="24"/>
          <w:szCs w:val="24"/>
        </w:rPr>
        <w:t xml:space="preserve">, salvo para un uso aceptable bajo el Convenio de Estocolmo (ver Sección </w:t>
      </w:r>
      <w:r>
        <w:rPr>
          <w:rFonts w:cs="NBDFCD+TimesNewRoman"/>
          <w:b w:val="0"/>
          <w:color w:val="000000"/>
          <w:sz w:val="24"/>
          <w:szCs w:val="24"/>
        </w:rPr>
        <w:t>III</w:t>
      </w:r>
      <w:r w:rsidRPr="008B2783">
        <w:rPr>
          <w:rFonts w:cs="NBDFCD+TimesNewRoman"/>
          <w:b w:val="0"/>
          <w:color w:val="000000"/>
          <w:sz w:val="24"/>
          <w:szCs w:val="24"/>
        </w:rPr>
        <w:t>).  Asimismo</w:t>
      </w:r>
      <w:r>
        <w:rPr>
          <w:rFonts w:cs="NBDFCD+TimesNewRoman"/>
          <w:b w:val="0"/>
          <w:color w:val="000000"/>
          <w:sz w:val="24"/>
          <w:szCs w:val="24"/>
        </w:rPr>
        <w:t>,</w:t>
      </w:r>
      <w:r w:rsidRPr="008B2783">
        <w:rPr>
          <w:rFonts w:cs="NBDFCD+TimesNewRoman"/>
          <w:b w:val="0"/>
          <w:color w:val="000000"/>
          <w:sz w:val="24"/>
          <w:szCs w:val="24"/>
        </w:rPr>
        <w:t xml:space="preserve"> el Banco promueve y fomenta el uso de manejo integrado de plagas (MIP) y manejo integrado de vectores (MIV) para reducir el uso de plaguicidas químicas.  La política exige evitar el uso de plaguicidas químicos y cuando sean necesarios se debería utilizarlos con los menos tóxicos en términos de la salud humana, especies no blancos, y el medio ambiente.  También exige que los envases, etiquetas, almacenamiento, uso, manejo, y disposición sean de acuerdo con estándares apropiados.  El Banco no financiará operaciones que involucran </w:t>
      </w:r>
      <w:r>
        <w:rPr>
          <w:rFonts w:cs="NBDFCD+TimesNewRoman"/>
          <w:b w:val="0"/>
          <w:color w:val="000000"/>
          <w:sz w:val="24"/>
          <w:szCs w:val="24"/>
        </w:rPr>
        <w:t xml:space="preserve">el uso de </w:t>
      </w:r>
      <w:r w:rsidRPr="008B2783">
        <w:rPr>
          <w:rFonts w:cs="NBDFCD+TimesNewRoman"/>
          <w:b w:val="0"/>
          <w:color w:val="000000"/>
          <w:sz w:val="24"/>
          <w:szCs w:val="24"/>
        </w:rPr>
        <w:t xml:space="preserve">plaguicidas clasificados por la Organización Mundial de Salud (OMS) en las clasificaciones </w:t>
      </w:r>
      <w:proofErr w:type="spellStart"/>
      <w:r w:rsidRPr="008B2783">
        <w:rPr>
          <w:rFonts w:cs="NBDFCD+TimesNewRoman"/>
          <w:b w:val="0"/>
          <w:color w:val="000000"/>
          <w:sz w:val="24"/>
          <w:szCs w:val="24"/>
        </w:rPr>
        <w:t>Ia</w:t>
      </w:r>
      <w:proofErr w:type="spellEnd"/>
      <w:r w:rsidRPr="008B2783">
        <w:rPr>
          <w:rFonts w:cs="NBDFCD+TimesNewRoman"/>
          <w:b w:val="0"/>
          <w:color w:val="000000"/>
          <w:sz w:val="24"/>
          <w:szCs w:val="24"/>
        </w:rPr>
        <w:t xml:space="preserve">, </w:t>
      </w:r>
      <w:proofErr w:type="spellStart"/>
      <w:r w:rsidRPr="008B2783">
        <w:rPr>
          <w:rFonts w:cs="NBDFCD+TimesNewRoman"/>
          <w:b w:val="0"/>
          <w:color w:val="000000"/>
          <w:sz w:val="24"/>
          <w:szCs w:val="24"/>
        </w:rPr>
        <w:t>Ib</w:t>
      </w:r>
      <w:proofErr w:type="spellEnd"/>
      <w:r w:rsidRPr="008B2783">
        <w:rPr>
          <w:rFonts w:cs="NBDFCD+TimesNewRoman"/>
          <w:b w:val="0"/>
          <w:color w:val="000000"/>
          <w:sz w:val="24"/>
          <w:szCs w:val="24"/>
        </w:rPr>
        <w:t xml:space="preserve">, and II –  salvo cuando hay restricciones y capacidad adecuada para asegurar su uso seguro en el manejo, aplicación, almacenamiento, bajo algún plan de manejo.  </w:t>
      </w:r>
    </w:p>
    <w:p w:rsidR="008B2783" w:rsidRDefault="008B2783" w:rsidP="008B2783">
      <w:pPr>
        <w:ind w:right="720"/>
        <w:jc w:val="both"/>
        <w:rPr>
          <w:lang w:val="es-ES_tradnl"/>
        </w:rPr>
      </w:pPr>
    </w:p>
    <w:p w:rsidR="009C7B9B" w:rsidRPr="009C7B9B" w:rsidRDefault="009C7B9B" w:rsidP="003D4967">
      <w:pPr>
        <w:jc w:val="both"/>
        <w:rPr>
          <w:b/>
          <w:lang w:val="es-ES"/>
        </w:rPr>
      </w:pPr>
      <w:r>
        <w:rPr>
          <w:b/>
          <w:lang w:val="es-ES"/>
        </w:rPr>
        <w:t>1.2.2</w:t>
      </w:r>
      <w:r>
        <w:rPr>
          <w:b/>
          <w:lang w:val="es-ES"/>
        </w:rPr>
        <w:tab/>
        <w:t>Elementos del Análisis Ambiental y Social</w:t>
      </w:r>
    </w:p>
    <w:p w:rsidR="009C7B9B" w:rsidRDefault="009C7B9B" w:rsidP="003D4967">
      <w:pPr>
        <w:jc w:val="both"/>
        <w:rPr>
          <w:lang w:val="es-ES"/>
        </w:rPr>
      </w:pPr>
    </w:p>
    <w:p w:rsidR="003D4967" w:rsidRDefault="003D4967" w:rsidP="003D4967">
      <w:pPr>
        <w:jc w:val="both"/>
        <w:rPr>
          <w:lang w:val="es-ES"/>
        </w:rPr>
      </w:pPr>
      <w:r>
        <w:rPr>
          <w:lang w:val="es-ES"/>
        </w:rPr>
        <w:t xml:space="preserve">De acuerdo con la clasificación “B” del Banco se realizó un análisis ambiental y social (AAS) con los siguientes elementos:  </w:t>
      </w:r>
    </w:p>
    <w:p w:rsidR="003D4967" w:rsidRDefault="003D4967" w:rsidP="003D4967">
      <w:pPr>
        <w:tabs>
          <w:tab w:val="left" w:pos="540"/>
          <w:tab w:val="left" w:pos="900"/>
        </w:tabs>
        <w:jc w:val="both"/>
        <w:rPr>
          <w:lang w:val="es-ES"/>
        </w:rPr>
      </w:pPr>
    </w:p>
    <w:p w:rsidR="003D4967" w:rsidRDefault="003D4967" w:rsidP="003D4967">
      <w:pPr>
        <w:numPr>
          <w:ilvl w:val="0"/>
          <w:numId w:val="7"/>
        </w:numPr>
        <w:tabs>
          <w:tab w:val="clear" w:pos="1800"/>
          <w:tab w:val="left" w:pos="540"/>
          <w:tab w:val="num" w:pos="900"/>
        </w:tabs>
        <w:ind w:left="900"/>
        <w:jc w:val="both"/>
        <w:rPr>
          <w:lang w:val="es-ES_tradnl"/>
        </w:rPr>
      </w:pPr>
      <w:r>
        <w:rPr>
          <w:lang w:val="es-ES_tradnl"/>
        </w:rPr>
        <w:t>I</w:t>
      </w:r>
      <w:r w:rsidRPr="00922E8D">
        <w:rPr>
          <w:lang w:val="es-ES_tradnl"/>
        </w:rPr>
        <w:t xml:space="preserve">dentificación de potenciales impactos o riesgos ambientales y socio-culturales, así como de medidas necesarias para su gestión; </w:t>
      </w:r>
    </w:p>
    <w:p w:rsidR="003D4967" w:rsidRDefault="003D4967" w:rsidP="003D4967">
      <w:pPr>
        <w:numPr>
          <w:ilvl w:val="0"/>
          <w:numId w:val="7"/>
        </w:numPr>
        <w:tabs>
          <w:tab w:val="clear" w:pos="1800"/>
          <w:tab w:val="left" w:pos="540"/>
          <w:tab w:val="num" w:pos="900"/>
        </w:tabs>
        <w:ind w:left="1080" w:hanging="540"/>
        <w:jc w:val="both"/>
        <w:rPr>
          <w:lang w:val="es-ES_tradnl"/>
        </w:rPr>
      </w:pPr>
      <w:r>
        <w:rPr>
          <w:lang w:val="es-ES_tradnl"/>
        </w:rPr>
        <w:t>A</w:t>
      </w:r>
      <w:r w:rsidRPr="00BB025D">
        <w:rPr>
          <w:lang w:val="es-ES_tradnl"/>
        </w:rPr>
        <w:t>nálisis del marco legal e institucional</w:t>
      </w:r>
      <w:r>
        <w:rPr>
          <w:lang w:val="es-ES_tradnl"/>
        </w:rPr>
        <w:t xml:space="preserve"> ambiental y social nacional y local</w:t>
      </w:r>
      <w:r w:rsidRPr="00BB025D">
        <w:rPr>
          <w:lang w:val="es-ES_tradnl"/>
        </w:rPr>
        <w:t xml:space="preserve">; </w:t>
      </w:r>
    </w:p>
    <w:p w:rsidR="003D4967" w:rsidRDefault="003D4967" w:rsidP="003D4967">
      <w:pPr>
        <w:numPr>
          <w:ilvl w:val="0"/>
          <w:numId w:val="7"/>
        </w:numPr>
        <w:tabs>
          <w:tab w:val="clear" w:pos="1800"/>
          <w:tab w:val="left" w:pos="540"/>
          <w:tab w:val="num" w:pos="900"/>
        </w:tabs>
        <w:ind w:left="900"/>
        <w:jc w:val="both"/>
        <w:rPr>
          <w:lang w:val="es-ES_tradnl"/>
        </w:rPr>
      </w:pPr>
      <w:r>
        <w:rPr>
          <w:lang w:val="es-ES_tradnl"/>
        </w:rPr>
        <w:t>E</w:t>
      </w:r>
      <w:r w:rsidRPr="00BB025D">
        <w:rPr>
          <w:lang w:val="es-ES_tradnl"/>
        </w:rPr>
        <w:t>laboración de las acciones requeridas d</w:t>
      </w:r>
      <w:r>
        <w:rPr>
          <w:lang w:val="es-ES_tradnl"/>
        </w:rPr>
        <w:t>urante la ejecución de la operación</w:t>
      </w:r>
      <w:r w:rsidRPr="00BB025D">
        <w:rPr>
          <w:lang w:val="es-ES_tradnl"/>
        </w:rPr>
        <w:t xml:space="preserve"> para evitar, minimizar y/o mitigar los impactos identificados; </w:t>
      </w:r>
    </w:p>
    <w:p w:rsidR="003D4967" w:rsidRPr="00BB025D" w:rsidRDefault="003D4967" w:rsidP="003D4967">
      <w:pPr>
        <w:numPr>
          <w:ilvl w:val="0"/>
          <w:numId w:val="7"/>
        </w:numPr>
        <w:tabs>
          <w:tab w:val="clear" w:pos="1800"/>
          <w:tab w:val="left" w:pos="540"/>
          <w:tab w:val="num" w:pos="900"/>
        </w:tabs>
        <w:ind w:left="900"/>
        <w:jc w:val="both"/>
        <w:rPr>
          <w:lang w:val="es-ES_tradnl"/>
        </w:rPr>
      </w:pPr>
      <w:r>
        <w:rPr>
          <w:lang w:val="es-ES_tradnl"/>
        </w:rPr>
        <w:t>Análisis de los posibles efectos de eventos de desastres naturales que pudieran tener sobre cualquiera obra a ser financiada por el Banco e identificación de mecanismos para minimizar los posibles riesgos;</w:t>
      </w:r>
    </w:p>
    <w:p w:rsidR="003D4967" w:rsidRDefault="003D4967" w:rsidP="003D4967">
      <w:pPr>
        <w:numPr>
          <w:ilvl w:val="0"/>
          <w:numId w:val="7"/>
        </w:numPr>
        <w:tabs>
          <w:tab w:val="clear" w:pos="1800"/>
          <w:tab w:val="left" w:pos="540"/>
          <w:tab w:val="num" w:pos="900"/>
        </w:tabs>
        <w:ind w:left="900"/>
        <w:jc w:val="both"/>
        <w:rPr>
          <w:lang w:val="es-ES_tradnl"/>
        </w:rPr>
      </w:pPr>
      <w:r>
        <w:rPr>
          <w:lang w:val="es-ES_tradnl"/>
        </w:rPr>
        <w:t>Desarrollo de</w:t>
      </w:r>
      <w:r w:rsidRPr="00922E8D">
        <w:rPr>
          <w:lang w:val="es-ES_tradnl"/>
        </w:rPr>
        <w:t xml:space="preserve"> un plan de gestión ambiental </w:t>
      </w:r>
      <w:r>
        <w:rPr>
          <w:lang w:val="es-ES_tradnl"/>
        </w:rPr>
        <w:t xml:space="preserve">y social </w:t>
      </w:r>
      <w:r w:rsidRPr="00922E8D">
        <w:rPr>
          <w:lang w:val="es-ES_tradnl"/>
        </w:rPr>
        <w:t xml:space="preserve">de la operación; </w:t>
      </w:r>
    </w:p>
    <w:p w:rsidR="003D4967" w:rsidRDefault="003D4967" w:rsidP="003D4967">
      <w:pPr>
        <w:numPr>
          <w:ilvl w:val="0"/>
          <w:numId w:val="7"/>
        </w:numPr>
        <w:tabs>
          <w:tab w:val="clear" w:pos="1800"/>
          <w:tab w:val="left" w:pos="540"/>
          <w:tab w:val="num" w:pos="900"/>
        </w:tabs>
        <w:ind w:left="900"/>
        <w:jc w:val="both"/>
        <w:rPr>
          <w:lang w:val="es-ES_tradnl"/>
        </w:rPr>
      </w:pPr>
      <w:r>
        <w:rPr>
          <w:lang w:val="es-ES_tradnl"/>
        </w:rPr>
        <w:t>D</w:t>
      </w:r>
      <w:r w:rsidRPr="00922E8D">
        <w:rPr>
          <w:lang w:val="es-ES_tradnl"/>
        </w:rPr>
        <w:t xml:space="preserve">eterminación de las responsabilidades institucionales y financieras, el cronograma y el presupuesto para la implementación de las medidas </w:t>
      </w:r>
      <w:r>
        <w:rPr>
          <w:lang w:val="es-ES_tradnl"/>
        </w:rPr>
        <w:t xml:space="preserve">de mitigación </w:t>
      </w:r>
      <w:r w:rsidRPr="00922E8D">
        <w:rPr>
          <w:lang w:val="es-ES_tradnl"/>
        </w:rPr>
        <w:t xml:space="preserve">propuestas;  </w:t>
      </w:r>
    </w:p>
    <w:p w:rsidR="003D4967" w:rsidRDefault="003D4967" w:rsidP="003D4967">
      <w:pPr>
        <w:numPr>
          <w:ilvl w:val="0"/>
          <w:numId w:val="7"/>
        </w:numPr>
        <w:tabs>
          <w:tab w:val="clear" w:pos="1800"/>
          <w:tab w:val="left" w:pos="540"/>
          <w:tab w:val="num" w:pos="900"/>
        </w:tabs>
        <w:ind w:left="900"/>
        <w:jc w:val="both"/>
        <w:rPr>
          <w:lang w:val="es-ES_tradnl"/>
        </w:rPr>
      </w:pPr>
      <w:r>
        <w:rPr>
          <w:lang w:val="es-ES_tradnl"/>
        </w:rPr>
        <w:t>D</w:t>
      </w:r>
      <w:r w:rsidRPr="00922E8D">
        <w:rPr>
          <w:lang w:val="es-ES_tradnl"/>
        </w:rPr>
        <w:t>esarrollo de un mecanismo de seguimiento con indicadores de los impactos ambientales y socio-culturales a lo largo de toda la ejecución de</w:t>
      </w:r>
      <w:r>
        <w:rPr>
          <w:lang w:val="es-ES_tradnl"/>
        </w:rPr>
        <w:t xml:space="preserve"> la operación;</w:t>
      </w:r>
    </w:p>
    <w:p w:rsidR="003D4967" w:rsidRDefault="003D4967" w:rsidP="003D4967">
      <w:pPr>
        <w:numPr>
          <w:ilvl w:val="0"/>
          <w:numId w:val="7"/>
        </w:numPr>
        <w:tabs>
          <w:tab w:val="clear" w:pos="1800"/>
          <w:tab w:val="left" w:pos="540"/>
          <w:tab w:val="num" w:pos="900"/>
        </w:tabs>
        <w:ind w:left="900"/>
        <w:jc w:val="both"/>
        <w:rPr>
          <w:lang w:val="es-ES"/>
        </w:rPr>
      </w:pPr>
      <w:r>
        <w:rPr>
          <w:lang w:val="es-ES_tradnl"/>
        </w:rPr>
        <w:t>C</w:t>
      </w:r>
      <w:r w:rsidRPr="00FA0886">
        <w:rPr>
          <w:lang w:val="es-ES_tradnl"/>
        </w:rPr>
        <w:t>onsulta pública para solicitar comentarios de las poblaciones afectadas por el proyecto.</w:t>
      </w:r>
      <w:r>
        <w:rPr>
          <w:lang w:val="es-ES_tradnl"/>
        </w:rPr>
        <w:t xml:space="preserve">  </w:t>
      </w:r>
      <w:r w:rsidRPr="00FA0886">
        <w:rPr>
          <w:lang w:val="es-ES"/>
        </w:rPr>
        <w:t>El Banco requiere que proyectos clasificados en la categoría “B” realicen por lo menos una consulta pública con respecto a los posibles impactos sociales y ambientales</w:t>
      </w:r>
      <w:r>
        <w:rPr>
          <w:lang w:val="es-ES"/>
        </w:rPr>
        <w:t xml:space="preserve"> para que la población afectada o interesada puede opinar sobre los impactos y medidas de mitigación</w:t>
      </w:r>
      <w:r w:rsidRPr="00FA0886">
        <w:rPr>
          <w:lang w:val="es-ES"/>
        </w:rPr>
        <w:t xml:space="preserve">.  </w:t>
      </w:r>
    </w:p>
    <w:p w:rsidR="003D4967" w:rsidRDefault="003D4967" w:rsidP="003D4967">
      <w:pPr>
        <w:tabs>
          <w:tab w:val="num" w:pos="900"/>
        </w:tabs>
        <w:ind w:left="900" w:hanging="360"/>
        <w:jc w:val="both"/>
        <w:rPr>
          <w:lang w:val="es-ES"/>
        </w:rPr>
      </w:pPr>
    </w:p>
    <w:p w:rsidR="003D4967" w:rsidRPr="00FA0886" w:rsidRDefault="003D4967" w:rsidP="003D4967">
      <w:pPr>
        <w:jc w:val="both"/>
        <w:rPr>
          <w:lang w:val="es-ES"/>
        </w:rPr>
      </w:pPr>
      <w:r>
        <w:rPr>
          <w:lang w:val="es-ES"/>
        </w:rPr>
        <w:t xml:space="preserve">En base del Análisis Ambiental y Social, se elaboró el presente Informe de Gestión Ambiental y Social (IGAS), </w:t>
      </w:r>
      <w:r w:rsidR="0088244F">
        <w:rPr>
          <w:lang w:val="es-ES"/>
        </w:rPr>
        <w:t xml:space="preserve">y </w:t>
      </w:r>
      <w:r>
        <w:rPr>
          <w:lang w:val="es-ES"/>
        </w:rPr>
        <w:t>el Plan de Gestión Ambiental y Social (PGAS).</w:t>
      </w:r>
    </w:p>
    <w:p w:rsidR="00642CAF" w:rsidRDefault="00642CAF" w:rsidP="00EC4AFC">
      <w:pPr>
        <w:autoSpaceDE w:val="0"/>
        <w:autoSpaceDN w:val="0"/>
        <w:adjustRightInd w:val="0"/>
        <w:rPr>
          <w:lang w:val="es-ES"/>
        </w:rPr>
      </w:pPr>
    </w:p>
    <w:p w:rsidR="009C7B9B" w:rsidRDefault="00292C4C" w:rsidP="00EC4AFC">
      <w:pPr>
        <w:autoSpaceDE w:val="0"/>
        <w:autoSpaceDN w:val="0"/>
        <w:adjustRightInd w:val="0"/>
        <w:rPr>
          <w:b/>
          <w:lang w:val="es-ES"/>
        </w:rPr>
      </w:pPr>
      <w:r>
        <w:rPr>
          <w:b/>
          <w:lang w:val="es-ES"/>
        </w:rPr>
        <w:br w:type="column"/>
      </w:r>
      <w:r w:rsidR="009C7B9B">
        <w:rPr>
          <w:b/>
          <w:lang w:val="es-ES"/>
        </w:rPr>
        <w:lastRenderedPageBreak/>
        <w:t>1.2.3</w:t>
      </w:r>
      <w:r w:rsidR="009C7B9B">
        <w:rPr>
          <w:b/>
          <w:lang w:val="es-ES"/>
        </w:rPr>
        <w:tab/>
        <w:t>Actividades Realizadas para Análisis Ambiental y Social</w:t>
      </w:r>
    </w:p>
    <w:p w:rsidR="009C7B9B" w:rsidRPr="009C7B9B" w:rsidRDefault="009C7B9B" w:rsidP="00EC4AFC">
      <w:pPr>
        <w:autoSpaceDE w:val="0"/>
        <w:autoSpaceDN w:val="0"/>
        <w:adjustRightInd w:val="0"/>
        <w:rPr>
          <w:b/>
          <w:lang w:val="es-ES"/>
        </w:rPr>
      </w:pPr>
    </w:p>
    <w:p w:rsidR="00784F1E" w:rsidRDefault="00784F1E" w:rsidP="00784F1E">
      <w:pPr>
        <w:jc w:val="both"/>
        <w:rPr>
          <w:lang w:val="es-ES"/>
        </w:rPr>
      </w:pPr>
      <w:r>
        <w:rPr>
          <w:lang w:val="es-ES"/>
        </w:rPr>
        <w:t>Para evaluar los posibles impactos o riesgos ambientales y sociales del Proyecto e identificar las medidas de mitigación y los criterios socio-ambientales, se llevaron a cabo las siguientes actividades:</w:t>
      </w:r>
    </w:p>
    <w:p w:rsidR="00784F1E" w:rsidRDefault="00784F1E" w:rsidP="00784F1E">
      <w:pPr>
        <w:rPr>
          <w:lang w:val="es-ES"/>
        </w:rPr>
      </w:pPr>
    </w:p>
    <w:p w:rsidR="00784F1E" w:rsidRDefault="00784F1E" w:rsidP="004B3DB0">
      <w:pPr>
        <w:pStyle w:val="ListParagraph"/>
        <w:numPr>
          <w:ilvl w:val="0"/>
          <w:numId w:val="12"/>
        </w:numPr>
        <w:ind w:right="720"/>
        <w:contextualSpacing/>
        <w:jc w:val="both"/>
        <w:rPr>
          <w:lang w:val="es-ES"/>
        </w:rPr>
      </w:pPr>
      <w:r>
        <w:rPr>
          <w:lang w:val="es-ES"/>
        </w:rPr>
        <w:t xml:space="preserve">Evaluación de programas, políticas y procedimientos </w:t>
      </w:r>
      <w:r w:rsidR="006B352C">
        <w:rPr>
          <w:lang w:val="es-ES"/>
        </w:rPr>
        <w:t xml:space="preserve">para </w:t>
      </w:r>
      <w:r>
        <w:rPr>
          <w:lang w:val="es-ES"/>
        </w:rPr>
        <w:t xml:space="preserve">la gestión </w:t>
      </w:r>
      <w:r w:rsidR="00D118B7">
        <w:rPr>
          <w:lang w:val="es-ES"/>
        </w:rPr>
        <w:t>socio-</w:t>
      </w:r>
      <w:r>
        <w:rPr>
          <w:lang w:val="es-ES"/>
        </w:rPr>
        <w:t>ambiental en la institución.</w:t>
      </w:r>
    </w:p>
    <w:p w:rsidR="00784F1E" w:rsidRPr="00D118B7" w:rsidRDefault="00784F1E" w:rsidP="004B3DB0">
      <w:pPr>
        <w:pStyle w:val="ListParagraph"/>
        <w:numPr>
          <w:ilvl w:val="0"/>
          <w:numId w:val="12"/>
        </w:numPr>
        <w:ind w:right="720"/>
        <w:contextualSpacing/>
        <w:jc w:val="both"/>
        <w:rPr>
          <w:lang w:val="es-ES"/>
        </w:rPr>
      </w:pPr>
      <w:r w:rsidRPr="00D118B7">
        <w:rPr>
          <w:lang w:val="es-ES"/>
        </w:rPr>
        <w:t xml:space="preserve">Revisión de los aspectos conceptuales de las </w:t>
      </w:r>
      <w:r w:rsidR="00780F76" w:rsidRPr="00D118B7">
        <w:rPr>
          <w:lang w:val="es-ES"/>
        </w:rPr>
        <w:t xml:space="preserve">readecuaciones </w:t>
      </w:r>
      <w:r w:rsidRPr="00D118B7">
        <w:rPr>
          <w:lang w:val="es-ES"/>
        </w:rPr>
        <w:t>de infraestructura (alcance, dimensiones, propósitos)</w:t>
      </w:r>
      <w:r w:rsidR="00780F76">
        <w:rPr>
          <w:rStyle w:val="FootnoteReference"/>
          <w:lang w:val="es-ES"/>
        </w:rPr>
        <w:footnoteReference w:id="2"/>
      </w:r>
      <w:r w:rsidRPr="00D118B7">
        <w:rPr>
          <w:lang w:val="es-ES"/>
        </w:rPr>
        <w:t xml:space="preserve"> </w:t>
      </w:r>
      <w:r w:rsidR="00D118B7" w:rsidRPr="00D118B7">
        <w:rPr>
          <w:lang w:val="es-ES"/>
        </w:rPr>
        <w:t xml:space="preserve">y </w:t>
      </w:r>
      <w:r w:rsidR="00D118B7">
        <w:rPr>
          <w:lang w:val="es-ES"/>
        </w:rPr>
        <w:t>v</w:t>
      </w:r>
      <w:r w:rsidRPr="00D118B7">
        <w:rPr>
          <w:lang w:val="es-ES"/>
        </w:rPr>
        <w:t>isitas a los sitios donde se pro</w:t>
      </w:r>
      <w:r w:rsidR="00D118B7">
        <w:rPr>
          <w:lang w:val="es-ES"/>
        </w:rPr>
        <w:t>ponen realizar las adecuaciones.</w:t>
      </w:r>
    </w:p>
    <w:p w:rsidR="00784F1E" w:rsidRDefault="00784F1E" w:rsidP="004B3DB0">
      <w:pPr>
        <w:pStyle w:val="ListParagraph"/>
        <w:numPr>
          <w:ilvl w:val="0"/>
          <w:numId w:val="12"/>
        </w:numPr>
        <w:ind w:right="720"/>
        <w:contextualSpacing/>
        <w:jc w:val="both"/>
        <w:rPr>
          <w:lang w:val="es-ES"/>
        </w:rPr>
      </w:pPr>
      <w:r w:rsidRPr="005F56C6">
        <w:rPr>
          <w:lang w:val="es-ES"/>
        </w:rPr>
        <w:t xml:space="preserve">Revisión de la normativa ambiental nacional </w:t>
      </w:r>
      <w:r w:rsidR="00107102">
        <w:rPr>
          <w:lang w:val="es-ES"/>
        </w:rPr>
        <w:t>y consultas sobre su aplicación al Programa</w:t>
      </w:r>
    </w:p>
    <w:p w:rsidR="00784F1E" w:rsidRDefault="00784F1E" w:rsidP="004B3DB0">
      <w:pPr>
        <w:pStyle w:val="ListParagraph"/>
        <w:numPr>
          <w:ilvl w:val="0"/>
          <w:numId w:val="12"/>
        </w:numPr>
        <w:ind w:right="720"/>
        <w:contextualSpacing/>
        <w:jc w:val="both"/>
        <w:rPr>
          <w:lang w:val="es-ES"/>
        </w:rPr>
      </w:pPr>
      <w:r>
        <w:rPr>
          <w:lang w:val="es-ES"/>
        </w:rPr>
        <w:t xml:space="preserve">Revisión de la normativa nacional </w:t>
      </w:r>
      <w:r w:rsidR="00D118B7">
        <w:rPr>
          <w:lang w:val="es-ES"/>
        </w:rPr>
        <w:t xml:space="preserve">e internacional </w:t>
      </w:r>
      <w:r>
        <w:rPr>
          <w:lang w:val="es-ES"/>
        </w:rPr>
        <w:t>sobre plaguicidas</w:t>
      </w:r>
    </w:p>
    <w:p w:rsidR="00784F1E" w:rsidRDefault="00784F1E" w:rsidP="004B3DB0">
      <w:pPr>
        <w:pStyle w:val="ListParagraph"/>
        <w:numPr>
          <w:ilvl w:val="0"/>
          <w:numId w:val="12"/>
        </w:numPr>
        <w:ind w:right="720"/>
        <w:contextualSpacing/>
        <w:jc w:val="both"/>
        <w:rPr>
          <w:lang w:val="es-ES"/>
        </w:rPr>
      </w:pPr>
      <w:r w:rsidRPr="005F56C6">
        <w:rPr>
          <w:lang w:val="es-ES"/>
        </w:rPr>
        <w:t xml:space="preserve">Revisión de la normativa </w:t>
      </w:r>
      <w:r w:rsidR="006B352C">
        <w:rPr>
          <w:lang w:val="es-ES"/>
        </w:rPr>
        <w:t xml:space="preserve">nacional </w:t>
      </w:r>
      <w:r w:rsidRPr="005F56C6">
        <w:rPr>
          <w:lang w:val="es-ES"/>
        </w:rPr>
        <w:t>relacionada con higiene y seguridad en el trabajo</w:t>
      </w:r>
      <w:r w:rsidR="00107102">
        <w:rPr>
          <w:lang w:val="es-ES"/>
        </w:rPr>
        <w:t xml:space="preserve"> y consultas sobre su aplicación al Programa</w:t>
      </w:r>
      <w:r w:rsidRPr="005F56C6">
        <w:rPr>
          <w:lang w:val="es-ES"/>
        </w:rPr>
        <w:t>.</w:t>
      </w:r>
    </w:p>
    <w:p w:rsidR="00784F1E" w:rsidRDefault="00784F1E" w:rsidP="004B3DB0">
      <w:pPr>
        <w:pStyle w:val="ListParagraph"/>
        <w:numPr>
          <w:ilvl w:val="0"/>
          <w:numId w:val="12"/>
        </w:numPr>
        <w:ind w:right="720"/>
        <w:contextualSpacing/>
        <w:jc w:val="both"/>
        <w:rPr>
          <w:lang w:val="es-ES"/>
        </w:rPr>
      </w:pPr>
      <w:r w:rsidRPr="005F56C6">
        <w:rPr>
          <w:lang w:val="es-ES"/>
        </w:rPr>
        <w:t xml:space="preserve">Identificación de los riesgos de desastres naturales y normas y programas nacionales sobre riesgos, planificación, </w:t>
      </w:r>
      <w:r>
        <w:rPr>
          <w:lang w:val="es-ES"/>
        </w:rPr>
        <w:t xml:space="preserve">y </w:t>
      </w:r>
      <w:r w:rsidRPr="005F56C6">
        <w:rPr>
          <w:lang w:val="es-ES"/>
        </w:rPr>
        <w:t>normas de construcción</w:t>
      </w:r>
    </w:p>
    <w:p w:rsidR="006B352C" w:rsidRDefault="006B352C" w:rsidP="004B3DB0">
      <w:pPr>
        <w:pStyle w:val="ListParagraph"/>
        <w:numPr>
          <w:ilvl w:val="0"/>
          <w:numId w:val="12"/>
        </w:numPr>
        <w:ind w:right="720"/>
        <w:contextualSpacing/>
        <w:jc w:val="both"/>
        <w:rPr>
          <w:lang w:val="es-ES"/>
        </w:rPr>
      </w:pPr>
      <w:r>
        <w:rPr>
          <w:lang w:val="es-ES"/>
        </w:rPr>
        <w:t>Observación sobre prácticas de gestión ambiental y de higiene y seguridad e</w:t>
      </w:r>
      <w:r w:rsidR="00383740">
        <w:rPr>
          <w:lang w:val="es-ES"/>
        </w:rPr>
        <w:t xml:space="preserve">n las estaciones experimentales, </w:t>
      </w:r>
      <w:r>
        <w:rPr>
          <w:lang w:val="es-ES"/>
        </w:rPr>
        <w:t>centros de producción animal</w:t>
      </w:r>
      <w:r w:rsidR="00383740">
        <w:rPr>
          <w:lang w:val="es-ES"/>
        </w:rPr>
        <w:t>, y laboratorios.</w:t>
      </w:r>
    </w:p>
    <w:p w:rsidR="00784F1E" w:rsidRDefault="009A02AC" w:rsidP="004B3DB0">
      <w:pPr>
        <w:pStyle w:val="ListParagraph"/>
        <w:numPr>
          <w:ilvl w:val="0"/>
          <w:numId w:val="12"/>
        </w:numPr>
        <w:ind w:right="720"/>
        <w:contextualSpacing/>
        <w:jc w:val="both"/>
        <w:rPr>
          <w:lang w:val="es-ES"/>
        </w:rPr>
      </w:pPr>
      <w:r>
        <w:rPr>
          <w:lang w:val="es-ES"/>
        </w:rPr>
        <w:t>Revisión de las propuestas técnicas del Programa</w:t>
      </w:r>
      <w:r w:rsidR="00383740">
        <w:rPr>
          <w:lang w:val="es-ES"/>
        </w:rPr>
        <w:t>;</w:t>
      </w:r>
      <w:r>
        <w:rPr>
          <w:lang w:val="es-ES"/>
        </w:rPr>
        <w:t xml:space="preserve"> e</w:t>
      </w:r>
      <w:r w:rsidR="00784F1E">
        <w:rPr>
          <w:lang w:val="es-ES"/>
        </w:rPr>
        <w:t>valuación de la situación actual ambiental relacionada con los rubros del Programa</w:t>
      </w:r>
      <w:r w:rsidR="00383740">
        <w:rPr>
          <w:lang w:val="es-ES"/>
        </w:rPr>
        <w:t>;</w:t>
      </w:r>
      <w:r w:rsidR="00784F1E">
        <w:rPr>
          <w:lang w:val="es-ES"/>
        </w:rPr>
        <w:t xml:space="preserve"> y análisis de los posibles impactos y riesgos socio-ambientales directos e indirectos de corto y largo plazo</w:t>
      </w:r>
      <w:r>
        <w:rPr>
          <w:lang w:val="es-ES"/>
        </w:rPr>
        <w:t xml:space="preserve"> del Programa</w:t>
      </w:r>
      <w:r w:rsidR="00784F1E">
        <w:rPr>
          <w:lang w:val="es-ES"/>
        </w:rPr>
        <w:t>.</w:t>
      </w:r>
    </w:p>
    <w:p w:rsidR="00784F1E" w:rsidRDefault="00784F1E" w:rsidP="002975EB">
      <w:pPr>
        <w:jc w:val="both"/>
        <w:rPr>
          <w:lang w:val="es-ES_tradnl"/>
        </w:rPr>
      </w:pPr>
    </w:p>
    <w:p w:rsidR="009C7B9B" w:rsidRPr="009C7B9B" w:rsidRDefault="009C7B9B" w:rsidP="002975EB">
      <w:pPr>
        <w:jc w:val="both"/>
        <w:rPr>
          <w:b/>
          <w:lang w:val="es-ES_tradnl"/>
        </w:rPr>
      </w:pPr>
      <w:r>
        <w:rPr>
          <w:b/>
          <w:lang w:val="es-ES_tradnl"/>
        </w:rPr>
        <w:t>1.2.4</w:t>
      </w:r>
      <w:r>
        <w:rPr>
          <w:b/>
          <w:lang w:val="es-ES_tradnl"/>
        </w:rPr>
        <w:tab/>
        <w:t>Consulta Pública</w:t>
      </w:r>
    </w:p>
    <w:p w:rsidR="009C7B9B" w:rsidRDefault="009C7B9B" w:rsidP="002975EB">
      <w:pPr>
        <w:jc w:val="both"/>
        <w:rPr>
          <w:lang w:val="es-ES_tradnl"/>
        </w:rPr>
      </w:pPr>
    </w:p>
    <w:p w:rsidR="009C7B9B" w:rsidRDefault="0077337F" w:rsidP="002975EB">
      <w:pPr>
        <w:jc w:val="both"/>
        <w:rPr>
          <w:lang w:val="es-ES_tradnl"/>
        </w:rPr>
      </w:pPr>
      <w:r>
        <w:rPr>
          <w:lang w:val="es-ES_tradnl"/>
        </w:rPr>
        <w:t xml:space="preserve">El </w:t>
      </w:r>
      <w:r w:rsidR="009C7B9B">
        <w:rPr>
          <w:lang w:val="es-ES_tradnl"/>
        </w:rPr>
        <w:t xml:space="preserve">IDIAF viene </w:t>
      </w:r>
      <w:r w:rsidR="000E1ACB">
        <w:rPr>
          <w:lang w:val="es-ES_tradnl"/>
        </w:rPr>
        <w:t xml:space="preserve">trabajando por muchos años en los rubros priorizados en este Programa, no solamente directamente con productores y asociaciones de productores (incluyendo asociaciones de productoras), pero también con extensionistas del Ministerio de Agricultura y del sector privado.  Comenzó consultas formales </w:t>
      </w:r>
      <w:r w:rsidR="00D1523E">
        <w:rPr>
          <w:lang w:val="es-ES_tradnl"/>
        </w:rPr>
        <w:t xml:space="preserve">sobre el Programa en enero de 2012, involucrando a </w:t>
      </w:r>
      <w:r w:rsidR="009C7B9B">
        <w:rPr>
          <w:lang w:val="es-ES_tradnl"/>
        </w:rPr>
        <w:t xml:space="preserve">grupos y asociaciones de productores en cada rubro del </w:t>
      </w:r>
      <w:r w:rsidR="000E1ACB">
        <w:rPr>
          <w:lang w:val="es-ES_tradnl"/>
        </w:rPr>
        <w:t>Programa</w:t>
      </w:r>
      <w:r w:rsidR="009C7B9B">
        <w:rPr>
          <w:lang w:val="es-ES_tradnl"/>
        </w:rPr>
        <w:t xml:space="preserve"> para obtener sus recomendaciones y escuchar sobre los desafíos en la producción.  </w:t>
      </w:r>
      <w:r w:rsidR="00D1523E">
        <w:rPr>
          <w:lang w:val="es-ES_tradnl"/>
        </w:rPr>
        <w:t xml:space="preserve">Para divulgar más el Programa y el AAS, </w:t>
      </w:r>
      <w:r>
        <w:rPr>
          <w:lang w:val="es-ES_tradnl"/>
        </w:rPr>
        <w:t xml:space="preserve">el </w:t>
      </w:r>
      <w:r w:rsidR="00D1523E">
        <w:rPr>
          <w:lang w:val="es-ES_tradnl"/>
        </w:rPr>
        <w:t xml:space="preserve">IDIAF ha puesto el AAS con el PGAS en su página web.  Se ha publicado en un periódico de alcance nacional una noticia sobre la disponibilidad del AAS y se ha desarrollado mecanismos para recibir comentarios del público.  </w:t>
      </w:r>
    </w:p>
    <w:p w:rsidR="00D1523E" w:rsidRDefault="00D1523E" w:rsidP="002975EB">
      <w:pPr>
        <w:jc w:val="both"/>
        <w:rPr>
          <w:lang w:val="es-ES_tradnl"/>
        </w:rPr>
      </w:pPr>
    </w:p>
    <w:p w:rsidR="00D1523E" w:rsidRDefault="00D1523E" w:rsidP="002975EB">
      <w:pPr>
        <w:jc w:val="both"/>
        <w:rPr>
          <w:lang w:val="es-ES_tradnl"/>
        </w:rPr>
      </w:pPr>
      <w:r>
        <w:rPr>
          <w:lang w:val="es-ES_tradnl"/>
        </w:rPr>
        <w:t>El presente IGAS</w:t>
      </w:r>
      <w:r w:rsidR="0088244F">
        <w:rPr>
          <w:lang w:val="es-ES_tradnl"/>
        </w:rPr>
        <w:t>, el PGAS y el AAS</w:t>
      </w:r>
      <w:r>
        <w:rPr>
          <w:lang w:val="es-ES_tradnl"/>
        </w:rPr>
        <w:t xml:space="preserve"> se colocará</w:t>
      </w:r>
      <w:r w:rsidR="0088244F">
        <w:rPr>
          <w:lang w:val="es-ES_tradnl"/>
        </w:rPr>
        <w:t>n</w:t>
      </w:r>
      <w:r>
        <w:rPr>
          <w:lang w:val="es-ES_tradnl"/>
        </w:rPr>
        <w:t xml:space="preserve"> también en la página web del Banco.</w:t>
      </w:r>
    </w:p>
    <w:p w:rsidR="00D1523E" w:rsidRDefault="00D1523E" w:rsidP="002975EB">
      <w:pPr>
        <w:jc w:val="both"/>
        <w:rPr>
          <w:lang w:val="es-ES_tradnl"/>
        </w:rPr>
      </w:pPr>
    </w:p>
    <w:p w:rsidR="00D1523E" w:rsidRDefault="00D1523E" w:rsidP="002975EB">
      <w:pPr>
        <w:jc w:val="both"/>
        <w:rPr>
          <w:lang w:val="es-ES_tradnl"/>
        </w:rPr>
      </w:pPr>
    </w:p>
    <w:p w:rsidR="002975EB" w:rsidRPr="00914A3C" w:rsidRDefault="00292C4C" w:rsidP="002975EB">
      <w:pPr>
        <w:pStyle w:val="Subtitle"/>
        <w:rPr>
          <w:rFonts w:ascii="Times New Roman" w:hAnsi="Times New Roman" w:cs="Times New Roman"/>
          <w:color w:val="auto"/>
          <w:sz w:val="28"/>
          <w:szCs w:val="28"/>
          <w:lang w:val="es-ES"/>
        </w:rPr>
      </w:pPr>
      <w:r>
        <w:rPr>
          <w:rFonts w:ascii="Times New Roman" w:hAnsi="Times New Roman" w:cs="Times New Roman"/>
          <w:b/>
          <w:i w:val="0"/>
          <w:color w:val="auto"/>
          <w:sz w:val="28"/>
          <w:szCs w:val="28"/>
          <w:lang w:val="es-ES"/>
        </w:rPr>
        <w:br w:type="column"/>
      </w:r>
      <w:bookmarkStart w:id="14" w:name="_Toc328039257"/>
      <w:r w:rsidR="002975EB" w:rsidRPr="007450F7">
        <w:rPr>
          <w:rFonts w:ascii="Times New Roman" w:hAnsi="Times New Roman" w:cs="Times New Roman"/>
          <w:b/>
          <w:i w:val="0"/>
          <w:color w:val="auto"/>
          <w:sz w:val="28"/>
          <w:szCs w:val="28"/>
          <w:lang w:val="es-ES"/>
        </w:rPr>
        <w:lastRenderedPageBreak/>
        <w:t>1.</w:t>
      </w:r>
      <w:r w:rsidR="002975EB">
        <w:rPr>
          <w:rFonts w:ascii="Times New Roman" w:hAnsi="Times New Roman" w:cs="Times New Roman"/>
          <w:b/>
          <w:i w:val="0"/>
          <w:color w:val="auto"/>
          <w:sz w:val="28"/>
          <w:szCs w:val="28"/>
          <w:lang w:val="es-ES"/>
        </w:rPr>
        <w:t>3</w:t>
      </w:r>
      <w:r w:rsidR="002975EB" w:rsidRPr="007450F7">
        <w:rPr>
          <w:rFonts w:ascii="Times New Roman" w:hAnsi="Times New Roman" w:cs="Times New Roman"/>
          <w:b/>
          <w:i w:val="0"/>
          <w:color w:val="auto"/>
          <w:sz w:val="28"/>
          <w:szCs w:val="28"/>
          <w:lang w:val="es-ES"/>
        </w:rPr>
        <w:tab/>
      </w:r>
      <w:r w:rsidR="002975EB">
        <w:rPr>
          <w:rFonts w:ascii="Times New Roman" w:hAnsi="Times New Roman" w:cs="Times New Roman"/>
          <w:b/>
          <w:i w:val="0"/>
          <w:color w:val="auto"/>
          <w:sz w:val="28"/>
          <w:szCs w:val="28"/>
          <w:lang w:val="es-ES"/>
        </w:rPr>
        <w:t>Descripción de</w:t>
      </w:r>
      <w:r w:rsidR="0077337F">
        <w:rPr>
          <w:rFonts w:ascii="Times New Roman" w:hAnsi="Times New Roman" w:cs="Times New Roman"/>
          <w:b/>
          <w:i w:val="0"/>
          <w:color w:val="auto"/>
          <w:sz w:val="28"/>
          <w:szCs w:val="28"/>
          <w:lang w:val="es-ES"/>
        </w:rPr>
        <w:t>l</w:t>
      </w:r>
      <w:r w:rsidR="002975EB">
        <w:rPr>
          <w:rFonts w:ascii="Times New Roman" w:hAnsi="Times New Roman" w:cs="Times New Roman"/>
          <w:b/>
          <w:i w:val="0"/>
          <w:color w:val="auto"/>
          <w:sz w:val="28"/>
          <w:szCs w:val="28"/>
          <w:lang w:val="es-ES"/>
        </w:rPr>
        <w:t xml:space="preserve"> IDIAF</w:t>
      </w:r>
      <w:bookmarkEnd w:id="14"/>
    </w:p>
    <w:p w:rsidR="002975EB" w:rsidRDefault="002975EB" w:rsidP="002975EB">
      <w:pPr>
        <w:jc w:val="both"/>
        <w:rPr>
          <w:lang w:val="es-DO"/>
        </w:rPr>
      </w:pPr>
    </w:p>
    <w:p w:rsidR="00D1523E" w:rsidRDefault="0077337F" w:rsidP="00D1523E">
      <w:pPr>
        <w:jc w:val="both"/>
        <w:rPr>
          <w:rStyle w:val="textos"/>
          <w:lang w:val="es-ES"/>
        </w:rPr>
      </w:pPr>
      <w:r>
        <w:rPr>
          <w:lang w:val="es-ES"/>
        </w:rPr>
        <w:t xml:space="preserve">El </w:t>
      </w:r>
      <w:r w:rsidR="00EC4AFC">
        <w:rPr>
          <w:lang w:val="es-ES"/>
        </w:rPr>
        <w:t xml:space="preserve">IDIAF es </w:t>
      </w:r>
      <w:r w:rsidR="00EC4AFC" w:rsidRPr="00EC4AFC">
        <w:rPr>
          <w:lang w:val="es-ES"/>
        </w:rPr>
        <w:t>la</w:t>
      </w:r>
      <w:r w:rsidR="00EC4AFC">
        <w:rPr>
          <w:lang w:val="es-ES"/>
        </w:rPr>
        <w:t xml:space="preserve"> </w:t>
      </w:r>
      <w:r w:rsidR="00EC4AFC" w:rsidRPr="00EC4AFC">
        <w:rPr>
          <w:lang w:val="es-ES"/>
        </w:rPr>
        <w:t>principal institución responsable de la generación de tecnologías para el sector</w:t>
      </w:r>
      <w:r w:rsidR="00EC4AFC">
        <w:rPr>
          <w:lang w:val="es-ES"/>
        </w:rPr>
        <w:t xml:space="preserve"> agropecuario.  </w:t>
      </w:r>
      <w:r w:rsidR="002975EB">
        <w:rPr>
          <w:lang w:val="es-ES"/>
        </w:rPr>
        <w:t xml:space="preserve">Tiene la misión de </w:t>
      </w:r>
      <w:r w:rsidR="00D1523E">
        <w:rPr>
          <w:lang w:val="es-ES"/>
        </w:rPr>
        <w:t>a</w:t>
      </w:r>
      <w:r w:rsidR="00CB65F9" w:rsidRPr="00CB65F9">
        <w:rPr>
          <w:rStyle w:val="textos"/>
          <w:lang w:val="es-ES"/>
        </w:rPr>
        <w:t>portar a la seguridad alimentaria y a la competitividad de los agro</w:t>
      </w:r>
      <w:r w:rsidR="00292C4C">
        <w:rPr>
          <w:rStyle w:val="textos"/>
          <w:lang w:val="es-ES"/>
        </w:rPr>
        <w:t>-</w:t>
      </w:r>
      <w:r w:rsidR="00CB65F9" w:rsidRPr="00CB65F9">
        <w:rPr>
          <w:rStyle w:val="textos"/>
          <w:lang w:val="es-ES"/>
        </w:rPr>
        <w:t>negocios dominicanos</w:t>
      </w:r>
      <w:r w:rsidR="00D1523E">
        <w:rPr>
          <w:rStyle w:val="textos"/>
          <w:lang w:val="es-ES"/>
        </w:rPr>
        <w:t xml:space="preserve"> a través del desarrollo y adaptación de tecnologías que </w:t>
      </w:r>
      <w:r w:rsidR="00CB65F9" w:rsidRPr="002975EB">
        <w:rPr>
          <w:rStyle w:val="textos"/>
          <w:lang w:val="es-ES"/>
        </w:rPr>
        <w:t xml:space="preserve">optimicen el aprovechamiento de los recursos naturales y humanos del país, </w:t>
      </w:r>
      <w:r w:rsidR="00292C4C">
        <w:rPr>
          <w:rStyle w:val="textos"/>
          <w:lang w:val="es-ES"/>
        </w:rPr>
        <w:t xml:space="preserve">y </w:t>
      </w:r>
      <w:r w:rsidR="00CB65F9" w:rsidRPr="002975EB">
        <w:rPr>
          <w:rStyle w:val="textos"/>
          <w:lang w:val="es-ES"/>
        </w:rPr>
        <w:t xml:space="preserve">que aseguren </w:t>
      </w:r>
      <w:r w:rsidR="00292C4C">
        <w:rPr>
          <w:rStyle w:val="textos"/>
          <w:lang w:val="es-ES"/>
        </w:rPr>
        <w:t xml:space="preserve">la </w:t>
      </w:r>
      <w:r w:rsidR="00CB65F9" w:rsidRPr="002975EB">
        <w:rPr>
          <w:rStyle w:val="textos"/>
          <w:lang w:val="es-ES"/>
        </w:rPr>
        <w:t>sustentabilidad económica y ambiental, y contribuyan a reducir la pobre</w:t>
      </w:r>
      <w:r w:rsidR="00D1523E">
        <w:rPr>
          <w:rStyle w:val="textos"/>
          <w:lang w:val="es-ES"/>
        </w:rPr>
        <w:t>za y mejorar la calidad de vida</w:t>
      </w:r>
      <w:r w:rsidR="00CB65F9" w:rsidRPr="002975EB">
        <w:rPr>
          <w:rStyle w:val="textos"/>
          <w:lang w:val="es-ES"/>
        </w:rPr>
        <w:t>.</w:t>
      </w:r>
      <w:r w:rsidR="00D1523E">
        <w:rPr>
          <w:rStyle w:val="textos"/>
          <w:lang w:val="es-ES"/>
        </w:rPr>
        <w:t xml:space="preserve">  </w:t>
      </w:r>
      <w:r w:rsidR="00D1523E">
        <w:rPr>
          <w:lang w:val="es-ES"/>
        </w:rPr>
        <w:t xml:space="preserve"> </w:t>
      </w:r>
    </w:p>
    <w:p w:rsidR="00D1523E" w:rsidRDefault="00D1523E" w:rsidP="00D1523E">
      <w:pPr>
        <w:jc w:val="both"/>
        <w:rPr>
          <w:rStyle w:val="textos"/>
          <w:lang w:val="es-ES"/>
        </w:rPr>
      </w:pPr>
    </w:p>
    <w:tbl>
      <w:tblPr>
        <w:tblW w:w="9450" w:type="dxa"/>
        <w:tblCellSpacing w:w="0" w:type="dxa"/>
        <w:tblCellMar>
          <w:left w:w="0" w:type="dxa"/>
          <w:right w:w="0" w:type="dxa"/>
        </w:tblCellMar>
        <w:tblLook w:val="04A0" w:firstRow="1" w:lastRow="0" w:firstColumn="1" w:lastColumn="0" w:noHBand="0" w:noVBand="1"/>
      </w:tblPr>
      <w:tblGrid>
        <w:gridCol w:w="9450"/>
      </w:tblGrid>
      <w:tr w:rsidR="00CB65F9" w:rsidRPr="008F27BF" w:rsidTr="00CB65F9">
        <w:trPr>
          <w:tblCellSpacing w:w="0" w:type="dxa"/>
        </w:trPr>
        <w:tc>
          <w:tcPr>
            <w:tcW w:w="0" w:type="auto"/>
            <w:vAlign w:val="center"/>
            <w:hideMark/>
          </w:tcPr>
          <w:p w:rsidR="00292C4C" w:rsidRDefault="00D1523E" w:rsidP="00292C4C">
            <w:pPr>
              <w:jc w:val="both"/>
              <w:rPr>
                <w:lang w:val="es-ES"/>
              </w:rPr>
            </w:pPr>
            <w:r>
              <w:rPr>
                <w:lang w:val="es-ES"/>
              </w:rPr>
              <w:t>Las actividades de investigación, coordinadas por la Gerencia de Investigación, se organizan en cuatro centros de investigación, que controlan varias estaciones experimentales, centros de producción animal y laboratorios como se describe a continuación.</w:t>
            </w:r>
            <w:r w:rsidR="00292C4C">
              <w:rPr>
                <w:lang w:val="es-ES"/>
              </w:rPr>
              <w:t xml:space="preserve">  El </w:t>
            </w:r>
            <w:r w:rsidR="00292C4C" w:rsidRPr="00750829">
              <w:rPr>
                <w:lang w:val="es-ES"/>
              </w:rPr>
              <w:t xml:space="preserve">IDIAF </w:t>
            </w:r>
            <w:r w:rsidR="00292C4C">
              <w:rPr>
                <w:lang w:val="es-ES"/>
              </w:rPr>
              <w:t>opera</w:t>
            </w:r>
            <w:r w:rsidR="00292C4C" w:rsidRPr="00750829">
              <w:rPr>
                <w:lang w:val="es-ES"/>
              </w:rPr>
              <w:t xml:space="preserve"> con </w:t>
            </w:r>
            <w:r w:rsidR="00292C4C">
              <w:rPr>
                <w:lang w:val="es-ES"/>
              </w:rPr>
              <w:t>8</w:t>
            </w:r>
            <w:r w:rsidR="00292C4C" w:rsidRPr="00750829">
              <w:rPr>
                <w:lang w:val="es-ES"/>
              </w:rPr>
              <w:t xml:space="preserve"> estaciones experimentales</w:t>
            </w:r>
            <w:r w:rsidR="00292C4C" w:rsidRPr="00B25885">
              <w:rPr>
                <w:lang w:val="es-ES"/>
              </w:rPr>
              <w:t xml:space="preserve"> </w:t>
            </w:r>
            <w:r w:rsidR="00292C4C">
              <w:rPr>
                <w:lang w:val="es-ES"/>
              </w:rPr>
              <w:t>en la región Centro Norte (Montecristi, Constanza, Valverde, Bonao, La Vega, San Francisco de Macorís, y Pontón); 7 en la región Centro Sur (en Bani, San José de Ocoa, Azua, Barahona, El Salado [acuícola</w:t>
            </w:r>
            <w:r w:rsidR="00292C4C" w:rsidRPr="00750829">
              <w:rPr>
                <w:lang w:val="es-ES"/>
              </w:rPr>
              <w:t>]</w:t>
            </w:r>
            <w:r w:rsidR="00292C4C">
              <w:rPr>
                <w:lang w:val="es-ES"/>
              </w:rPr>
              <w:t xml:space="preserve"> y San Juan de la Maguana); 4 Centros de Producción Animal (Pedro Brand en Santo Domingo Oeste [ganado bovino], Bani [Las Tablas - caprinos y ovinos], Santiago [acuícola</w:t>
            </w:r>
            <w:r w:rsidR="00292C4C" w:rsidRPr="00750829">
              <w:rPr>
                <w:lang w:val="es-ES"/>
              </w:rPr>
              <w:t>]</w:t>
            </w:r>
            <w:r w:rsidR="00292C4C">
              <w:rPr>
                <w:lang w:val="es-ES"/>
              </w:rPr>
              <w:t xml:space="preserve">, y Casa do Largo en Pimentel [ganado bovino]); y 2 Centros de Tecnologías Agrícolas (Sabana Grande y Palmarejo).  También se operan laboratorios que apoyan a las actividades de investigación y adaptación, los cuales se ubican en las varias estaciones y centros como se presentan en la Tabla 1.  </w:t>
            </w:r>
          </w:p>
          <w:p w:rsidR="00292C4C" w:rsidRPr="00CB65F9" w:rsidRDefault="00292C4C" w:rsidP="00292C4C">
            <w:pPr>
              <w:jc w:val="both"/>
              <w:rPr>
                <w:lang w:val="es-ES"/>
              </w:rPr>
            </w:pPr>
          </w:p>
        </w:tc>
      </w:tr>
    </w:tbl>
    <w:p w:rsidR="003A3C61" w:rsidRPr="004B3DB0" w:rsidRDefault="004B3DB0" w:rsidP="009C7B9B">
      <w:pPr>
        <w:pStyle w:val="Caption"/>
        <w:jc w:val="center"/>
        <w:rPr>
          <w:sz w:val="24"/>
          <w:szCs w:val="24"/>
          <w:lang w:val="es-ES"/>
        </w:rPr>
      </w:pPr>
      <w:bookmarkStart w:id="15" w:name="_Toc328039275"/>
      <w:bookmarkStart w:id="16" w:name="_Toc142216716"/>
      <w:bookmarkStart w:id="17" w:name="_Toc170552346"/>
      <w:bookmarkStart w:id="18" w:name="_Toc170552468"/>
      <w:bookmarkStart w:id="19" w:name="_Toc170552552"/>
      <w:bookmarkStart w:id="20" w:name="_Toc259180685"/>
      <w:bookmarkStart w:id="21" w:name="_Toc269414002"/>
      <w:bookmarkStart w:id="22" w:name="_Toc270107850"/>
      <w:bookmarkStart w:id="23" w:name="_Toc294546286"/>
      <w:r>
        <w:rPr>
          <w:sz w:val="24"/>
          <w:szCs w:val="24"/>
          <w:lang w:val="es-ES"/>
        </w:rPr>
        <w:t>Tabla 1.  Laboratorios del IDIAF</w:t>
      </w:r>
      <w:bookmarkEnd w:id="15"/>
    </w:p>
    <w:tbl>
      <w:tblPr>
        <w:tblStyle w:val="TableGrid"/>
        <w:tblW w:w="0" w:type="auto"/>
        <w:tblLook w:val="04A0" w:firstRow="1" w:lastRow="0" w:firstColumn="1" w:lastColumn="0" w:noHBand="0" w:noVBand="1"/>
      </w:tblPr>
      <w:tblGrid>
        <w:gridCol w:w="3528"/>
        <w:gridCol w:w="6048"/>
      </w:tblGrid>
      <w:tr w:rsidR="00D118B7" w:rsidTr="00D118B7">
        <w:tc>
          <w:tcPr>
            <w:tcW w:w="3528" w:type="dxa"/>
          </w:tcPr>
          <w:p w:rsidR="00D118B7" w:rsidRPr="00D118B7" w:rsidRDefault="00D118B7" w:rsidP="003A3C61">
            <w:pPr>
              <w:rPr>
                <w:b/>
                <w:lang w:val="es-ES"/>
              </w:rPr>
            </w:pPr>
            <w:r w:rsidRPr="00D118B7">
              <w:rPr>
                <w:b/>
                <w:lang w:val="es-ES"/>
              </w:rPr>
              <w:t>Estación o Centro</w:t>
            </w:r>
          </w:p>
        </w:tc>
        <w:tc>
          <w:tcPr>
            <w:tcW w:w="6048" w:type="dxa"/>
          </w:tcPr>
          <w:p w:rsidR="00D118B7" w:rsidRPr="00D118B7" w:rsidRDefault="00D118B7" w:rsidP="003A3C61">
            <w:pPr>
              <w:rPr>
                <w:b/>
                <w:lang w:val="es-ES"/>
              </w:rPr>
            </w:pPr>
            <w:r w:rsidRPr="00D118B7">
              <w:rPr>
                <w:b/>
                <w:lang w:val="es-ES"/>
              </w:rPr>
              <w:t>Laboratorios</w:t>
            </w:r>
          </w:p>
        </w:tc>
      </w:tr>
      <w:tr w:rsidR="00D118B7" w:rsidRPr="008F27BF" w:rsidTr="00D118B7">
        <w:tc>
          <w:tcPr>
            <w:tcW w:w="3528" w:type="dxa"/>
          </w:tcPr>
          <w:p w:rsidR="00D118B7" w:rsidRPr="009C7B9B" w:rsidRDefault="00D118B7" w:rsidP="00D118B7">
            <w:pPr>
              <w:rPr>
                <w:rStyle w:val="Strong"/>
                <w:sz w:val="22"/>
                <w:szCs w:val="22"/>
                <w:lang w:val="es-ES"/>
              </w:rPr>
            </w:pPr>
            <w:r w:rsidRPr="009C7B9B">
              <w:rPr>
                <w:rStyle w:val="style1"/>
                <w:sz w:val="22"/>
                <w:szCs w:val="22"/>
                <w:lang w:val="es-ES"/>
              </w:rPr>
              <w:t>Campo Experimental Hortícola de Constanza</w:t>
            </w:r>
            <w:r w:rsidRPr="009C7B9B">
              <w:rPr>
                <w:sz w:val="22"/>
                <w:szCs w:val="22"/>
                <w:lang w:val="es-ES"/>
              </w:rPr>
              <w:t xml:space="preserve">  </w:t>
            </w:r>
          </w:p>
          <w:p w:rsidR="00D118B7" w:rsidRPr="009C7B9B" w:rsidRDefault="00D118B7" w:rsidP="003A3C61">
            <w:pPr>
              <w:rPr>
                <w:sz w:val="22"/>
                <w:szCs w:val="22"/>
                <w:lang w:val="es-ES"/>
              </w:rPr>
            </w:pPr>
          </w:p>
        </w:tc>
        <w:tc>
          <w:tcPr>
            <w:tcW w:w="6048" w:type="dxa"/>
          </w:tcPr>
          <w:p w:rsidR="00D118B7" w:rsidRPr="009C7B9B" w:rsidRDefault="00D118B7" w:rsidP="009C7B9B">
            <w:pPr>
              <w:ind w:left="252" w:hanging="252"/>
              <w:rPr>
                <w:sz w:val="22"/>
                <w:szCs w:val="22"/>
                <w:lang w:val="es-ES"/>
              </w:rPr>
            </w:pPr>
            <w:r w:rsidRPr="009C7B9B">
              <w:rPr>
                <w:rStyle w:val="Strong"/>
                <w:sz w:val="22"/>
                <w:szCs w:val="22"/>
                <w:lang w:val="es-ES"/>
              </w:rPr>
              <w:t>Agrícola Multifuncional de Constanza (LAMCO</w:t>
            </w:r>
            <w:r w:rsidRPr="009C7B9B">
              <w:rPr>
                <w:rStyle w:val="Strong"/>
                <w:b w:val="0"/>
                <w:sz w:val="22"/>
                <w:szCs w:val="22"/>
                <w:lang w:val="es-ES"/>
              </w:rPr>
              <w:t>), A</w:t>
            </w:r>
            <w:r w:rsidRPr="009C7B9B">
              <w:rPr>
                <w:sz w:val="22"/>
                <w:szCs w:val="22"/>
                <w:lang w:val="es-ES"/>
              </w:rPr>
              <w:t>nálisis de suelo, foliar y de agua</w:t>
            </w:r>
          </w:p>
          <w:p w:rsidR="00D118B7" w:rsidRPr="009C7B9B" w:rsidRDefault="00D118B7" w:rsidP="009C7B9B">
            <w:pPr>
              <w:pStyle w:val="03fecha"/>
              <w:spacing w:before="0" w:beforeAutospacing="0" w:after="0" w:afterAutospacing="0"/>
              <w:ind w:left="252" w:hanging="252"/>
              <w:rPr>
                <w:sz w:val="22"/>
                <w:szCs w:val="22"/>
                <w:lang w:val="es-ES"/>
              </w:rPr>
            </w:pPr>
            <w:r w:rsidRPr="009C7B9B">
              <w:rPr>
                <w:rStyle w:val="Strong"/>
                <w:sz w:val="22"/>
                <w:szCs w:val="22"/>
                <w:lang w:val="es-ES"/>
              </w:rPr>
              <w:t xml:space="preserve">Protección Vegetal, </w:t>
            </w:r>
            <w:r w:rsidRPr="009C7B9B">
              <w:rPr>
                <w:sz w:val="22"/>
                <w:szCs w:val="22"/>
                <w:lang w:val="es-ES"/>
              </w:rPr>
              <w:t xml:space="preserve">Análisis fitopatología: micología, virología, bacteriología, entomología y </w:t>
            </w:r>
            <w:proofErr w:type="spellStart"/>
            <w:r w:rsidRPr="009C7B9B">
              <w:rPr>
                <w:sz w:val="22"/>
                <w:szCs w:val="22"/>
                <w:lang w:val="es-ES"/>
              </w:rPr>
              <w:t>nematología</w:t>
            </w:r>
            <w:proofErr w:type="spellEnd"/>
          </w:p>
        </w:tc>
      </w:tr>
      <w:tr w:rsidR="00D118B7" w:rsidRPr="008F27BF" w:rsidTr="00D118B7">
        <w:tc>
          <w:tcPr>
            <w:tcW w:w="3528" w:type="dxa"/>
          </w:tcPr>
          <w:p w:rsidR="00D118B7" w:rsidRPr="009C7B9B" w:rsidRDefault="00E0527F" w:rsidP="003A3C61">
            <w:pPr>
              <w:rPr>
                <w:sz w:val="22"/>
                <w:szCs w:val="22"/>
                <w:lang w:val="es-ES"/>
              </w:rPr>
            </w:pPr>
            <w:r w:rsidRPr="009C7B9B">
              <w:rPr>
                <w:rStyle w:val="style1"/>
                <w:sz w:val="22"/>
                <w:szCs w:val="22"/>
                <w:lang w:val="es-ES"/>
              </w:rPr>
              <w:t>Estación Experimental Mata Larga, San Francisco de Macorís</w:t>
            </w:r>
          </w:p>
        </w:tc>
        <w:tc>
          <w:tcPr>
            <w:tcW w:w="6048" w:type="dxa"/>
          </w:tcPr>
          <w:p w:rsidR="00E0527F" w:rsidRPr="009C7B9B" w:rsidRDefault="00E0527F" w:rsidP="00E0527F">
            <w:pPr>
              <w:pStyle w:val="NormalWeb"/>
              <w:spacing w:before="0" w:beforeAutospacing="0" w:after="0" w:afterAutospacing="0"/>
              <w:rPr>
                <w:sz w:val="22"/>
                <w:szCs w:val="22"/>
                <w:lang w:val="es-ES"/>
              </w:rPr>
            </w:pPr>
            <w:r w:rsidRPr="009C7B9B">
              <w:rPr>
                <w:rStyle w:val="Strong"/>
                <w:sz w:val="22"/>
                <w:szCs w:val="22"/>
                <w:lang w:val="es-ES"/>
              </w:rPr>
              <w:t xml:space="preserve">Agrícola, </w:t>
            </w:r>
            <w:r w:rsidRPr="009C7B9B">
              <w:rPr>
                <w:rStyle w:val="03fecha1"/>
                <w:sz w:val="22"/>
                <w:szCs w:val="22"/>
                <w:lang w:val="es-ES"/>
              </w:rPr>
              <w:t>Análisis de suelo, foliar y de agua</w:t>
            </w:r>
          </w:p>
          <w:p w:rsidR="00D118B7" w:rsidRPr="009C7B9B" w:rsidRDefault="00E0527F" w:rsidP="009C7B9B">
            <w:pPr>
              <w:pStyle w:val="NormalWeb"/>
              <w:spacing w:before="0" w:beforeAutospacing="0" w:after="0" w:afterAutospacing="0"/>
              <w:ind w:left="252" w:hanging="252"/>
              <w:rPr>
                <w:sz w:val="22"/>
                <w:szCs w:val="22"/>
                <w:lang w:val="es-ES"/>
              </w:rPr>
            </w:pPr>
            <w:r w:rsidRPr="009C7B9B">
              <w:rPr>
                <w:rStyle w:val="Strong"/>
                <w:sz w:val="22"/>
                <w:szCs w:val="22"/>
                <w:lang w:val="es-ES"/>
              </w:rPr>
              <w:t xml:space="preserve">Protección Vegetal, </w:t>
            </w:r>
            <w:r w:rsidRPr="009C7B9B">
              <w:rPr>
                <w:rStyle w:val="03fecha1"/>
                <w:sz w:val="22"/>
                <w:szCs w:val="22"/>
                <w:lang w:val="es-ES"/>
              </w:rPr>
              <w:t xml:space="preserve">Análisis fitopatología:  micología, virología, bacteriología,  entomología y </w:t>
            </w:r>
            <w:proofErr w:type="spellStart"/>
            <w:r w:rsidRPr="009C7B9B">
              <w:rPr>
                <w:rStyle w:val="03fecha1"/>
                <w:sz w:val="22"/>
                <w:szCs w:val="22"/>
                <w:lang w:val="es-ES"/>
              </w:rPr>
              <w:t>nematología</w:t>
            </w:r>
            <w:proofErr w:type="spellEnd"/>
          </w:p>
        </w:tc>
      </w:tr>
      <w:tr w:rsidR="00D118B7" w:rsidRPr="008F27BF" w:rsidTr="00D118B7">
        <w:tc>
          <w:tcPr>
            <w:tcW w:w="3528" w:type="dxa"/>
          </w:tcPr>
          <w:p w:rsidR="00D118B7" w:rsidRPr="009C7B9B" w:rsidRDefault="00E0527F" w:rsidP="003A3C61">
            <w:pPr>
              <w:rPr>
                <w:sz w:val="22"/>
                <w:szCs w:val="22"/>
                <w:lang w:val="es-ES"/>
              </w:rPr>
            </w:pPr>
            <w:r w:rsidRPr="009C7B9B">
              <w:rPr>
                <w:rStyle w:val="style1"/>
                <w:sz w:val="22"/>
                <w:szCs w:val="22"/>
                <w:lang w:val="es-ES"/>
              </w:rPr>
              <w:t>Estación Experimental Arroyo Loro</w:t>
            </w:r>
            <w:r w:rsidRPr="009C7B9B">
              <w:rPr>
                <w:sz w:val="22"/>
                <w:szCs w:val="22"/>
                <w:lang w:val="es-ES"/>
              </w:rPr>
              <w:t xml:space="preserve"> en San Juan de la Maguana</w:t>
            </w:r>
          </w:p>
        </w:tc>
        <w:tc>
          <w:tcPr>
            <w:tcW w:w="6048" w:type="dxa"/>
          </w:tcPr>
          <w:p w:rsidR="00D118B7" w:rsidRPr="009C7B9B" w:rsidRDefault="00E0527F" w:rsidP="009C7B9B">
            <w:pPr>
              <w:pStyle w:val="NormalWeb"/>
              <w:spacing w:before="0" w:beforeAutospacing="0" w:after="0" w:afterAutospacing="0"/>
              <w:ind w:left="252" w:hanging="252"/>
              <w:rPr>
                <w:sz w:val="22"/>
                <w:szCs w:val="22"/>
                <w:lang w:val="es-ES"/>
              </w:rPr>
            </w:pPr>
            <w:r w:rsidRPr="009C7B9B">
              <w:rPr>
                <w:rStyle w:val="Strong"/>
                <w:sz w:val="22"/>
                <w:szCs w:val="22"/>
                <w:lang w:val="es-ES"/>
              </w:rPr>
              <w:t xml:space="preserve">Protección Vegetal, </w:t>
            </w:r>
            <w:r w:rsidRPr="009C7B9B">
              <w:rPr>
                <w:rStyle w:val="03fecha1"/>
                <w:sz w:val="22"/>
                <w:szCs w:val="22"/>
                <w:lang w:val="es-ES"/>
              </w:rPr>
              <w:t>Análisis fitopatología: micología, virología, bacteriología y  entomología</w:t>
            </w:r>
          </w:p>
        </w:tc>
      </w:tr>
      <w:tr w:rsidR="00D118B7" w:rsidRPr="008F27BF" w:rsidTr="00D118B7">
        <w:tc>
          <w:tcPr>
            <w:tcW w:w="3528" w:type="dxa"/>
          </w:tcPr>
          <w:p w:rsidR="00D118B7" w:rsidRPr="009C7B9B" w:rsidRDefault="00E0527F" w:rsidP="003A3C61">
            <w:pPr>
              <w:rPr>
                <w:sz w:val="22"/>
                <w:szCs w:val="22"/>
                <w:lang w:val="es-ES"/>
              </w:rPr>
            </w:pPr>
            <w:r w:rsidRPr="009C7B9B">
              <w:rPr>
                <w:sz w:val="22"/>
                <w:szCs w:val="22"/>
                <w:lang w:val="es-ES"/>
              </w:rPr>
              <w:t xml:space="preserve">Estación Experimental Frutal </w:t>
            </w:r>
            <w:proofErr w:type="spellStart"/>
            <w:r w:rsidRPr="009C7B9B">
              <w:rPr>
                <w:sz w:val="22"/>
                <w:szCs w:val="22"/>
                <w:lang w:val="es-ES"/>
              </w:rPr>
              <w:t>Baní</w:t>
            </w:r>
            <w:proofErr w:type="spellEnd"/>
            <w:r w:rsidRPr="009C7B9B">
              <w:rPr>
                <w:sz w:val="22"/>
                <w:szCs w:val="22"/>
                <w:lang w:val="es-ES"/>
              </w:rPr>
              <w:t xml:space="preserve">  </w:t>
            </w:r>
          </w:p>
        </w:tc>
        <w:tc>
          <w:tcPr>
            <w:tcW w:w="6048" w:type="dxa"/>
          </w:tcPr>
          <w:p w:rsidR="00D118B7" w:rsidRPr="009C7B9B" w:rsidRDefault="00E0527F" w:rsidP="009C7B9B">
            <w:pPr>
              <w:pStyle w:val="03fecha"/>
              <w:spacing w:before="0" w:beforeAutospacing="0" w:after="0" w:afterAutospacing="0"/>
              <w:ind w:left="252" w:hanging="252"/>
              <w:rPr>
                <w:sz w:val="22"/>
                <w:szCs w:val="22"/>
                <w:lang w:val="es-ES"/>
              </w:rPr>
            </w:pPr>
            <w:r w:rsidRPr="009C7B9B">
              <w:rPr>
                <w:rStyle w:val="Strong"/>
                <w:sz w:val="22"/>
                <w:szCs w:val="22"/>
                <w:lang w:val="es-ES"/>
              </w:rPr>
              <w:t xml:space="preserve">Protección Vegetal, </w:t>
            </w:r>
            <w:r w:rsidRPr="009C7B9B">
              <w:rPr>
                <w:sz w:val="22"/>
                <w:szCs w:val="22"/>
                <w:lang w:val="es-ES"/>
              </w:rPr>
              <w:t>Análisis fitopatología: micología, virología, bacteriología y entomología</w:t>
            </w:r>
          </w:p>
        </w:tc>
      </w:tr>
      <w:tr w:rsidR="00D118B7" w:rsidRPr="008F27BF" w:rsidTr="00D118B7">
        <w:tc>
          <w:tcPr>
            <w:tcW w:w="3528" w:type="dxa"/>
          </w:tcPr>
          <w:p w:rsidR="00D118B7" w:rsidRPr="009C7B9B" w:rsidRDefault="00E0527F" w:rsidP="003A3C61">
            <w:pPr>
              <w:rPr>
                <w:sz w:val="22"/>
                <w:szCs w:val="22"/>
                <w:lang w:val="es-ES"/>
              </w:rPr>
            </w:pPr>
            <w:r w:rsidRPr="009C7B9B">
              <w:rPr>
                <w:sz w:val="22"/>
                <w:szCs w:val="22"/>
                <w:lang w:val="es-ES"/>
              </w:rPr>
              <w:t>Estación Arrocera Juma</w:t>
            </w:r>
            <w:r w:rsidR="004B3DB0" w:rsidRPr="009C7B9B">
              <w:rPr>
                <w:rStyle w:val="FootnoteReference"/>
                <w:sz w:val="22"/>
                <w:szCs w:val="22"/>
                <w:lang w:val="es-ES"/>
              </w:rPr>
              <w:footnoteReference w:id="3"/>
            </w:r>
          </w:p>
        </w:tc>
        <w:tc>
          <w:tcPr>
            <w:tcW w:w="6048" w:type="dxa"/>
          </w:tcPr>
          <w:p w:rsidR="00D118B7" w:rsidRPr="009C7B9B" w:rsidRDefault="00E0527F" w:rsidP="009C7B9B">
            <w:pPr>
              <w:ind w:left="252" w:hanging="252"/>
              <w:rPr>
                <w:sz w:val="22"/>
                <w:szCs w:val="22"/>
                <w:lang w:val="es-ES"/>
              </w:rPr>
            </w:pPr>
            <w:r w:rsidRPr="009C7B9B">
              <w:rPr>
                <w:b/>
                <w:sz w:val="22"/>
                <w:szCs w:val="22"/>
                <w:lang w:val="es-ES"/>
              </w:rPr>
              <w:t>Semilla de Arroz</w:t>
            </w:r>
            <w:r w:rsidRPr="009C7B9B">
              <w:rPr>
                <w:sz w:val="22"/>
                <w:szCs w:val="22"/>
                <w:lang w:val="es-ES"/>
              </w:rPr>
              <w:t xml:space="preserve"> (análisis de molinería, diagnósticos de plagas y enfermedades) (actualmente afuera de servicio)</w:t>
            </w:r>
            <w:r w:rsidR="009C7B9B" w:rsidRPr="009C7B9B">
              <w:rPr>
                <w:sz w:val="22"/>
                <w:szCs w:val="22"/>
                <w:lang w:val="es-ES"/>
              </w:rPr>
              <w:t xml:space="preserve"> </w:t>
            </w:r>
          </w:p>
        </w:tc>
      </w:tr>
      <w:tr w:rsidR="00D118B7" w:rsidRPr="008F27BF" w:rsidTr="00D118B7">
        <w:tc>
          <w:tcPr>
            <w:tcW w:w="3528" w:type="dxa"/>
          </w:tcPr>
          <w:p w:rsidR="00D118B7" w:rsidRPr="009C7B9B" w:rsidRDefault="00E0527F" w:rsidP="003A3C61">
            <w:pPr>
              <w:rPr>
                <w:sz w:val="22"/>
                <w:szCs w:val="22"/>
                <w:lang w:val="es-ES"/>
              </w:rPr>
            </w:pPr>
            <w:r w:rsidRPr="009C7B9B">
              <w:rPr>
                <w:sz w:val="22"/>
                <w:szCs w:val="22"/>
                <w:lang w:val="es-ES"/>
              </w:rPr>
              <w:t>Centro de Tecnologías Agrícolas (CENTA), Duquesa, Santo Domingo Oeste  </w:t>
            </w:r>
          </w:p>
        </w:tc>
        <w:tc>
          <w:tcPr>
            <w:tcW w:w="6048" w:type="dxa"/>
          </w:tcPr>
          <w:p w:rsidR="00E0527F" w:rsidRPr="009C7B9B" w:rsidRDefault="00E0527F" w:rsidP="00E0527F">
            <w:pPr>
              <w:pStyle w:val="03fecha"/>
              <w:spacing w:before="0" w:beforeAutospacing="0" w:after="0" w:afterAutospacing="0"/>
              <w:rPr>
                <w:sz w:val="22"/>
                <w:szCs w:val="22"/>
                <w:lang w:val="es-ES"/>
              </w:rPr>
            </w:pPr>
            <w:r w:rsidRPr="009C7B9B">
              <w:rPr>
                <w:rStyle w:val="Strong"/>
                <w:sz w:val="22"/>
                <w:szCs w:val="22"/>
                <w:lang w:val="es-ES"/>
              </w:rPr>
              <w:t xml:space="preserve">Agrícola, </w:t>
            </w:r>
            <w:r w:rsidRPr="009C7B9B">
              <w:rPr>
                <w:sz w:val="22"/>
                <w:szCs w:val="22"/>
                <w:lang w:val="es-ES"/>
              </w:rPr>
              <w:t xml:space="preserve">Análisis de: suelo, foliar , agua y ambiental </w:t>
            </w:r>
          </w:p>
          <w:p w:rsidR="00E0527F" w:rsidRPr="009C7B9B" w:rsidRDefault="00E0527F" w:rsidP="009C7B9B">
            <w:pPr>
              <w:pStyle w:val="03fecha"/>
              <w:spacing w:before="0" w:beforeAutospacing="0" w:after="0" w:afterAutospacing="0"/>
              <w:ind w:left="252" w:hanging="252"/>
              <w:rPr>
                <w:sz w:val="22"/>
                <w:szCs w:val="22"/>
                <w:lang w:val="es-ES"/>
              </w:rPr>
            </w:pPr>
            <w:r w:rsidRPr="009C7B9B">
              <w:rPr>
                <w:rStyle w:val="Strong"/>
                <w:sz w:val="22"/>
                <w:szCs w:val="22"/>
                <w:lang w:val="es-ES"/>
              </w:rPr>
              <w:t xml:space="preserve">Protección Vegetal, </w:t>
            </w:r>
            <w:r w:rsidRPr="009C7B9B">
              <w:rPr>
                <w:sz w:val="22"/>
                <w:szCs w:val="22"/>
                <w:lang w:val="es-ES"/>
              </w:rPr>
              <w:t xml:space="preserve">Análisis fitopatología: micología, virología, bacteriología, entomología y </w:t>
            </w:r>
            <w:proofErr w:type="spellStart"/>
            <w:r w:rsidRPr="009C7B9B">
              <w:rPr>
                <w:sz w:val="22"/>
                <w:szCs w:val="22"/>
                <w:lang w:val="es-ES"/>
              </w:rPr>
              <w:t>nematología</w:t>
            </w:r>
            <w:proofErr w:type="spellEnd"/>
            <w:r w:rsidRPr="009C7B9B">
              <w:rPr>
                <w:sz w:val="22"/>
                <w:szCs w:val="22"/>
                <w:lang w:val="es-ES"/>
              </w:rPr>
              <w:t xml:space="preserve"> (también hay una unidad de manejo pos-cosecha que determina presencia de hongos y bacteria en los productos)</w:t>
            </w:r>
          </w:p>
          <w:p w:rsidR="00E0527F" w:rsidRPr="009C7B9B" w:rsidRDefault="00E0527F" w:rsidP="00E0527F">
            <w:pPr>
              <w:pStyle w:val="03fecha"/>
              <w:spacing w:before="0" w:beforeAutospacing="0" w:after="0" w:afterAutospacing="0"/>
              <w:rPr>
                <w:sz w:val="22"/>
                <w:szCs w:val="22"/>
                <w:lang w:val="es-ES"/>
              </w:rPr>
            </w:pPr>
            <w:r w:rsidRPr="009C7B9B">
              <w:rPr>
                <w:rStyle w:val="Strong"/>
                <w:sz w:val="22"/>
                <w:szCs w:val="22"/>
                <w:lang w:val="es-ES"/>
              </w:rPr>
              <w:t xml:space="preserve">Análisis de Mieles y Azúcares, </w:t>
            </w:r>
            <w:r w:rsidRPr="009C7B9B">
              <w:rPr>
                <w:sz w:val="22"/>
                <w:szCs w:val="22"/>
                <w:lang w:val="es-ES"/>
              </w:rPr>
              <w:t xml:space="preserve">Análisis: físico y químico </w:t>
            </w:r>
          </w:p>
          <w:p w:rsidR="00D118B7" w:rsidRPr="009C7B9B" w:rsidRDefault="00E0527F" w:rsidP="009C7B9B">
            <w:pPr>
              <w:pStyle w:val="03fecha"/>
              <w:spacing w:before="0" w:beforeAutospacing="0" w:after="0" w:afterAutospacing="0"/>
              <w:ind w:left="252" w:hanging="252"/>
              <w:rPr>
                <w:sz w:val="22"/>
                <w:szCs w:val="22"/>
                <w:lang w:val="es-ES"/>
              </w:rPr>
            </w:pPr>
            <w:r w:rsidRPr="009C7B9B">
              <w:rPr>
                <w:rStyle w:val="Strong"/>
                <w:sz w:val="22"/>
                <w:szCs w:val="22"/>
                <w:lang w:val="es-ES"/>
              </w:rPr>
              <w:t>Biotecnología</w:t>
            </w:r>
            <w:r w:rsidRPr="009C7B9B">
              <w:rPr>
                <w:rStyle w:val="Strong"/>
                <w:b w:val="0"/>
                <w:sz w:val="22"/>
                <w:szCs w:val="22"/>
                <w:lang w:val="es-ES"/>
              </w:rPr>
              <w:t>, producción de recursos fitogenéticos (cultivo de tejidos, producción de plántulas)</w:t>
            </w:r>
          </w:p>
        </w:tc>
      </w:tr>
    </w:tbl>
    <w:p w:rsidR="00ED7447" w:rsidRPr="00292C4C" w:rsidRDefault="00292C4C" w:rsidP="00ED7447">
      <w:pPr>
        <w:jc w:val="both"/>
        <w:rPr>
          <w:color w:val="000000"/>
          <w:u w:val="single"/>
          <w:lang w:val="es-ES"/>
        </w:rPr>
      </w:pPr>
      <w:r w:rsidRPr="00292C4C">
        <w:rPr>
          <w:color w:val="000000"/>
          <w:u w:val="single"/>
          <w:lang w:val="es-ES"/>
        </w:rPr>
        <w:lastRenderedPageBreak/>
        <w:t>Gestión Ambiental y Social</w:t>
      </w:r>
    </w:p>
    <w:p w:rsidR="00292C4C" w:rsidRDefault="00292C4C" w:rsidP="00ED7447">
      <w:pPr>
        <w:jc w:val="both"/>
        <w:rPr>
          <w:color w:val="000000"/>
          <w:lang w:val="es-ES"/>
        </w:rPr>
      </w:pPr>
    </w:p>
    <w:p w:rsidR="00ED7447" w:rsidRDefault="00ED7447" w:rsidP="00ED7447">
      <w:pPr>
        <w:jc w:val="both"/>
        <w:rPr>
          <w:color w:val="000000"/>
          <w:lang w:val="es-ES"/>
        </w:rPr>
      </w:pPr>
      <w:r>
        <w:rPr>
          <w:color w:val="000000"/>
          <w:lang w:val="es-ES"/>
        </w:rPr>
        <w:t xml:space="preserve">El IDIAF tiene un fuerte enfoque en el desarrollo de paquetes tecnológicos que sean ambientalmente y socialmente sostenibles, a través de tecnologías para apoyar la producción orgánica y el desarrollo de protocolos MIP en varios rubros.  Las tecnologías MIP incluyen el desarrollo de técnicas tales como el uso de enemigos naturales y prácticas culturales.  En estos temas el IDIAF cuenta con técnicos muy calificados. </w:t>
      </w:r>
    </w:p>
    <w:p w:rsidR="00ED7447" w:rsidRDefault="00ED7447" w:rsidP="00ED7447">
      <w:pPr>
        <w:jc w:val="both"/>
        <w:rPr>
          <w:rStyle w:val="style6"/>
          <w:lang w:val="es-ES"/>
        </w:rPr>
      </w:pPr>
    </w:p>
    <w:p w:rsidR="00ED7447" w:rsidRPr="005F2E35" w:rsidRDefault="00ED7447" w:rsidP="00ED7447">
      <w:pPr>
        <w:pStyle w:val="FootnoteText"/>
        <w:jc w:val="both"/>
        <w:rPr>
          <w:sz w:val="24"/>
          <w:szCs w:val="24"/>
          <w:lang w:val="es-ES"/>
        </w:rPr>
      </w:pPr>
      <w:r w:rsidRPr="005F2E35">
        <w:rPr>
          <w:color w:val="000000"/>
          <w:sz w:val="24"/>
          <w:szCs w:val="24"/>
          <w:lang w:val="es-ES"/>
        </w:rPr>
        <w:t xml:space="preserve">A pesar de este enfoque </w:t>
      </w:r>
      <w:r>
        <w:rPr>
          <w:color w:val="000000"/>
          <w:sz w:val="24"/>
          <w:szCs w:val="24"/>
          <w:lang w:val="es-ES"/>
        </w:rPr>
        <w:t>en su</w:t>
      </w:r>
      <w:r w:rsidRPr="005F2E35">
        <w:rPr>
          <w:color w:val="000000"/>
          <w:sz w:val="24"/>
          <w:szCs w:val="24"/>
          <w:lang w:val="es-ES"/>
        </w:rPr>
        <w:t>sten</w:t>
      </w:r>
      <w:r>
        <w:rPr>
          <w:color w:val="000000"/>
          <w:sz w:val="24"/>
          <w:szCs w:val="24"/>
          <w:lang w:val="es-ES"/>
        </w:rPr>
        <w:t>t</w:t>
      </w:r>
      <w:r w:rsidRPr="005F2E35">
        <w:rPr>
          <w:color w:val="000000"/>
          <w:sz w:val="24"/>
          <w:szCs w:val="24"/>
          <w:lang w:val="es-ES"/>
        </w:rPr>
        <w:t>abilidad ambiental y social,</w:t>
      </w:r>
      <w:r>
        <w:rPr>
          <w:color w:val="000000"/>
          <w:sz w:val="24"/>
          <w:szCs w:val="24"/>
          <w:lang w:val="es-ES"/>
        </w:rPr>
        <w:t xml:space="preserve"> el </w:t>
      </w:r>
      <w:r w:rsidRPr="005F2E35">
        <w:rPr>
          <w:color w:val="000000"/>
          <w:sz w:val="24"/>
          <w:szCs w:val="24"/>
          <w:lang w:val="es-ES"/>
        </w:rPr>
        <w:t xml:space="preserve">IDIAF no cuenta con un programa </w:t>
      </w:r>
      <w:r>
        <w:rPr>
          <w:color w:val="000000"/>
          <w:sz w:val="24"/>
          <w:szCs w:val="24"/>
          <w:lang w:val="es-ES"/>
        </w:rPr>
        <w:t xml:space="preserve">establecido y transversal </w:t>
      </w:r>
      <w:r w:rsidRPr="005F2E35">
        <w:rPr>
          <w:color w:val="000000"/>
          <w:sz w:val="24"/>
          <w:szCs w:val="24"/>
          <w:lang w:val="es-ES"/>
        </w:rPr>
        <w:t xml:space="preserve">de gestión ambiental de la institución ni con personal encargado o dedicado al tema.  </w:t>
      </w:r>
      <w:r>
        <w:rPr>
          <w:color w:val="000000"/>
          <w:sz w:val="24"/>
          <w:szCs w:val="24"/>
          <w:lang w:val="es-ES"/>
        </w:rPr>
        <w:t>Se ha anotado que hay aspectos de gestión ambiental en la institución que pueden mejorarse.  El IDIAF t</w:t>
      </w:r>
      <w:r w:rsidRPr="005F2E35">
        <w:rPr>
          <w:sz w:val="24"/>
          <w:szCs w:val="24"/>
          <w:lang w:val="es-ES"/>
        </w:rPr>
        <w:t xml:space="preserve">ampoco </w:t>
      </w:r>
      <w:r>
        <w:rPr>
          <w:sz w:val="24"/>
          <w:szCs w:val="24"/>
          <w:lang w:val="es-ES"/>
        </w:rPr>
        <w:t xml:space="preserve">ha obtenido </w:t>
      </w:r>
      <w:r w:rsidRPr="005F2E35">
        <w:rPr>
          <w:sz w:val="24"/>
          <w:szCs w:val="24"/>
          <w:lang w:val="es-ES"/>
        </w:rPr>
        <w:t>autorizaci</w:t>
      </w:r>
      <w:r w:rsidR="00292C4C">
        <w:rPr>
          <w:sz w:val="24"/>
          <w:szCs w:val="24"/>
          <w:lang w:val="es-ES"/>
        </w:rPr>
        <w:t>ones</w:t>
      </w:r>
      <w:r w:rsidRPr="005F2E35">
        <w:rPr>
          <w:sz w:val="24"/>
          <w:szCs w:val="24"/>
          <w:lang w:val="es-ES"/>
        </w:rPr>
        <w:t xml:space="preserve"> ambiental</w:t>
      </w:r>
      <w:r w:rsidR="00292C4C">
        <w:rPr>
          <w:sz w:val="24"/>
          <w:szCs w:val="24"/>
          <w:lang w:val="es-ES"/>
        </w:rPr>
        <w:t>es</w:t>
      </w:r>
      <w:r w:rsidRPr="005F2E35">
        <w:rPr>
          <w:sz w:val="24"/>
          <w:szCs w:val="24"/>
          <w:lang w:val="es-ES"/>
        </w:rPr>
        <w:t xml:space="preserve"> para las instalaciones</w:t>
      </w:r>
      <w:r w:rsidR="00292C4C">
        <w:rPr>
          <w:sz w:val="24"/>
          <w:szCs w:val="24"/>
          <w:lang w:val="es-ES"/>
        </w:rPr>
        <w:t xml:space="preserve"> actuales</w:t>
      </w:r>
      <w:r w:rsidRPr="005F2E35">
        <w:rPr>
          <w:sz w:val="24"/>
          <w:szCs w:val="24"/>
          <w:lang w:val="es-ES"/>
        </w:rPr>
        <w:t xml:space="preserve">.  </w:t>
      </w:r>
    </w:p>
    <w:p w:rsidR="00ED7447" w:rsidRDefault="00ED7447" w:rsidP="00ED7447">
      <w:pPr>
        <w:rPr>
          <w:lang w:val="es-ES"/>
        </w:rPr>
      </w:pPr>
    </w:p>
    <w:p w:rsidR="00ED7447" w:rsidRDefault="00ED7447" w:rsidP="00ED7447">
      <w:pPr>
        <w:jc w:val="both"/>
        <w:rPr>
          <w:lang w:val="es-ES"/>
        </w:rPr>
      </w:pPr>
      <w:r>
        <w:rPr>
          <w:lang w:val="es-ES"/>
        </w:rPr>
        <w:t xml:space="preserve">El IDIAF tampoco tiene una política ni programa sobre seguridad y salud en el trabajo.  No hay procedimientos escritos, ni programas de capacitación formal.  No hay monitoreo de la salud de los empleados que trabajan con insumos potencialmente peligrosos ni programas de vacunación para empleados que trabajan con animales.  El Departamento de Recursos Humanos informó que no mantiene registro de accidentes, pero que el IDIAF está inscrito en el programa de seguros para riesgo social y para riesgos laborales (por ley) y paga una cuota que cubre los costos de accidentes o enfermedades causados no solamente en el trabajo pero afuera del trabajo también.  </w:t>
      </w:r>
    </w:p>
    <w:p w:rsidR="00ED7447" w:rsidRDefault="00ED7447" w:rsidP="00ED7447">
      <w:pPr>
        <w:rPr>
          <w:lang w:val="es-ES"/>
        </w:rPr>
      </w:pPr>
    </w:p>
    <w:p w:rsidR="00B4522B" w:rsidRPr="00B4522B" w:rsidRDefault="00ED7447" w:rsidP="00B4522B">
      <w:pPr>
        <w:rPr>
          <w:lang w:val="es-ES"/>
        </w:rPr>
      </w:pPr>
      <w:r>
        <w:rPr>
          <w:lang w:val="es-ES"/>
        </w:rPr>
        <w:t>Se incluyen recursos para fortalecer el IDIAF en la gestión ambiental y de seguridad y salud (ver el PGAS).</w:t>
      </w:r>
    </w:p>
    <w:p w:rsidR="00B4522B" w:rsidRDefault="00B4522B" w:rsidP="00B4522B">
      <w:pPr>
        <w:rPr>
          <w:lang w:val="es-ES"/>
        </w:rPr>
      </w:pPr>
    </w:p>
    <w:p w:rsidR="00292C4C" w:rsidRDefault="00292C4C" w:rsidP="00B9070C">
      <w:pPr>
        <w:jc w:val="both"/>
        <w:rPr>
          <w:lang w:val="es-ES"/>
        </w:rPr>
      </w:pPr>
      <w:r>
        <w:rPr>
          <w:lang w:val="es-ES"/>
        </w:rPr>
        <w:t>En los proyectos de investigación, validación y transferencia, el IDIAF viene trabajando por muchos años apoyando a asociaciones de productores, quienes en su mayoría están compuestos por pequeños productores (hasta en algunos casos minifundistas o productores creados por reforma agraria).  Las asociaciones incluyen también mujeres productoras en varios rubros agropecuarios.  No existe un censo de mujeres productoras ni de productores haitianos, pero se ha estimado que la proporción de mujeres productoras en el país llega a 10%.</w:t>
      </w:r>
      <w:r>
        <w:rPr>
          <w:rStyle w:val="FootnoteReference"/>
          <w:lang w:val="es-ES"/>
        </w:rPr>
        <w:footnoteReference w:id="4"/>
      </w:r>
      <w:r w:rsidR="00B9070C">
        <w:rPr>
          <w:lang w:val="es-ES"/>
        </w:rPr>
        <w:t xml:space="preserve">  El IDIAF no mantiene datos tampoco sobre la participación de la mujer en sus proyectos ni de productores haitianos (el IDIAF no tiene estimativa del número de productores haitianos en el país, pero se ha informado que hay muy pocos, tal vez algunos en la frontera con Haití).  El PGAS incluye criterios contra la discriminación social en las actividades de transferencia y capacitación, e indicadores para medir la participación de mujeres y haitianos en el Programa.  </w:t>
      </w:r>
    </w:p>
    <w:p w:rsidR="0084274C" w:rsidRDefault="0084274C" w:rsidP="00B4522B">
      <w:pPr>
        <w:rPr>
          <w:lang w:val="es-ES"/>
        </w:rPr>
      </w:pPr>
    </w:p>
    <w:p w:rsidR="00B9070C" w:rsidRPr="00B4522B" w:rsidRDefault="00B9070C" w:rsidP="00B4522B">
      <w:pPr>
        <w:rPr>
          <w:lang w:val="es-ES"/>
        </w:rPr>
      </w:pPr>
    </w:p>
    <w:p w:rsidR="00D27890" w:rsidRPr="00EC4AFC" w:rsidRDefault="00B9070C" w:rsidP="00A31A62">
      <w:pPr>
        <w:pStyle w:val="Title"/>
        <w:rPr>
          <w:rFonts w:ascii="Times New Roman" w:hAnsi="Times New Roman" w:cs="Times New Roman"/>
          <w:b/>
          <w:color w:val="auto"/>
          <w:sz w:val="32"/>
          <w:szCs w:val="32"/>
          <w:lang w:val="es-ES"/>
        </w:rPr>
      </w:pPr>
      <w:r>
        <w:rPr>
          <w:rFonts w:ascii="Times New Roman" w:hAnsi="Times New Roman" w:cs="Times New Roman"/>
          <w:b/>
          <w:color w:val="auto"/>
          <w:sz w:val="32"/>
          <w:szCs w:val="32"/>
          <w:lang w:val="es-ES"/>
        </w:rPr>
        <w:br w:type="column"/>
      </w:r>
      <w:bookmarkStart w:id="24" w:name="_Toc328039258"/>
      <w:r w:rsidR="00D27890" w:rsidRPr="00EC4AFC">
        <w:rPr>
          <w:rFonts w:ascii="Times New Roman" w:hAnsi="Times New Roman" w:cs="Times New Roman"/>
          <w:b/>
          <w:color w:val="auto"/>
          <w:sz w:val="32"/>
          <w:szCs w:val="32"/>
          <w:lang w:val="es-ES"/>
        </w:rPr>
        <w:lastRenderedPageBreak/>
        <w:t>II.</w:t>
      </w:r>
      <w:r w:rsidR="00D27890" w:rsidRPr="00EC4AFC">
        <w:rPr>
          <w:rFonts w:ascii="Times New Roman" w:hAnsi="Times New Roman" w:cs="Times New Roman"/>
          <w:b/>
          <w:color w:val="auto"/>
          <w:sz w:val="32"/>
          <w:szCs w:val="32"/>
          <w:lang w:val="es-ES"/>
        </w:rPr>
        <w:tab/>
        <w:t xml:space="preserve">DESCRIPCIÓN DEL </w:t>
      </w:r>
      <w:bookmarkEnd w:id="16"/>
      <w:bookmarkEnd w:id="17"/>
      <w:bookmarkEnd w:id="18"/>
      <w:bookmarkEnd w:id="19"/>
      <w:bookmarkEnd w:id="20"/>
      <w:r w:rsidR="00D27890" w:rsidRPr="00EC4AFC">
        <w:rPr>
          <w:rFonts w:ascii="Times New Roman" w:hAnsi="Times New Roman" w:cs="Times New Roman"/>
          <w:b/>
          <w:color w:val="auto"/>
          <w:sz w:val="32"/>
          <w:szCs w:val="32"/>
          <w:lang w:val="es-ES"/>
        </w:rPr>
        <w:t>PRO</w:t>
      </w:r>
      <w:bookmarkEnd w:id="21"/>
      <w:bookmarkEnd w:id="22"/>
      <w:bookmarkEnd w:id="23"/>
      <w:r w:rsidR="00A31A62" w:rsidRPr="00EC4AFC">
        <w:rPr>
          <w:rFonts w:ascii="Times New Roman" w:hAnsi="Times New Roman" w:cs="Times New Roman"/>
          <w:b/>
          <w:color w:val="auto"/>
          <w:sz w:val="32"/>
          <w:szCs w:val="32"/>
          <w:lang w:val="es-ES"/>
        </w:rPr>
        <w:t>GRAMA</w:t>
      </w:r>
      <w:bookmarkEnd w:id="24"/>
    </w:p>
    <w:p w:rsidR="00D27890" w:rsidRDefault="00D27890" w:rsidP="006A4C31">
      <w:pPr>
        <w:rPr>
          <w:b/>
          <w:bCs/>
          <w:lang w:val="es-ES"/>
        </w:rPr>
      </w:pPr>
    </w:p>
    <w:p w:rsidR="00D27890" w:rsidRPr="00EC4AFC" w:rsidRDefault="00D27890" w:rsidP="00EC4AFC">
      <w:pPr>
        <w:pStyle w:val="Subtitle"/>
        <w:rPr>
          <w:rFonts w:ascii="Times New Roman" w:hAnsi="Times New Roman" w:cs="Times New Roman"/>
          <w:b/>
          <w:i w:val="0"/>
          <w:color w:val="auto"/>
          <w:sz w:val="28"/>
          <w:szCs w:val="28"/>
          <w:lang w:val="es-ES"/>
        </w:rPr>
      </w:pPr>
      <w:bookmarkStart w:id="25" w:name="_Toc294546287"/>
      <w:bookmarkStart w:id="26" w:name="_Toc328039259"/>
      <w:r w:rsidRPr="00EC4AFC">
        <w:rPr>
          <w:rFonts w:ascii="Times New Roman" w:hAnsi="Times New Roman" w:cs="Times New Roman"/>
          <w:b/>
          <w:i w:val="0"/>
          <w:color w:val="auto"/>
          <w:sz w:val="28"/>
          <w:szCs w:val="28"/>
          <w:lang w:val="es-ES"/>
        </w:rPr>
        <w:t>2.1</w:t>
      </w:r>
      <w:r w:rsidRPr="00EC4AFC">
        <w:rPr>
          <w:rFonts w:ascii="Times New Roman" w:hAnsi="Times New Roman" w:cs="Times New Roman"/>
          <w:b/>
          <w:i w:val="0"/>
          <w:color w:val="auto"/>
          <w:sz w:val="28"/>
          <w:szCs w:val="28"/>
          <w:lang w:val="es-ES"/>
        </w:rPr>
        <w:tab/>
        <w:t>Objetivo</w:t>
      </w:r>
      <w:r w:rsidR="00A018CA" w:rsidRPr="00EC4AFC">
        <w:rPr>
          <w:rFonts w:ascii="Times New Roman" w:hAnsi="Times New Roman" w:cs="Times New Roman"/>
          <w:b/>
          <w:i w:val="0"/>
          <w:color w:val="auto"/>
          <w:sz w:val="28"/>
          <w:szCs w:val="28"/>
          <w:lang w:val="es-ES"/>
        </w:rPr>
        <w:t>s</w:t>
      </w:r>
      <w:r w:rsidRPr="00EC4AFC">
        <w:rPr>
          <w:rFonts w:ascii="Times New Roman" w:hAnsi="Times New Roman" w:cs="Times New Roman"/>
          <w:b/>
          <w:i w:val="0"/>
          <w:color w:val="auto"/>
          <w:sz w:val="28"/>
          <w:szCs w:val="28"/>
          <w:lang w:val="es-ES"/>
        </w:rPr>
        <w:t xml:space="preserve"> del Pro</w:t>
      </w:r>
      <w:r w:rsidR="00EC4AFC" w:rsidRPr="00EC4AFC">
        <w:rPr>
          <w:rFonts w:ascii="Times New Roman" w:hAnsi="Times New Roman" w:cs="Times New Roman"/>
          <w:b/>
          <w:i w:val="0"/>
          <w:color w:val="auto"/>
          <w:sz w:val="28"/>
          <w:szCs w:val="28"/>
          <w:lang w:val="es-ES"/>
        </w:rPr>
        <w:t>grama</w:t>
      </w:r>
      <w:bookmarkEnd w:id="25"/>
      <w:bookmarkEnd w:id="26"/>
      <w:r w:rsidRPr="00EC4AFC">
        <w:rPr>
          <w:rFonts w:ascii="Times New Roman" w:hAnsi="Times New Roman" w:cs="Times New Roman"/>
          <w:b/>
          <w:i w:val="0"/>
          <w:color w:val="auto"/>
          <w:sz w:val="28"/>
          <w:szCs w:val="28"/>
          <w:lang w:val="es-ES"/>
        </w:rPr>
        <w:t xml:space="preserve"> </w:t>
      </w:r>
    </w:p>
    <w:p w:rsidR="00D27890" w:rsidRDefault="00D27890">
      <w:pPr>
        <w:rPr>
          <w:lang w:val="es-ES"/>
        </w:rPr>
      </w:pPr>
    </w:p>
    <w:p w:rsidR="00A018CA" w:rsidRPr="00A018CA" w:rsidRDefault="00A31A62" w:rsidP="001A1820">
      <w:pPr>
        <w:autoSpaceDE w:val="0"/>
        <w:autoSpaceDN w:val="0"/>
        <w:adjustRightInd w:val="0"/>
        <w:jc w:val="both"/>
        <w:rPr>
          <w:lang w:val="es-ES"/>
        </w:rPr>
      </w:pPr>
      <w:r>
        <w:rPr>
          <w:lang w:val="es-ES"/>
        </w:rPr>
        <w:t>El objetivo del Proyecto es contribuir</w:t>
      </w:r>
      <w:r w:rsidR="0050348F">
        <w:rPr>
          <w:lang w:val="es-ES"/>
        </w:rPr>
        <w:t xml:space="preserve"> al incremento de la productividad del sector agropecuario, a través del fortalecimiento de la capacidad del país para generar y transferir tecnologías en el sector agropecuario.  </w:t>
      </w:r>
      <w:r w:rsidR="004254E7" w:rsidRPr="004254E7">
        <w:rPr>
          <w:lang w:val="es-ES"/>
        </w:rPr>
        <w:t xml:space="preserve">Para alcanzar </w:t>
      </w:r>
      <w:r w:rsidR="004254E7">
        <w:rPr>
          <w:lang w:val="es-ES"/>
        </w:rPr>
        <w:t>estos objetivos, el P</w:t>
      </w:r>
      <w:r w:rsidR="00A018CA" w:rsidRPr="00A018CA">
        <w:rPr>
          <w:lang w:val="es-ES"/>
        </w:rPr>
        <w:t>rograma está estructurado en dos componentes</w:t>
      </w:r>
      <w:r w:rsidR="001A1820">
        <w:rPr>
          <w:lang w:val="es-ES"/>
        </w:rPr>
        <w:t>:</w:t>
      </w:r>
      <w:r w:rsidR="0050348F">
        <w:rPr>
          <w:lang w:val="es-ES"/>
        </w:rPr>
        <w:t xml:space="preserve"> apoyo para áreas estratégicas de investigación e innovación; y gestión institucional de la investigación y transferencia</w:t>
      </w:r>
      <w:r w:rsidR="00A018CA" w:rsidRPr="00A018CA">
        <w:rPr>
          <w:lang w:val="es-ES"/>
        </w:rPr>
        <w:t>.</w:t>
      </w:r>
    </w:p>
    <w:p w:rsidR="0008568B" w:rsidRPr="007B2DA3" w:rsidRDefault="0008568B" w:rsidP="007B2DA3">
      <w:pPr>
        <w:pStyle w:val="ListParagraph"/>
        <w:rPr>
          <w:lang w:val="es-ES"/>
        </w:rPr>
      </w:pPr>
    </w:p>
    <w:p w:rsidR="00A31A62" w:rsidRPr="00641213" w:rsidRDefault="007450F7">
      <w:pPr>
        <w:pStyle w:val="Subtitle"/>
        <w:rPr>
          <w:rFonts w:ascii="Times New Roman" w:hAnsi="Times New Roman" w:cs="Times New Roman"/>
          <w:b/>
          <w:i w:val="0"/>
          <w:color w:val="auto"/>
          <w:sz w:val="28"/>
          <w:szCs w:val="28"/>
          <w:lang w:val="es-ES"/>
        </w:rPr>
      </w:pPr>
      <w:bookmarkStart w:id="27" w:name="_Toc294546288"/>
      <w:bookmarkStart w:id="28" w:name="_Toc328039260"/>
      <w:r w:rsidRPr="007450F7">
        <w:rPr>
          <w:rFonts w:ascii="Times New Roman" w:hAnsi="Times New Roman" w:cs="Times New Roman"/>
          <w:b/>
          <w:i w:val="0"/>
          <w:color w:val="auto"/>
          <w:sz w:val="28"/>
          <w:szCs w:val="28"/>
          <w:lang w:val="es-ES"/>
        </w:rPr>
        <w:t>2.2</w:t>
      </w:r>
      <w:r w:rsidRPr="007450F7">
        <w:rPr>
          <w:rFonts w:ascii="Times New Roman" w:hAnsi="Times New Roman" w:cs="Times New Roman"/>
          <w:b/>
          <w:i w:val="0"/>
          <w:color w:val="auto"/>
          <w:sz w:val="28"/>
          <w:szCs w:val="28"/>
          <w:lang w:val="es-ES"/>
        </w:rPr>
        <w:tab/>
        <w:t>Componentes del Pro</w:t>
      </w:r>
      <w:bookmarkEnd w:id="27"/>
      <w:r w:rsidR="00EC4AFC">
        <w:rPr>
          <w:rFonts w:ascii="Times New Roman" w:hAnsi="Times New Roman" w:cs="Times New Roman"/>
          <w:b/>
          <w:i w:val="0"/>
          <w:color w:val="auto"/>
          <w:sz w:val="28"/>
          <w:szCs w:val="28"/>
          <w:lang w:val="es-ES"/>
        </w:rPr>
        <w:t>grama</w:t>
      </w:r>
      <w:bookmarkEnd w:id="28"/>
    </w:p>
    <w:p w:rsidR="00D27890" w:rsidRDefault="00D27890" w:rsidP="00CF7D17">
      <w:pPr>
        <w:pStyle w:val="BodyText3"/>
        <w:spacing w:after="0"/>
        <w:jc w:val="both"/>
        <w:rPr>
          <w:sz w:val="24"/>
          <w:szCs w:val="24"/>
          <w:lang w:val="es-ES"/>
        </w:rPr>
      </w:pPr>
    </w:p>
    <w:p w:rsidR="004D7A1B" w:rsidRDefault="004D7A1B" w:rsidP="004D7A1B">
      <w:pPr>
        <w:pStyle w:val="Paragraph"/>
        <w:numPr>
          <w:ilvl w:val="0"/>
          <w:numId w:val="0"/>
        </w:numPr>
        <w:spacing w:before="0" w:after="0"/>
        <w:ind w:left="720" w:hanging="720"/>
        <w:rPr>
          <w:b/>
          <w:bCs/>
          <w:lang w:val="es-ES"/>
        </w:rPr>
      </w:pPr>
      <w:bookmarkStart w:id="29" w:name="_Toc294546289"/>
      <w:r>
        <w:rPr>
          <w:b/>
          <w:bCs/>
          <w:lang w:val="es-ES"/>
        </w:rPr>
        <w:t>2.2.1</w:t>
      </w:r>
      <w:r>
        <w:rPr>
          <w:b/>
          <w:bCs/>
          <w:lang w:val="es-ES"/>
        </w:rPr>
        <w:tab/>
      </w:r>
      <w:r w:rsidR="00D27890" w:rsidRPr="004D7A1B">
        <w:rPr>
          <w:b/>
          <w:bCs/>
        </w:rPr>
        <w:t xml:space="preserve">Componente 1. </w:t>
      </w:r>
      <w:bookmarkEnd w:id="29"/>
      <w:r w:rsidR="0050348F" w:rsidRPr="0050348F">
        <w:rPr>
          <w:b/>
          <w:bCs/>
          <w:lang w:val="es-ES"/>
        </w:rPr>
        <w:t>A</w:t>
      </w:r>
      <w:r w:rsidR="0050348F" w:rsidRPr="0050348F">
        <w:rPr>
          <w:b/>
          <w:lang w:val="es-ES"/>
        </w:rPr>
        <w:t>poyo para áreas estratégicas de investigación e innovación</w:t>
      </w:r>
      <w:r w:rsidRPr="004D7A1B">
        <w:rPr>
          <w:b/>
          <w:bCs/>
          <w:lang w:val="es-ES"/>
        </w:rPr>
        <w:t xml:space="preserve"> </w:t>
      </w:r>
    </w:p>
    <w:p w:rsidR="00B931EA" w:rsidRDefault="00B931EA" w:rsidP="00876EB2">
      <w:pPr>
        <w:pStyle w:val="Paragraph"/>
        <w:numPr>
          <w:ilvl w:val="0"/>
          <w:numId w:val="0"/>
        </w:numPr>
        <w:spacing w:before="0" w:after="0"/>
        <w:rPr>
          <w:lang w:val="es-ES"/>
        </w:rPr>
      </w:pPr>
    </w:p>
    <w:p w:rsidR="0050348F" w:rsidRDefault="0050348F" w:rsidP="0050348F">
      <w:pPr>
        <w:autoSpaceDE w:val="0"/>
        <w:autoSpaceDN w:val="0"/>
        <w:adjustRightInd w:val="0"/>
        <w:rPr>
          <w:lang w:val="es-ES"/>
        </w:rPr>
      </w:pPr>
      <w:r>
        <w:rPr>
          <w:lang w:val="es-ES"/>
        </w:rPr>
        <w:t xml:space="preserve">Este componente </w:t>
      </w:r>
      <w:r w:rsidRPr="0050348F">
        <w:rPr>
          <w:lang w:val="es-ES"/>
        </w:rPr>
        <w:t>busca mejorar las capacidades estratégicas de investigación y</w:t>
      </w:r>
      <w:r>
        <w:rPr>
          <w:lang w:val="es-ES"/>
        </w:rPr>
        <w:t xml:space="preserve"> </w:t>
      </w:r>
      <w:r w:rsidRPr="0050348F">
        <w:rPr>
          <w:lang w:val="es-ES"/>
        </w:rPr>
        <w:t>experimentación adaptativa, incluyendo transferencia e innovación del IDIAF, a</w:t>
      </w:r>
      <w:r>
        <w:rPr>
          <w:lang w:val="es-ES"/>
        </w:rPr>
        <w:t xml:space="preserve"> </w:t>
      </w:r>
      <w:r w:rsidRPr="0050348F">
        <w:rPr>
          <w:lang w:val="es-ES"/>
        </w:rPr>
        <w:t>través de dos subcomponentes: i) Apoyo a Áreas Estratégicas de Investigación y</w:t>
      </w:r>
      <w:r>
        <w:rPr>
          <w:lang w:val="es-ES"/>
        </w:rPr>
        <w:t xml:space="preserve"> </w:t>
      </w:r>
      <w:r w:rsidRPr="0050348F">
        <w:rPr>
          <w:lang w:val="es-ES"/>
        </w:rPr>
        <w:t>ii) Apoyo a la Innovación.</w:t>
      </w:r>
    </w:p>
    <w:p w:rsidR="00A02756" w:rsidRDefault="00A02756" w:rsidP="0050348F">
      <w:pPr>
        <w:autoSpaceDE w:val="0"/>
        <w:autoSpaceDN w:val="0"/>
        <w:adjustRightInd w:val="0"/>
        <w:rPr>
          <w:lang w:val="es-ES"/>
        </w:rPr>
      </w:pPr>
    </w:p>
    <w:p w:rsidR="0050348F" w:rsidRDefault="0050348F" w:rsidP="0008568B">
      <w:pPr>
        <w:autoSpaceDE w:val="0"/>
        <w:autoSpaceDN w:val="0"/>
        <w:adjustRightInd w:val="0"/>
        <w:jc w:val="both"/>
        <w:rPr>
          <w:lang w:val="es-ES"/>
        </w:rPr>
      </w:pPr>
      <w:r w:rsidRPr="0050348F">
        <w:rPr>
          <w:u w:val="single"/>
          <w:lang w:val="es-ES"/>
        </w:rPr>
        <w:t>El Subcomponente de Apoyo a Áreas Estratégicas de Investigación</w:t>
      </w:r>
      <w:r w:rsidRPr="0050348F">
        <w:rPr>
          <w:lang w:val="es-ES"/>
        </w:rPr>
        <w:t>, financiará</w:t>
      </w:r>
      <w:r>
        <w:rPr>
          <w:lang w:val="es-ES"/>
        </w:rPr>
        <w:t xml:space="preserve"> </w:t>
      </w:r>
      <w:r w:rsidRPr="0050348F">
        <w:rPr>
          <w:lang w:val="es-ES"/>
        </w:rPr>
        <w:t>proyectos de investigación y experimentación adaptativa, con énfasis en</w:t>
      </w:r>
      <w:r>
        <w:rPr>
          <w:lang w:val="es-ES"/>
        </w:rPr>
        <w:t xml:space="preserve"> </w:t>
      </w:r>
      <w:r w:rsidRPr="0050348F">
        <w:rPr>
          <w:lang w:val="es-ES"/>
        </w:rPr>
        <w:t>validación y transferencia. En dichos proyectos, identificados a través de un</w:t>
      </w:r>
      <w:r>
        <w:rPr>
          <w:lang w:val="es-ES"/>
        </w:rPr>
        <w:t xml:space="preserve"> </w:t>
      </w:r>
      <w:r w:rsidRPr="0050348F">
        <w:rPr>
          <w:lang w:val="es-ES"/>
        </w:rPr>
        <w:t>ejercicio de priorización, se detallarán los productos tecnológicos y resultados</w:t>
      </w:r>
      <w:r>
        <w:rPr>
          <w:lang w:val="es-ES"/>
        </w:rPr>
        <w:t xml:space="preserve"> </w:t>
      </w:r>
      <w:r w:rsidRPr="0050348F">
        <w:rPr>
          <w:lang w:val="es-ES"/>
        </w:rPr>
        <w:t>esperados, y se especificarán los mecanismos de vinculación con los actores</w:t>
      </w:r>
      <w:r>
        <w:rPr>
          <w:lang w:val="es-ES"/>
        </w:rPr>
        <w:t xml:space="preserve"> </w:t>
      </w:r>
      <w:r w:rsidRPr="0050348F">
        <w:rPr>
          <w:lang w:val="es-ES"/>
        </w:rPr>
        <w:t>nacionales y regionales de investigación y de transferencia a productores.</w:t>
      </w:r>
      <w:r>
        <w:rPr>
          <w:lang w:val="es-ES"/>
        </w:rPr>
        <w:t xml:space="preserve">  </w:t>
      </w:r>
      <w:r w:rsidRPr="0050348F">
        <w:rPr>
          <w:lang w:val="es-ES"/>
        </w:rPr>
        <w:t>Además, mediante este subcomponente se financiará: i) el desarrollo de recursos</w:t>
      </w:r>
      <w:r>
        <w:rPr>
          <w:lang w:val="es-ES"/>
        </w:rPr>
        <w:t xml:space="preserve"> </w:t>
      </w:r>
      <w:r w:rsidRPr="0050348F">
        <w:rPr>
          <w:lang w:val="es-ES"/>
        </w:rPr>
        <w:t>humanos mediante la formación de investigadores a nivel de post-grado, y cursos</w:t>
      </w:r>
      <w:r>
        <w:rPr>
          <w:lang w:val="es-ES"/>
        </w:rPr>
        <w:t xml:space="preserve"> </w:t>
      </w:r>
      <w:r w:rsidRPr="0050348F">
        <w:rPr>
          <w:lang w:val="es-ES"/>
        </w:rPr>
        <w:t>de capacitación y entrenamiento; ii) el apoyo a la modernización de la</w:t>
      </w:r>
      <w:r>
        <w:rPr>
          <w:lang w:val="es-ES"/>
        </w:rPr>
        <w:t xml:space="preserve"> </w:t>
      </w:r>
      <w:r w:rsidRPr="0050348F">
        <w:rPr>
          <w:lang w:val="es-ES"/>
        </w:rPr>
        <w:t>infraestructura y equipamiento del IDIAF; y iii) actividades de vinculación con</w:t>
      </w:r>
      <w:r>
        <w:rPr>
          <w:lang w:val="es-ES"/>
        </w:rPr>
        <w:t xml:space="preserve"> </w:t>
      </w:r>
      <w:r w:rsidRPr="0050348F">
        <w:rPr>
          <w:lang w:val="es-ES"/>
        </w:rPr>
        <w:t>instituciones de investigación y productores.</w:t>
      </w:r>
    </w:p>
    <w:p w:rsidR="00A02756" w:rsidRDefault="00A02756" w:rsidP="0050348F">
      <w:pPr>
        <w:autoSpaceDE w:val="0"/>
        <w:autoSpaceDN w:val="0"/>
        <w:adjustRightInd w:val="0"/>
        <w:rPr>
          <w:lang w:val="es-ES"/>
        </w:rPr>
      </w:pPr>
    </w:p>
    <w:p w:rsidR="00A02756" w:rsidRPr="00A02756" w:rsidRDefault="00A02756" w:rsidP="00177FC3">
      <w:pPr>
        <w:pStyle w:val="Paragraph"/>
        <w:numPr>
          <w:ilvl w:val="0"/>
          <w:numId w:val="0"/>
        </w:numPr>
        <w:spacing w:before="0" w:after="0"/>
        <w:rPr>
          <w:lang w:val="es-ES"/>
        </w:rPr>
      </w:pPr>
      <w:r>
        <w:rPr>
          <w:lang w:val="es-ES"/>
        </w:rPr>
        <w:t xml:space="preserve">Se han identificado tres áreas estratégicas de investigación: </w:t>
      </w:r>
      <w:r w:rsidR="00177FC3">
        <w:rPr>
          <w:lang w:val="es-ES"/>
        </w:rPr>
        <w:t>1)</w:t>
      </w:r>
      <w:r w:rsidR="002C4400">
        <w:rPr>
          <w:lang w:val="es-ES"/>
        </w:rPr>
        <w:t xml:space="preserve"> </w:t>
      </w:r>
      <w:r>
        <w:rPr>
          <w:lang w:val="es-ES"/>
        </w:rPr>
        <w:t xml:space="preserve">Recursos genéticos/mejoramiento genético; </w:t>
      </w:r>
      <w:r w:rsidR="00177FC3">
        <w:rPr>
          <w:lang w:val="es-ES"/>
        </w:rPr>
        <w:t xml:space="preserve">2) </w:t>
      </w:r>
      <w:r>
        <w:rPr>
          <w:lang w:val="es-ES"/>
        </w:rPr>
        <w:t xml:space="preserve">Sistemas de producción; y </w:t>
      </w:r>
      <w:r w:rsidR="00177FC3">
        <w:rPr>
          <w:lang w:val="es-ES"/>
        </w:rPr>
        <w:t xml:space="preserve">3) </w:t>
      </w:r>
      <w:r w:rsidRPr="00A02756">
        <w:rPr>
          <w:lang w:val="es-ES"/>
        </w:rPr>
        <w:t xml:space="preserve">Protección sanitaria.  </w:t>
      </w:r>
    </w:p>
    <w:p w:rsidR="00A02756" w:rsidRDefault="00A02756" w:rsidP="00A02756">
      <w:pPr>
        <w:autoSpaceDE w:val="0"/>
        <w:autoSpaceDN w:val="0"/>
        <w:adjustRightInd w:val="0"/>
        <w:rPr>
          <w:lang w:val="es-ES"/>
        </w:rPr>
      </w:pPr>
    </w:p>
    <w:p w:rsidR="00A02756" w:rsidRDefault="00177FC3" w:rsidP="0008568B">
      <w:pPr>
        <w:autoSpaceDE w:val="0"/>
        <w:autoSpaceDN w:val="0"/>
        <w:adjustRightInd w:val="0"/>
        <w:jc w:val="both"/>
        <w:rPr>
          <w:lang w:val="es-ES"/>
        </w:rPr>
      </w:pPr>
      <w:r>
        <w:rPr>
          <w:lang w:val="es-ES"/>
        </w:rPr>
        <w:t>S</w:t>
      </w:r>
      <w:r w:rsidR="00A02756">
        <w:rPr>
          <w:lang w:val="es-ES"/>
        </w:rPr>
        <w:t>e ha</w:t>
      </w:r>
      <w:r w:rsidR="00A02756" w:rsidRPr="00A02756">
        <w:rPr>
          <w:lang w:val="es-ES"/>
        </w:rPr>
        <w:t xml:space="preserve"> </w:t>
      </w:r>
      <w:r w:rsidR="00A02756">
        <w:rPr>
          <w:lang w:val="es-ES"/>
        </w:rPr>
        <w:t xml:space="preserve">seleccionado 10 </w:t>
      </w:r>
      <w:r w:rsidR="00A02756" w:rsidRPr="00423A4C">
        <w:rPr>
          <w:lang w:val="es-ES"/>
        </w:rPr>
        <w:t>rubros</w:t>
      </w:r>
      <w:r w:rsidR="00A02756">
        <w:rPr>
          <w:lang w:val="es-ES"/>
        </w:rPr>
        <w:t xml:space="preserve"> a priorizar en el Programa, en base a su relevancia social, económica y ambiental, para los cuales se realizarán proyectos de investigación, validación y transferencia de tecnología con un enfoque mayor en la validación y transferencia de tecnologías ya investigadas.  </w:t>
      </w:r>
      <w:r w:rsidR="005A1CC9">
        <w:rPr>
          <w:lang w:val="es-ES"/>
        </w:rPr>
        <w:t>Los rubros priorizados son:</w:t>
      </w:r>
    </w:p>
    <w:p w:rsidR="005A1CC9" w:rsidRDefault="005A1CC9" w:rsidP="0050348F">
      <w:pPr>
        <w:autoSpaceDE w:val="0"/>
        <w:autoSpaceDN w:val="0"/>
        <w:adjustRightInd w:val="0"/>
        <w:rPr>
          <w:lang w:val="es-ES"/>
        </w:rPr>
      </w:pPr>
    </w:p>
    <w:p w:rsidR="00660919" w:rsidRPr="00660919" w:rsidRDefault="005A1CC9" w:rsidP="00660919">
      <w:pPr>
        <w:autoSpaceDE w:val="0"/>
        <w:autoSpaceDN w:val="0"/>
        <w:adjustRightInd w:val="0"/>
        <w:ind w:firstLine="360"/>
        <w:rPr>
          <w:lang w:val="es-ES"/>
        </w:rPr>
      </w:pPr>
      <w:r w:rsidRPr="00660919">
        <w:rPr>
          <w:lang w:val="es-ES"/>
        </w:rPr>
        <w:t>Arroz</w:t>
      </w:r>
      <w:r w:rsidR="00660919" w:rsidRPr="00660919">
        <w:rPr>
          <w:lang w:val="es-ES"/>
        </w:rPr>
        <w:tab/>
      </w:r>
      <w:r w:rsidR="00660919" w:rsidRPr="00660919">
        <w:rPr>
          <w:lang w:val="es-ES"/>
        </w:rPr>
        <w:tab/>
      </w:r>
      <w:r w:rsidR="00660919" w:rsidRPr="00660919">
        <w:rPr>
          <w:lang w:val="es-ES"/>
        </w:rPr>
        <w:tab/>
      </w:r>
      <w:r w:rsidR="00660919" w:rsidRPr="00660919">
        <w:rPr>
          <w:lang w:val="es-ES"/>
        </w:rPr>
        <w:tab/>
      </w:r>
      <w:r w:rsidR="00660919" w:rsidRPr="00660919">
        <w:rPr>
          <w:lang w:val="es-ES"/>
        </w:rPr>
        <w:tab/>
        <w:t>Café</w:t>
      </w:r>
    </w:p>
    <w:p w:rsidR="00660919" w:rsidRPr="00660919" w:rsidRDefault="005A1CC9" w:rsidP="00660919">
      <w:pPr>
        <w:autoSpaceDE w:val="0"/>
        <w:autoSpaceDN w:val="0"/>
        <w:adjustRightInd w:val="0"/>
        <w:ind w:firstLine="360"/>
        <w:rPr>
          <w:lang w:val="es-ES"/>
        </w:rPr>
      </w:pPr>
      <w:r w:rsidRPr="00660919">
        <w:rPr>
          <w:lang w:val="es-ES"/>
        </w:rPr>
        <w:t>Banano convencional y orgánico</w:t>
      </w:r>
      <w:r w:rsidR="00660919">
        <w:rPr>
          <w:lang w:val="es-ES"/>
        </w:rPr>
        <w:tab/>
      </w:r>
      <w:r w:rsidR="00660919">
        <w:rPr>
          <w:lang w:val="es-ES"/>
        </w:rPr>
        <w:tab/>
      </w:r>
      <w:r w:rsidR="00660919" w:rsidRPr="00660919">
        <w:rPr>
          <w:lang w:val="es-ES"/>
        </w:rPr>
        <w:t>Vegetales orientales</w:t>
      </w:r>
    </w:p>
    <w:p w:rsidR="005A1CC9" w:rsidRPr="00660919" w:rsidRDefault="005A1CC9" w:rsidP="00660919">
      <w:pPr>
        <w:autoSpaceDE w:val="0"/>
        <w:autoSpaceDN w:val="0"/>
        <w:adjustRightInd w:val="0"/>
        <w:ind w:firstLine="360"/>
        <w:rPr>
          <w:lang w:val="es-ES"/>
        </w:rPr>
      </w:pPr>
      <w:r w:rsidRPr="00660919">
        <w:rPr>
          <w:lang w:val="es-ES"/>
        </w:rPr>
        <w:t xml:space="preserve">Plátano </w:t>
      </w:r>
      <w:r w:rsidR="00660919">
        <w:rPr>
          <w:lang w:val="es-ES"/>
        </w:rPr>
        <w:tab/>
      </w:r>
      <w:r w:rsidR="00660919">
        <w:rPr>
          <w:lang w:val="es-ES"/>
        </w:rPr>
        <w:tab/>
      </w:r>
      <w:r w:rsidR="00660919">
        <w:rPr>
          <w:lang w:val="es-ES"/>
        </w:rPr>
        <w:tab/>
      </w:r>
      <w:r w:rsidR="00660919">
        <w:rPr>
          <w:lang w:val="es-ES"/>
        </w:rPr>
        <w:tab/>
      </w:r>
      <w:r w:rsidR="00660919">
        <w:rPr>
          <w:lang w:val="es-ES"/>
        </w:rPr>
        <w:tab/>
      </w:r>
      <w:r w:rsidR="00660919" w:rsidRPr="00660919">
        <w:rPr>
          <w:lang w:val="es-ES"/>
        </w:rPr>
        <w:t>Tomate y ají marrón en ambiente protegido</w:t>
      </w:r>
    </w:p>
    <w:p w:rsidR="00660919" w:rsidRPr="00660919" w:rsidRDefault="005A1CC9" w:rsidP="00660919">
      <w:pPr>
        <w:autoSpaceDE w:val="0"/>
        <w:autoSpaceDN w:val="0"/>
        <w:adjustRightInd w:val="0"/>
        <w:ind w:firstLine="360"/>
        <w:rPr>
          <w:lang w:val="es-ES"/>
        </w:rPr>
      </w:pPr>
      <w:r w:rsidRPr="00660919">
        <w:rPr>
          <w:lang w:val="es-ES"/>
        </w:rPr>
        <w:t>Ganadería bovina</w:t>
      </w:r>
      <w:r w:rsidR="00660919">
        <w:rPr>
          <w:lang w:val="es-ES"/>
        </w:rPr>
        <w:tab/>
      </w:r>
      <w:r w:rsidR="00660919">
        <w:rPr>
          <w:lang w:val="es-ES"/>
        </w:rPr>
        <w:tab/>
      </w:r>
      <w:r w:rsidR="00660919">
        <w:rPr>
          <w:lang w:val="es-ES"/>
        </w:rPr>
        <w:tab/>
      </w:r>
      <w:r w:rsidR="00660919">
        <w:rPr>
          <w:lang w:val="es-ES"/>
        </w:rPr>
        <w:tab/>
      </w:r>
      <w:r w:rsidR="00660919" w:rsidRPr="00660919">
        <w:rPr>
          <w:lang w:val="es-ES"/>
        </w:rPr>
        <w:t>Aguacate</w:t>
      </w:r>
    </w:p>
    <w:p w:rsidR="00660919" w:rsidRPr="00660919" w:rsidRDefault="005A1CC9" w:rsidP="00660919">
      <w:pPr>
        <w:autoSpaceDE w:val="0"/>
        <w:autoSpaceDN w:val="0"/>
        <w:adjustRightInd w:val="0"/>
        <w:ind w:firstLine="360"/>
        <w:rPr>
          <w:lang w:val="es-ES"/>
        </w:rPr>
      </w:pPr>
      <w:r w:rsidRPr="00660919">
        <w:rPr>
          <w:lang w:val="es-ES"/>
        </w:rPr>
        <w:t>Cacao</w:t>
      </w:r>
      <w:r w:rsidR="00660919">
        <w:rPr>
          <w:lang w:val="es-ES"/>
        </w:rPr>
        <w:tab/>
      </w:r>
      <w:r w:rsidR="00660919">
        <w:rPr>
          <w:lang w:val="es-ES"/>
        </w:rPr>
        <w:tab/>
      </w:r>
      <w:r w:rsidR="00660919">
        <w:rPr>
          <w:lang w:val="es-ES"/>
        </w:rPr>
        <w:tab/>
      </w:r>
      <w:r w:rsidR="00660919">
        <w:rPr>
          <w:lang w:val="es-ES"/>
        </w:rPr>
        <w:tab/>
      </w:r>
      <w:r w:rsidR="00660919">
        <w:rPr>
          <w:lang w:val="es-ES"/>
        </w:rPr>
        <w:tab/>
      </w:r>
      <w:r w:rsidR="00660919" w:rsidRPr="00660919">
        <w:rPr>
          <w:lang w:val="es-ES"/>
        </w:rPr>
        <w:t>Mango</w:t>
      </w:r>
    </w:p>
    <w:p w:rsidR="005A1CC9" w:rsidRPr="00660919" w:rsidRDefault="005A1CC9" w:rsidP="00660919">
      <w:pPr>
        <w:autoSpaceDE w:val="0"/>
        <w:autoSpaceDN w:val="0"/>
        <w:adjustRightInd w:val="0"/>
        <w:rPr>
          <w:lang w:val="es-ES"/>
        </w:rPr>
      </w:pPr>
    </w:p>
    <w:p w:rsidR="00660919" w:rsidRPr="00115DE4" w:rsidRDefault="00660919" w:rsidP="00660919">
      <w:pPr>
        <w:autoSpaceDE w:val="0"/>
        <w:autoSpaceDN w:val="0"/>
        <w:adjustRightInd w:val="0"/>
        <w:jc w:val="both"/>
        <w:rPr>
          <w:lang w:val="es-ES"/>
        </w:rPr>
      </w:pPr>
      <w:r>
        <w:rPr>
          <w:lang w:val="es-ES"/>
        </w:rPr>
        <w:t xml:space="preserve">Este componente también incluye un proyecto de </w:t>
      </w:r>
      <w:r w:rsidRPr="00115DE4">
        <w:rPr>
          <w:lang w:val="es-ES"/>
        </w:rPr>
        <w:t>c</w:t>
      </w:r>
      <w:r w:rsidRPr="00115DE4">
        <w:rPr>
          <w:bCs/>
          <w:color w:val="000000"/>
          <w:lang w:val="es-ES"/>
        </w:rPr>
        <w:t xml:space="preserve">onservación de los </w:t>
      </w:r>
      <w:r>
        <w:rPr>
          <w:bCs/>
          <w:color w:val="000000"/>
          <w:lang w:val="es-ES"/>
        </w:rPr>
        <w:t>r</w:t>
      </w:r>
      <w:r w:rsidRPr="00115DE4">
        <w:rPr>
          <w:bCs/>
          <w:color w:val="000000"/>
          <w:lang w:val="es-ES"/>
        </w:rPr>
        <w:t xml:space="preserve">ecursos </w:t>
      </w:r>
      <w:r>
        <w:rPr>
          <w:bCs/>
          <w:color w:val="000000"/>
          <w:lang w:val="es-ES"/>
        </w:rPr>
        <w:t>f</w:t>
      </w:r>
      <w:r w:rsidRPr="00115DE4">
        <w:rPr>
          <w:bCs/>
          <w:color w:val="000000"/>
          <w:lang w:val="es-ES"/>
        </w:rPr>
        <w:t>itogenéticos para la agricultura y la alimentación</w:t>
      </w:r>
      <w:r>
        <w:rPr>
          <w:bCs/>
          <w:color w:val="000000"/>
          <w:lang w:val="es-ES"/>
        </w:rPr>
        <w:t xml:space="preserve"> que consistirá en preservación y manejo de bancos de semillas en </w:t>
      </w:r>
      <w:r>
        <w:rPr>
          <w:bCs/>
          <w:color w:val="000000"/>
          <w:lang w:val="es-ES"/>
        </w:rPr>
        <w:lastRenderedPageBreak/>
        <w:t>las estaciones experimentales y en fincas privadas (</w:t>
      </w:r>
      <w:r w:rsidRPr="00A600D6">
        <w:rPr>
          <w:bCs/>
          <w:i/>
          <w:color w:val="000000"/>
          <w:lang w:val="es-ES"/>
        </w:rPr>
        <w:t>in situ</w:t>
      </w:r>
      <w:r>
        <w:rPr>
          <w:bCs/>
          <w:color w:val="000000"/>
          <w:lang w:val="es-ES"/>
        </w:rPr>
        <w:t xml:space="preserve">), y mecanismos de conservación de germoplasma </w:t>
      </w:r>
      <w:r w:rsidRPr="00A600D6">
        <w:rPr>
          <w:bCs/>
          <w:i/>
          <w:color w:val="000000"/>
          <w:lang w:val="es-ES"/>
        </w:rPr>
        <w:t>ex situ</w:t>
      </w:r>
      <w:r>
        <w:rPr>
          <w:bCs/>
          <w:color w:val="000000"/>
          <w:lang w:val="es-ES"/>
        </w:rPr>
        <w:t xml:space="preserve">.  </w:t>
      </w:r>
    </w:p>
    <w:p w:rsidR="00660919" w:rsidRDefault="00660919" w:rsidP="00E0218F">
      <w:pPr>
        <w:autoSpaceDE w:val="0"/>
        <w:autoSpaceDN w:val="0"/>
        <w:adjustRightInd w:val="0"/>
        <w:jc w:val="both"/>
        <w:rPr>
          <w:lang w:val="es-ES"/>
        </w:rPr>
      </w:pPr>
    </w:p>
    <w:p w:rsidR="00A02756" w:rsidRDefault="00A02756" w:rsidP="00E0218F">
      <w:pPr>
        <w:autoSpaceDE w:val="0"/>
        <w:autoSpaceDN w:val="0"/>
        <w:adjustRightInd w:val="0"/>
        <w:jc w:val="both"/>
        <w:rPr>
          <w:lang w:val="es-ES"/>
        </w:rPr>
      </w:pPr>
      <w:r>
        <w:rPr>
          <w:lang w:val="es-ES"/>
        </w:rPr>
        <w:t>La</w:t>
      </w:r>
      <w:r w:rsidR="00660919">
        <w:rPr>
          <w:lang w:val="es-ES"/>
        </w:rPr>
        <w:t>s actividades de</w:t>
      </w:r>
      <w:r>
        <w:rPr>
          <w:lang w:val="es-ES"/>
        </w:rPr>
        <w:t xml:space="preserve"> investigación se realizará</w:t>
      </w:r>
      <w:r w:rsidR="00660919">
        <w:rPr>
          <w:lang w:val="es-ES"/>
        </w:rPr>
        <w:t>n</w:t>
      </w:r>
      <w:r>
        <w:rPr>
          <w:lang w:val="es-ES"/>
        </w:rPr>
        <w:t xml:space="preserve"> e</w:t>
      </w:r>
      <w:r w:rsidR="00660919">
        <w:rPr>
          <w:lang w:val="es-ES"/>
        </w:rPr>
        <w:t xml:space="preserve">n las estaciones experimentales, centros de producción animal, y el Centro de Tecnologías Agrícolas </w:t>
      </w:r>
      <w:r>
        <w:rPr>
          <w:lang w:val="es-ES"/>
        </w:rPr>
        <w:t>de</w:t>
      </w:r>
      <w:r w:rsidR="00660919">
        <w:rPr>
          <w:lang w:val="es-ES"/>
        </w:rPr>
        <w:t>l</w:t>
      </w:r>
      <w:r>
        <w:rPr>
          <w:lang w:val="es-ES"/>
        </w:rPr>
        <w:t xml:space="preserve"> IDI</w:t>
      </w:r>
      <w:r w:rsidR="00A27826">
        <w:rPr>
          <w:lang w:val="es-ES"/>
        </w:rPr>
        <w:t>A</w:t>
      </w:r>
      <w:r>
        <w:rPr>
          <w:lang w:val="es-ES"/>
        </w:rPr>
        <w:t>F.  La</w:t>
      </w:r>
      <w:r w:rsidR="00660919">
        <w:rPr>
          <w:lang w:val="es-ES"/>
        </w:rPr>
        <w:t>s actividades de validación se realizarán a</w:t>
      </w:r>
      <w:r>
        <w:rPr>
          <w:lang w:val="es-ES"/>
        </w:rPr>
        <w:t xml:space="preserve"> través de </w:t>
      </w:r>
      <w:r w:rsidR="003A3C61">
        <w:rPr>
          <w:lang w:val="es-ES"/>
        </w:rPr>
        <w:t xml:space="preserve">la instalación </w:t>
      </w:r>
      <w:r w:rsidR="00660919">
        <w:rPr>
          <w:lang w:val="es-ES"/>
        </w:rPr>
        <w:t xml:space="preserve">de </w:t>
      </w:r>
      <w:r w:rsidR="00E0218F">
        <w:rPr>
          <w:lang w:val="es-ES"/>
        </w:rPr>
        <w:t>parcelas demostrativas</w:t>
      </w:r>
      <w:r>
        <w:rPr>
          <w:lang w:val="es-ES"/>
        </w:rPr>
        <w:t xml:space="preserve"> instalad</w:t>
      </w:r>
      <w:r w:rsidR="00E0218F">
        <w:rPr>
          <w:lang w:val="es-ES"/>
        </w:rPr>
        <w:t>a</w:t>
      </w:r>
      <w:r>
        <w:rPr>
          <w:lang w:val="es-ES"/>
        </w:rPr>
        <w:t xml:space="preserve">s en </w:t>
      </w:r>
      <w:r w:rsidR="003A3C61">
        <w:rPr>
          <w:lang w:val="es-ES"/>
        </w:rPr>
        <w:t>algunas de las estaciones</w:t>
      </w:r>
      <w:r w:rsidR="00660919">
        <w:rPr>
          <w:lang w:val="es-ES"/>
        </w:rPr>
        <w:t>, pero en su mayoría</w:t>
      </w:r>
      <w:r w:rsidR="003A3C61">
        <w:rPr>
          <w:lang w:val="es-ES"/>
        </w:rPr>
        <w:t xml:space="preserve"> en </w:t>
      </w:r>
      <w:r>
        <w:rPr>
          <w:lang w:val="es-ES"/>
        </w:rPr>
        <w:t xml:space="preserve">los campos de productores líderes.  La transferencia </w:t>
      </w:r>
      <w:r w:rsidR="003A3C61">
        <w:rPr>
          <w:lang w:val="es-ES"/>
        </w:rPr>
        <w:t xml:space="preserve">de tecnologías </w:t>
      </w:r>
      <w:r>
        <w:rPr>
          <w:lang w:val="es-ES"/>
        </w:rPr>
        <w:t>se</w:t>
      </w:r>
      <w:r w:rsidR="00660919">
        <w:rPr>
          <w:lang w:val="es-ES"/>
        </w:rPr>
        <w:t xml:space="preserve"> realizará</w:t>
      </w:r>
      <w:r>
        <w:rPr>
          <w:lang w:val="es-ES"/>
        </w:rPr>
        <w:t xml:space="preserve"> a través de varios mecanismos</w:t>
      </w:r>
      <w:r w:rsidR="00506167">
        <w:rPr>
          <w:lang w:val="es-ES"/>
        </w:rPr>
        <w:t>, tales como días de campo</w:t>
      </w:r>
      <w:r w:rsidR="00B24205">
        <w:rPr>
          <w:lang w:val="es-ES"/>
        </w:rPr>
        <w:t xml:space="preserve"> en las parcelas demostrativas</w:t>
      </w:r>
      <w:r w:rsidR="00506167">
        <w:rPr>
          <w:lang w:val="es-ES"/>
        </w:rPr>
        <w:t>, talleres con productores</w:t>
      </w:r>
      <w:r w:rsidR="00EB5421">
        <w:rPr>
          <w:lang w:val="es-ES"/>
        </w:rPr>
        <w:t xml:space="preserve"> y extensionistas, </w:t>
      </w:r>
      <w:r w:rsidR="003A3C61">
        <w:rPr>
          <w:lang w:val="es-ES"/>
        </w:rPr>
        <w:t xml:space="preserve">campañas de difusión, </w:t>
      </w:r>
      <w:r w:rsidR="00660919">
        <w:rPr>
          <w:lang w:val="es-ES"/>
        </w:rPr>
        <w:t xml:space="preserve">y </w:t>
      </w:r>
      <w:r w:rsidR="00EB5421">
        <w:rPr>
          <w:lang w:val="es-ES"/>
        </w:rPr>
        <w:t>produ</w:t>
      </w:r>
      <w:r w:rsidR="00660919">
        <w:rPr>
          <w:lang w:val="es-ES"/>
        </w:rPr>
        <w:t>cción de información escrita</w:t>
      </w:r>
      <w:r w:rsidR="00EB5421">
        <w:rPr>
          <w:lang w:val="es-ES"/>
        </w:rPr>
        <w:t>, entre otros</w:t>
      </w:r>
      <w:r>
        <w:rPr>
          <w:lang w:val="es-ES"/>
        </w:rPr>
        <w:t>.</w:t>
      </w:r>
    </w:p>
    <w:p w:rsidR="0050348F" w:rsidRDefault="0050348F" w:rsidP="0050348F">
      <w:pPr>
        <w:autoSpaceDE w:val="0"/>
        <w:autoSpaceDN w:val="0"/>
        <w:adjustRightInd w:val="0"/>
        <w:rPr>
          <w:lang w:val="es-ES"/>
        </w:rPr>
      </w:pPr>
    </w:p>
    <w:p w:rsidR="0050348F" w:rsidRPr="00E0218F" w:rsidRDefault="0050348F" w:rsidP="00291614">
      <w:pPr>
        <w:autoSpaceDE w:val="0"/>
        <w:autoSpaceDN w:val="0"/>
        <w:adjustRightInd w:val="0"/>
        <w:jc w:val="both"/>
        <w:rPr>
          <w:sz w:val="20"/>
          <w:szCs w:val="20"/>
          <w:lang w:val="es-ES"/>
        </w:rPr>
      </w:pPr>
      <w:r w:rsidRPr="0050348F">
        <w:rPr>
          <w:u w:val="single"/>
          <w:lang w:val="es-ES"/>
        </w:rPr>
        <w:t>El Subcomponente de Apoyo a la Innovación</w:t>
      </w:r>
      <w:r w:rsidRPr="0050348F">
        <w:rPr>
          <w:lang w:val="es-ES"/>
        </w:rPr>
        <w:t>, busca reforzar el papel del IDIAF</w:t>
      </w:r>
      <w:r>
        <w:rPr>
          <w:lang w:val="es-ES"/>
        </w:rPr>
        <w:t xml:space="preserve"> </w:t>
      </w:r>
      <w:r w:rsidRPr="0050348F">
        <w:rPr>
          <w:lang w:val="es-ES"/>
        </w:rPr>
        <w:t>en la innovación agropecuaria del país a través de</w:t>
      </w:r>
      <w:r w:rsidR="00B24205">
        <w:rPr>
          <w:lang w:val="es-ES"/>
        </w:rPr>
        <w:t>l mejoramiento de</w:t>
      </w:r>
      <w:r w:rsidRPr="0050348F">
        <w:rPr>
          <w:lang w:val="es-ES"/>
        </w:rPr>
        <w:t xml:space="preserve"> su articulación con</w:t>
      </w:r>
      <w:r>
        <w:rPr>
          <w:lang w:val="es-ES"/>
        </w:rPr>
        <w:t xml:space="preserve"> </w:t>
      </w:r>
      <w:r w:rsidRPr="0050348F">
        <w:rPr>
          <w:lang w:val="es-ES"/>
        </w:rPr>
        <w:t xml:space="preserve">empresas, productores y entidades de investigación. </w:t>
      </w:r>
      <w:r w:rsidR="00B24205">
        <w:rPr>
          <w:lang w:val="es-ES"/>
        </w:rPr>
        <w:t xml:space="preserve"> </w:t>
      </w:r>
      <w:r w:rsidRPr="0050348F">
        <w:rPr>
          <w:lang w:val="es-ES"/>
        </w:rPr>
        <w:t>Se financiará la formación de</w:t>
      </w:r>
      <w:r>
        <w:rPr>
          <w:lang w:val="es-ES"/>
        </w:rPr>
        <w:t xml:space="preserve"> </w:t>
      </w:r>
      <w:r w:rsidRPr="0050348F">
        <w:rPr>
          <w:lang w:val="es-ES"/>
        </w:rPr>
        <w:t>alianzas entre productores, empresas y las entidades del sistema de investigación</w:t>
      </w:r>
      <w:r>
        <w:rPr>
          <w:lang w:val="es-ES"/>
        </w:rPr>
        <w:t xml:space="preserve"> </w:t>
      </w:r>
      <w:r w:rsidRPr="0050348F">
        <w:rPr>
          <w:lang w:val="es-ES"/>
        </w:rPr>
        <w:t>para llevar a cabo proyectos tecnológicos de corto plazo con resultados</w:t>
      </w:r>
      <w:r>
        <w:rPr>
          <w:lang w:val="es-ES"/>
        </w:rPr>
        <w:t xml:space="preserve"> </w:t>
      </w:r>
      <w:r w:rsidRPr="0050348F">
        <w:rPr>
          <w:lang w:val="es-ES"/>
        </w:rPr>
        <w:t>específicos que demanda el mercado, incluyendo la transferencia tecnológica de</w:t>
      </w:r>
      <w:r w:rsidR="00E0218F">
        <w:rPr>
          <w:lang w:val="es-ES"/>
        </w:rPr>
        <w:t xml:space="preserve"> </w:t>
      </w:r>
      <w:r w:rsidRPr="0050348F">
        <w:rPr>
          <w:lang w:val="es-ES"/>
        </w:rPr>
        <w:t>l</w:t>
      </w:r>
      <w:r w:rsidR="00E0218F">
        <w:rPr>
          <w:lang w:val="es-ES"/>
        </w:rPr>
        <w:t xml:space="preserve">os </w:t>
      </w:r>
      <w:r w:rsidRPr="0050348F">
        <w:rPr>
          <w:lang w:val="es-ES_tradnl"/>
        </w:rPr>
        <w:t>resultado</w:t>
      </w:r>
      <w:r w:rsidR="00E0218F">
        <w:rPr>
          <w:lang w:val="es-ES_tradnl"/>
        </w:rPr>
        <w:t>s</w:t>
      </w:r>
      <w:r w:rsidRPr="00E0218F">
        <w:rPr>
          <w:lang w:val="es-ES"/>
        </w:rPr>
        <w:t xml:space="preserve"> de la</w:t>
      </w:r>
      <w:r w:rsidR="00E0218F">
        <w:rPr>
          <w:lang w:val="es-ES"/>
        </w:rPr>
        <w:t>s</w:t>
      </w:r>
      <w:r w:rsidRPr="0050348F">
        <w:rPr>
          <w:lang w:val="es-ES"/>
        </w:rPr>
        <w:t xml:space="preserve"> investigaci</w:t>
      </w:r>
      <w:r w:rsidR="00E0218F">
        <w:rPr>
          <w:lang w:val="es-ES"/>
        </w:rPr>
        <w:t>ones</w:t>
      </w:r>
      <w:r w:rsidRPr="00E0218F">
        <w:rPr>
          <w:lang w:val="es-ES"/>
        </w:rPr>
        <w:t>.</w:t>
      </w:r>
      <w:r w:rsidR="004C0D9D">
        <w:rPr>
          <w:lang w:val="es-ES"/>
        </w:rPr>
        <w:t xml:space="preserve">  Se incluye el desarrollo de planes de negocio para llevar a cabo las actividades.</w:t>
      </w:r>
    </w:p>
    <w:p w:rsidR="004254E7" w:rsidRPr="003E6136" w:rsidRDefault="004254E7" w:rsidP="004254E7">
      <w:pPr>
        <w:pStyle w:val="Paragraph"/>
        <w:numPr>
          <w:ilvl w:val="0"/>
          <w:numId w:val="0"/>
        </w:numPr>
        <w:spacing w:before="0" w:after="0"/>
        <w:ind w:left="720"/>
        <w:rPr>
          <w:b/>
          <w:bCs/>
        </w:rPr>
      </w:pPr>
    </w:p>
    <w:p w:rsidR="0050348F" w:rsidRDefault="00D27890" w:rsidP="0050348F">
      <w:pPr>
        <w:numPr>
          <w:ilvl w:val="2"/>
          <w:numId w:val="5"/>
        </w:numPr>
        <w:spacing w:before="120" w:after="120"/>
        <w:jc w:val="both"/>
        <w:rPr>
          <w:b/>
          <w:bCs/>
          <w:lang w:val="es-ES"/>
        </w:rPr>
      </w:pPr>
      <w:r>
        <w:rPr>
          <w:b/>
          <w:bCs/>
          <w:lang w:val="es-ES"/>
        </w:rPr>
        <w:t xml:space="preserve">Componente 2.  </w:t>
      </w:r>
      <w:r w:rsidR="0050348F">
        <w:rPr>
          <w:b/>
          <w:bCs/>
          <w:lang w:val="es-ES"/>
        </w:rPr>
        <w:t>Gestión i</w:t>
      </w:r>
      <w:r w:rsidR="00FE3DE3">
        <w:rPr>
          <w:b/>
          <w:bCs/>
          <w:lang w:val="es-ES"/>
        </w:rPr>
        <w:t>nstitucional</w:t>
      </w:r>
      <w:r w:rsidR="0050348F">
        <w:rPr>
          <w:b/>
          <w:bCs/>
          <w:lang w:val="es-ES"/>
        </w:rPr>
        <w:t xml:space="preserve"> de la investigación y transferencia</w:t>
      </w:r>
      <w:bookmarkStart w:id="30" w:name="_Toc294546290"/>
    </w:p>
    <w:p w:rsidR="0013046B" w:rsidRDefault="00EC4AFC" w:rsidP="0013046B">
      <w:pPr>
        <w:spacing w:before="120" w:after="120"/>
        <w:jc w:val="both"/>
        <w:rPr>
          <w:lang w:val="es-ES"/>
        </w:rPr>
      </w:pPr>
      <w:r>
        <w:rPr>
          <w:lang w:val="es-ES"/>
        </w:rPr>
        <w:t xml:space="preserve">Este componente </w:t>
      </w:r>
      <w:r w:rsidR="0050348F" w:rsidRPr="0050348F">
        <w:rPr>
          <w:lang w:val="es-ES"/>
        </w:rPr>
        <w:t xml:space="preserve">busca generar una mejora en la capacidad de gestión del IDIAF y del </w:t>
      </w:r>
      <w:r>
        <w:rPr>
          <w:lang w:val="es-ES"/>
        </w:rPr>
        <w:t>Sistema Nacional de Investigaciones Agropecuarias y Forestales (</w:t>
      </w:r>
      <w:r w:rsidR="0050348F" w:rsidRPr="0050348F">
        <w:rPr>
          <w:lang w:val="es-ES"/>
        </w:rPr>
        <w:t>SINIAF</w:t>
      </w:r>
      <w:r>
        <w:rPr>
          <w:lang w:val="es-ES"/>
        </w:rPr>
        <w:t>)</w:t>
      </w:r>
      <w:r w:rsidR="0050348F" w:rsidRPr="0050348F">
        <w:rPr>
          <w:lang w:val="es-ES"/>
        </w:rPr>
        <w:t>.</w:t>
      </w:r>
      <w:r>
        <w:rPr>
          <w:lang w:val="es-ES"/>
        </w:rPr>
        <w:t xml:space="preserve">  </w:t>
      </w:r>
      <w:r w:rsidR="0050348F" w:rsidRPr="0050348F">
        <w:rPr>
          <w:lang w:val="es-ES"/>
        </w:rPr>
        <w:t>Con este objetivo se financiará: i) el mejoramiento del sistema de administración,</w:t>
      </w:r>
      <w:r>
        <w:rPr>
          <w:lang w:val="es-ES"/>
        </w:rPr>
        <w:t xml:space="preserve"> </w:t>
      </w:r>
      <w:r w:rsidR="0050348F" w:rsidRPr="0050348F">
        <w:rPr>
          <w:lang w:val="es-ES"/>
        </w:rPr>
        <w:t>planificación, programación, seguimiento y evaluación; ii) el desarrollo de</w:t>
      </w:r>
      <w:r>
        <w:rPr>
          <w:lang w:val="es-ES"/>
        </w:rPr>
        <w:t xml:space="preserve"> </w:t>
      </w:r>
      <w:r w:rsidR="0050348F" w:rsidRPr="0050348F">
        <w:rPr>
          <w:lang w:val="es-ES"/>
        </w:rPr>
        <w:t>mecanismos para la comercialización de las tecnologías generadas; iii) una</w:t>
      </w:r>
      <w:r>
        <w:rPr>
          <w:lang w:val="es-ES"/>
        </w:rPr>
        <w:t xml:space="preserve"> </w:t>
      </w:r>
      <w:r w:rsidR="0050348F" w:rsidRPr="0050348F">
        <w:rPr>
          <w:lang w:val="es-ES"/>
        </w:rPr>
        <w:t>estrategia para la gestión de la transferencia de las tecnologías generadas; iv) una</w:t>
      </w:r>
      <w:r>
        <w:rPr>
          <w:lang w:val="es-ES"/>
        </w:rPr>
        <w:t xml:space="preserve"> </w:t>
      </w:r>
      <w:r w:rsidR="0050348F" w:rsidRPr="0050348F">
        <w:rPr>
          <w:lang w:val="es-ES"/>
        </w:rPr>
        <w:t>estrategia de la gestión de la vinculación y propiedad intelectual; v) el</w:t>
      </w:r>
      <w:r>
        <w:rPr>
          <w:lang w:val="es-ES"/>
        </w:rPr>
        <w:t xml:space="preserve"> </w:t>
      </w:r>
      <w:r w:rsidR="0050348F" w:rsidRPr="0050348F">
        <w:rPr>
          <w:lang w:val="es-ES"/>
        </w:rPr>
        <w:t>fortalecimiento de los sistemas de información y calidad; vi) fortalecimiento de la</w:t>
      </w:r>
      <w:r>
        <w:rPr>
          <w:lang w:val="es-ES"/>
        </w:rPr>
        <w:t xml:space="preserve"> </w:t>
      </w:r>
      <w:r w:rsidR="0050348F" w:rsidRPr="0050348F">
        <w:rPr>
          <w:lang w:val="es-ES"/>
        </w:rPr>
        <w:t>comunicación corporativa; vii) apoyo al Consejo Nacional de Investigaciones</w:t>
      </w:r>
      <w:r>
        <w:rPr>
          <w:lang w:val="es-ES"/>
        </w:rPr>
        <w:t xml:space="preserve"> </w:t>
      </w:r>
      <w:r w:rsidR="0050348F" w:rsidRPr="0050348F">
        <w:rPr>
          <w:lang w:val="es-ES"/>
        </w:rPr>
        <w:t>Agropecuarias y Forestales (CONIAF) para la definición de políticas y</w:t>
      </w:r>
      <w:r>
        <w:rPr>
          <w:lang w:val="es-ES"/>
        </w:rPr>
        <w:t xml:space="preserve"> </w:t>
      </w:r>
      <w:r w:rsidR="0050348F" w:rsidRPr="0050348F">
        <w:rPr>
          <w:lang w:val="es-ES"/>
        </w:rPr>
        <w:t>prioridades del sistema; y viii) el monitoreo y la evaluación de impacto del</w:t>
      </w:r>
      <w:r>
        <w:rPr>
          <w:lang w:val="es-ES"/>
        </w:rPr>
        <w:t xml:space="preserve"> </w:t>
      </w:r>
      <w:r w:rsidR="0050348F" w:rsidRPr="00EC4AFC">
        <w:rPr>
          <w:lang w:val="es-ES"/>
        </w:rPr>
        <w:t>programa.</w:t>
      </w:r>
      <w:r w:rsidR="00F71DB9">
        <w:rPr>
          <w:lang w:val="es-ES"/>
        </w:rPr>
        <w:t xml:space="preserve">  </w:t>
      </w:r>
    </w:p>
    <w:p w:rsidR="0050348F" w:rsidRPr="00511BE9" w:rsidRDefault="00E0218F" w:rsidP="00177FC3">
      <w:pPr>
        <w:jc w:val="both"/>
        <w:rPr>
          <w:lang w:val="es-ES"/>
        </w:rPr>
      </w:pPr>
      <w:r w:rsidRPr="0013046B">
        <w:rPr>
          <w:lang w:val="es-ES"/>
        </w:rPr>
        <w:t>Este componente también incluirá el</w:t>
      </w:r>
      <w:r w:rsidR="004C0D9D">
        <w:rPr>
          <w:lang w:val="es-ES"/>
        </w:rPr>
        <w:t xml:space="preserve"> fortalecimiento institucional en gestión socio-ambiental, con apoyo para contratación de servicios y consultorías </w:t>
      </w:r>
      <w:r w:rsidR="002C50FB">
        <w:rPr>
          <w:lang w:val="es-ES"/>
        </w:rPr>
        <w:t xml:space="preserve">en el </w:t>
      </w:r>
      <w:r w:rsidR="004C0D9D">
        <w:rPr>
          <w:lang w:val="es-ES"/>
        </w:rPr>
        <w:t>desarroll</w:t>
      </w:r>
      <w:r w:rsidR="002C50FB">
        <w:rPr>
          <w:lang w:val="es-ES"/>
        </w:rPr>
        <w:t xml:space="preserve">o de </w:t>
      </w:r>
      <w:r w:rsidR="004C0D9D">
        <w:rPr>
          <w:lang w:val="es-ES"/>
        </w:rPr>
        <w:t>un plan de gestión ambiental institucional y un programa de seguridad y salud en el trabajo.</w:t>
      </w:r>
    </w:p>
    <w:p w:rsidR="00A600D6" w:rsidRPr="00177FC3" w:rsidRDefault="00A600D6" w:rsidP="00177FC3">
      <w:pPr>
        <w:pStyle w:val="Heading2"/>
        <w:numPr>
          <w:ilvl w:val="0"/>
          <w:numId w:val="0"/>
        </w:numPr>
        <w:ind w:left="720" w:hanging="720"/>
        <w:rPr>
          <w:b w:val="0"/>
          <w:sz w:val="24"/>
          <w:szCs w:val="24"/>
        </w:rPr>
      </w:pPr>
    </w:p>
    <w:p w:rsidR="00D27890" w:rsidRPr="00156161" w:rsidRDefault="00D27890" w:rsidP="007F093A">
      <w:pPr>
        <w:pStyle w:val="Heading2"/>
        <w:numPr>
          <w:ilvl w:val="0"/>
          <w:numId w:val="0"/>
        </w:numPr>
        <w:ind w:left="720" w:hanging="720"/>
        <w:rPr>
          <w:sz w:val="28"/>
          <w:szCs w:val="28"/>
        </w:rPr>
      </w:pPr>
      <w:r w:rsidRPr="00156161">
        <w:rPr>
          <w:sz w:val="28"/>
          <w:szCs w:val="28"/>
        </w:rPr>
        <w:t>2.3</w:t>
      </w:r>
      <w:r w:rsidRPr="00156161">
        <w:rPr>
          <w:sz w:val="28"/>
          <w:szCs w:val="28"/>
        </w:rPr>
        <w:tab/>
      </w:r>
      <w:r w:rsidR="00E0218F">
        <w:rPr>
          <w:sz w:val="28"/>
          <w:szCs w:val="28"/>
        </w:rPr>
        <w:t xml:space="preserve">Descripción y </w:t>
      </w:r>
      <w:r w:rsidRPr="00156161">
        <w:rPr>
          <w:sz w:val="28"/>
          <w:szCs w:val="28"/>
        </w:rPr>
        <w:t>Alcance</w:t>
      </w:r>
      <w:r w:rsidR="007F093A">
        <w:rPr>
          <w:sz w:val="28"/>
          <w:szCs w:val="28"/>
        </w:rPr>
        <w:t xml:space="preserve"> </w:t>
      </w:r>
      <w:r w:rsidRPr="00156161">
        <w:rPr>
          <w:sz w:val="28"/>
          <w:szCs w:val="28"/>
        </w:rPr>
        <w:t>de</w:t>
      </w:r>
      <w:r w:rsidR="00B9259F">
        <w:rPr>
          <w:sz w:val="28"/>
          <w:szCs w:val="28"/>
        </w:rPr>
        <w:t>l Programa</w:t>
      </w:r>
      <w:bookmarkEnd w:id="30"/>
    </w:p>
    <w:p w:rsidR="00D27890" w:rsidRDefault="00D27890" w:rsidP="009C058B">
      <w:pPr>
        <w:pStyle w:val="Paragraph"/>
        <w:widowControl w:val="0"/>
        <w:numPr>
          <w:ilvl w:val="0"/>
          <w:numId w:val="0"/>
        </w:numPr>
        <w:spacing w:before="0" w:after="0"/>
        <w:rPr>
          <w:lang w:val="es-DO"/>
        </w:rPr>
      </w:pPr>
    </w:p>
    <w:p w:rsidR="00A02756" w:rsidRDefault="00A02756" w:rsidP="009C058B">
      <w:pPr>
        <w:pStyle w:val="Paragraph"/>
        <w:widowControl w:val="0"/>
        <w:numPr>
          <w:ilvl w:val="0"/>
          <w:numId w:val="0"/>
        </w:numPr>
        <w:spacing w:before="0" w:after="0"/>
        <w:rPr>
          <w:lang w:val="es-DO"/>
        </w:rPr>
      </w:pPr>
      <w:r>
        <w:rPr>
          <w:lang w:val="es-DO"/>
        </w:rPr>
        <w:t xml:space="preserve">El </w:t>
      </w:r>
      <w:r w:rsidR="00E742DC">
        <w:rPr>
          <w:lang w:val="es-DO"/>
        </w:rPr>
        <w:t>Programa</w:t>
      </w:r>
      <w:r w:rsidR="00B9259F">
        <w:rPr>
          <w:lang w:val="es-DO"/>
        </w:rPr>
        <w:t>,</w:t>
      </w:r>
      <w:r w:rsidR="00E742DC">
        <w:rPr>
          <w:lang w:val="es-DO"/>
        </w:rPr>
        <w:t xml:space="preserve"> </w:t>
      </w:r>
      <w:r w:rsidR="00B9259F">
        <w:rPr>
          <w:lang w:val="es-DO"/>
        </w:rPr>
        <w:t xml:space="preserve">en sus dos componentes, </w:t>
      </w:r>
      <w:r w:rsidR="00E742DC">
        <w:rPr>
          <w:lang w:val="es-DO"/>
        </w:rPr>
        <w:t xml:space="preserve">tendrá </w:t>
      </w:r>
      <w:r>
        <w:rPr>
          <w:lang w:val="es-DO"/>
        </w:rPr>
        <w:t xml:space="preserve">alcance al nivel nacional, </w:t>
      </w:r>
      <w:r w:rsidR="00E742DC">
        <w:rPr>
          <w:lang w:val="es-DO"/>
        </w:rPr>
        <w:t>debido a que está fortaleciendo a</w:t>
      </w:r>
      <w:r w:rsidR="0077337F">
        <w:rPr>
          <w:lang w:val="es-DO"/>
        </w:rPr>
        <w:t>l</w:t>
      </w:r>
      <w:r w:rsidR="00E742DC">
        <w:rPr>
          <w:lang w:val="es-DO"/>
        </w:rPr>
        <w:t xml:space="preserve"> IDIAF para sus actividades en el ámbito agropecuario del país.  Los proyectos de investigación, validación y transferencia de</w:t>
      </w:r>
      <w:r w:rsidR="00A7557A">
        <w:rPr>
          <w:lang w:val="es-DO"/>
        </w:rPr>
        <w:t xml:space="preserve"> este subc</w:t>
      </w:r>
      <w:r>
        <w:rPr>
          <w:lang w:val="es-DO"/>
        </w:rPr>
        <w:t>omponente tendrá</w:t>
      </w:r>
      <w:r w:rsidR="00E742DC">
        <w:rPr>
          <w:lang w:val="es-DO"/>
        </w:rPr>
        <w:t>n</w:t>
      </w:r>
      <w:r>
        <w:rPr>
          <w:lang w:val="es-DO"/>
        </w:rPr>
        <w:t xml:space="preserve"> un enfoque en los rubros priorizados, y por consiguiente</w:t>
      </w:r>
      <w:r w:rsidR="00177FC3">
        <w:rPr>
          <w:lang w:val="es-DO"/>
        </w:rPr>
        <w:t>,</w:t>
      </w:r>
      <w:r>
        <w:rPr>
          <w:lang w:val="es-DO"/>
        </w:rPr>
        <w:t xml:space="preserve"> trabajaran en las zonas geográficas correspondientes en cada rubro </w:t>
      </w:r>
      <w:r w:rsidR="00A2659E">
        <w:rPr>
          <w:lang w:val="es-DO"/>
        </w:rPr>
        <w:t xml:space="preserve">y con las dimensiones y elementos </w:t>
      </w:r>
      <w:r>
        <w:rPr>
          <w:lang w:val="es-DO"/>
        </w:rPr>
        <w:t>como se explica</w:t>
      </w:r>
      <w:r w:rsidR="00E742DC">
        <w:rPr>
          <w:lang w:val="es-DO"/>
        </w:rPr>
        <w:t>n</w:t>
      </w:r>
      <w:r>
        <w:rPr>
          <w:lang w:val="es-DO"/>
        </w:rPr>
        <w:t xml:space="preserve"> a continuación.</w:t>
      </w:r>
      <w:r w:rsidR="00E0218F">
        <w:rPr>
          <w:lang w:val="es-DO"/>
        </w:rPr>
        <w:t xml:space="preserve">  </w:t>
      </w:r>
    </w:p>
    <w:p w:rsidR="00B9259F" w:rsidRDefault="00B9259F" w:rsidP="009C058B">
      <w:pPr>
        <w:pStyle w:val="Paragraph"/>
        <w:widowControl w:val="0"/>
        <w:numPr>
          <w:ilvl w:val="0"/>
          <w:numId w:val="0"/>
        </w:numPr>
        <w:spacing w:before="0" w:after="0"/>
        <w:rPr>
          <w:lang w:val="es-DO"/>
        </w:rPr>
      </w:pPr>
    </w:p>
    <w:p w:rsidR="00F70B8C" w:rsidRDefault="00E742DC" w:rsidP="009C058B">
      <w:pPr>
        <w:pStyle w:val="Paragraph"/>
        <w:widowControl w:val="0"/>
        <w:numPr>
          <w:ilvl w:val="0"/>
          <w:numId w:val="0"/>
        </w:numPr>
        <w:spacing w:before="0" w:after="0"/>
        <w:rPr>
          <w:lang w:val="es-ES"/>
        </w:rPr>
      </w:pPr>
      <w:r>
        <w:rPr>
          <w:lang w:val="es-DO"/>
        </w:rPr>
        <w:t xml:space="preserve">Algunas de las estaciones experimentales </w:t>
      </w:r>
      <w:r w:rsidR="00177FC3">
        <w:rPr>
          <w:lang w:val="es-DO"/>
        </w:rPr>
        <w:t xml:space="preserve">y centros de producción animal </w:t>
      </w:r>
      <w:r w:rsidR="00F70B8C">
        <w:rPr>
          <w:lang w:val="es-DO"/>
        </w:rPr>
        <w:t xml:space="preserve">actuales </w:t>
      </w:r>
      <w:r>
        <w:rPr>
          <w:lang w:val="es-DO"/>
        </w:rPr>
        <w:t>estarán involucrad</w:t>
      </w:r>
      <w:r w:rsidR="00177FC3">
        <w:rPr>
          <w:lang w:val="es-DO"/>
        </w:rPr>
        <w:t>o</w:t>
      </w:r>
      <w:r>
        <w:rPr>
          <w:lang w:val="es-DO"/>
        </w:rPr>
        <w:t>s directamente o indirectamente en la ejecución de los proyectos</w:t>
      </w:r>
      <w:r w:rsidR="00177FC3">
        <w:rPr>
          <w:lang w:val="es-DO"/>
        </w:rPr>
        <w:t xml:space="preserve"> del componente</w:t>
      </w:r>
      <w:r>
        <w:rPr>
          <w:lang w:val="es-DO"/>
        </w:rPr>
        <w:t xml:space="preserve">.  </w:t>
      </w:r>
      <w:r w:rsidR="00F70B8C">
        <w:rPr>
          <w:lang w:val="es-DO"/>
        </w:rPr>
        <w:t>E</w:t>
      </w:r>
      <w:r w:rsidR="00E0218F">
        <w:rPr>
          <w:lang w:val="es-DO"/>
        </w:rPr>
        <w:t xml:space="preserve">l </w:t>
      </w:r>
      <w:r w:rsidR="00E0218F">
        <w:rPr>
          <w:lang w:val="es-DO"/>
        </w:rPr>
        <w:lastRenderedPageBreak/>
        <w:t>Centro de Producción</w:t>
      </w:r>
      <w:r w:rsidR="00E0218F">
        <w:rPr>
          <w:lang w:val="es-ES"/>
        </w:rPr>
        <w:t xml:space="preserve"> Animal en Pedro Brand </w:t>
      </w:r>
      <w:r w:rsidR="00F71DB9">
        <w:rPr>
          <w:lang w:val="es-ES"/>
        </w:rPr>
        <w:t xml:space="preserve">y el de </w:t>
      </w:r>
      <w:r w:rsidR="00177FC3">
        <w:rPr>
          <w:lang w:val="es-ES"/>
        </w:rPr>
        <w:t xml:space="preserve">la Casa el Alto en </w:t>
      </w:r>
      <w:r w:rsidR="00F71DB9">
        <w:rPr>
          <w:lang w:val="es-ES"/>
        </w:rPr>
        <w:t xml:space="preserve">Pimentel </w:t>
      </w:r>
      <w:r w:rsidR="00E0218F">
        <w:rPr>
          <w:lang w:val="es-ES"/>
        </w:rPr>
        <w:t>estará</w:t>
      </w:r>
      <w:r w:rsidR="00F71DB9">
        <w:rPr>
          <w:lang w:val="es-ES"/>
        </w:rPr>
        <w:t>n</w:t>
      </w:r>
      <w:r w:rsidR="00E0218F">
        <w:rPr>
          <w:lang w:val="es-ES"/>
        </w:rPr>
        <w:t xml:space="preserve"> involucrado</w:t>
      </w:r>
      <w:r w:rsidR="00F71DB9">
        <w:rPr>
          <w:lang w:val="es-ES"/>
        </w:rPr>
        <w:t>s</w:t>
      </w:r>
      <w:r w:rsidR="00E0218F">
        <w:rPr>
          <w:lang w:val="es-ES"/>
        </w:rPr>
        <w:t xml:space="preserve"> directamente en la ejecución del Proyecto de Leche</w:t>
      </w:r>
      <w:r>
        <w:rPr>
          <w:lang w:val="es-ES"/>
        </w:rPr>
        <w:t xml:space="preserve"> (ganado de doble propósito).  También la Estación Arrocera de Juma</w:t>
      </w:r>
      <w:r w:rsidR="00F70B8C">
        <w:rPr>
          <w:lang w:val="es-ES"/>
        </w:rPr>
        <w:t>, y los campos experimentales de Pozo y Esperanza</w:t>
      </w:r>
      <w:r>
        <w:rPr>
          <w:lang w:val="es-ES"/>
        </w:rPr>
        <w:t xml:space="preserve"> estará</w:t>
      </w:r>
      <w:r w:rsidR="00F70B8C">
        <w:rPr>
          <w:lang w:val="es-ES"/>
        </w:rPr>
        <w:t>n</w:t>
      </w:r>
      <w:r>
        <w:rPr>
          <w:lang w:val="es-ES"/>
        </w:rPr>
        <w:t xml:space="preserve"> involucrad</w:t>
      </w:r>
      <w:r w:rsidR="00F70B8C">
        <w:rPr>
          <w:lang w:val="es-ES"/>
        </w:rPr>
        <w:t>os</w:t>
      </w:r>
      <w:r>
        <w:rPr>
          <w:lang w:val="es-ES"/>
        </w:rPr>
        <w:t xml:space="preserve"> directamente en la validación de tecnologías</w:t>
      </w:r>
      <w:r w:rsidR="00F70B8C">
        <w:rPr>
          <w:lang w:val="es-ES"/>
        </w:rPr>
        <w:t>.</w:t>
      </w:r>
      <w:r w:rsidR="00F71DB9">
        <w:rPr>
          <w:lang w:val="es-ES"/>
        </w:rPr>
        <w:t xml:space="preserve">  Asimismo, la Estación Experimental Frutal de Bani tendrá un rol directo en el proyecto de mango.</w:t>
      </w:r>
    </w:p>
    <w:p w:rsidR="00F70B8C" w:rsidRDefault="00F70B8C" w:rsidP="009C058B">
      <w:pPr>
        <w:pStyle w:val="Paragraph"/>
        <w:widowControl w:val="0"/>
        <w:numPr>
          <w:ilvl w:val="0"/>
          <w:numId w:val="0"/>
        </w:numPr>
        <w:spacing w:before="0" w:after="0"/>
        <w:rPr>
          <w:lang w:val="es-ES"/>
        </w:rPr>
      </w:pPr>
    </w:p>
    <w:p w:rsidR="005B3352" w:rsidRDefault="00F70B8C" w:rsidP="009C058B">
      <w:pPr>
        <w:pStyle w:val="Paragraph"/>
        <w:widowControl w:val="0"/>
        <w:numPr>
          <w:ilvl w:val="0"/>
          <w:numId w:val="0"/>
        </w:numPr>
        <w:spacing w:before="0" w:after="0"/>
        <w:rPr>
          <w:lang w:val="es-ES"/>
        </w:rPr>
      </w:pPr>
      <w:r>
        <w:rPr>
          <w:lang w:val="es-ES"/>
        </w:rPr>
        <w:t>Algunos de los laboratorios tendrán funciones directamente relacionadas con los proyectos</w:t>
      </w:r>
      <w:r w:rsidR="00A92217">
        <w:rPr>
          <w:lang w:val="es-ES"/>
        </w:rPr>
        <w:t xml:space="preserve">.  Los laboratorios en el Centro de Producción Animal en Pedro Brand tendrán un rol directo en el proyecto relacionado con </w:t>
      </w:r>
      <w:r w:rsidR="00A92217" w:rsidRPr="0042264D">
        <w:rPr>
          <w:color w:val="000000"/>
          <w:lang w:val="es-ES"/>
        </w:rPr>
        <w:t>procesamiento de material genético</w:t>
      </w:r>
      <w:r w:rsidR="00177FC3">
        <w:rPr>
          <w:color w:val="000000"/>
          <w:lang w:val="es-ES"/>
        </w:rPr>
        <w:t xml:space="preserve"> del ganado</w:t>
      </w:r>
      <w:r w:rsidR="00A92217">
        <w:rPr>
          <w:color w:val="000000"/>
          <w:lang w:val="es-ES"/>
        </w:rPr>
        <w:t xml:space="preserve">, y </w:t>
      </w:r>
      <w:r w:rsidR="00177FC3">
        <w:rPr>
          <w:color w:val="000000"/>
          <w:lang w:val="es-ES"/>
        </w:rPr>
        <w:t xml:space="preserve">en </w:t>
      </w:r>
      <w:r w:rsidR="00A92217">
        <w:rPr>
          <w:color w:val="000000"/>
          <w:lang w:val="es-ES"/>
        </w:rPr>
        <w:t xml:space="preserve">semillas para mejoramiento de la calidad de los pastos.  </w:t>
      </w:r>
      <w:r w:rsidR="00177FC3">
        <w:rPr>
          <w:color w:val="000000"/>
          <w:lang w:val="es-ES"/>
        </w:rPr>
        <w:t>Los laboratorios en e</w:t>
      </w:r>
      <w:r w:rsidR="00E742DC">
        <w:rPr>
          <w:lang w:val="es-ES"/>
        </w:rPr>
        <w:t>l CENTA tendrá</w:t>
      </w:r>
      <w:r w:rsidR="00177FC3">
        <w:rPr>
          <w:lang w:val="es-ES"/>
        </w:rPr>
        <w:t>n</w:t>
      </w:r>
      <w:r w:rsidR="00E742DC">
        <w:rPr>
          <w:lang w:val="es-ES"/>
        </w:rPr>
        <w:t xml:space="preserve"> un papel </w:t>
      </w:r>
      <w:r w:rsidR="00560100">
        <w:rPr>
          <w:lang w:val="es-ES"/>
        </w:rPr>
        <w:t xml:space="preserve">importante </w:t>
      </w:r>
      <w:r w:rsidR="00177FC3">
        <w:rPr>
          <w:lang w:val="es-ES"/>
        </w:rPr>
        <w:t xml:space="preserve">en realizar los </w:t>
      </w:r>
      <w:r w:rsidR="005B3352">
        <w:rPr>
          <w:lang w:val="es-ES"/>
        </w:rPr>
        <w:t>análisis</w:t>
      </w:r>
      <w:r w:rsidR="00560100">
        <w:rPr>
          <w:lang w:val="es-ES"/>
        </w:rPr>
        <w:t xml:space="preserve"> </w:t>
      </w:r>
      <w:r w:rsidR="00177FC3">
        <w:rPr>
          <w:lang w:val="es-ES"/>
        </w:rPr>
        <w:t>p</w:t>
      </w:r>
      <w:r w:rsidR="00560100">
        <w:rPr>
          <w:lang w:val="es-ES"/>
        </w:rPr>
        <w:t xml:space="preserve">ara apoyar a </w:t>
      </w:r>
      <w:r w:rsidR="006262E4">
        <w:rPr>
          <w:lang w:val="es-ES"/>
        </w:rPr>
        <w:t xml:space="preserve">varios de </w:t>
      </w:r>
      <w:r w:rsidR="00560100">
        <w:rPr>
          <w:lang w:val="es-ES"/>
        </w:rPr>
        <w:t>los proyectos</w:t>
      </w:r>
      <w:r w:rsidR="00F12F34">
        <w:rPr>
          <w:lang w:val="es-ES"/>
        </w:rPr>
        <w:t xml:space="preserve"> y el desarrollo de proyectos de control biológico para varios de los cultivos</w:t>
      </w:r>
      <w:r w:rsidR="00560100">
        <w:rPr>
          <w:lang w:val="es-ES"/>
        </w:rPr>
        <w:t xml:space="preserve">.  </w:t>
      </w:r>
      <w:r w:rsidR="006262E4">
        <w:rPr>
          <w:lang w:val="es-ES"/>
        </w:rPr>
        <w:t>L</w:t>
      </w:r>
      <w:r w:rsidR="006979B5">
        <w:rPr>
          <w:lang w:val="es-ES"/>
        </w:rPr>
        <w:t xml:space="preserve">os laboratorios en la Estación Arrocera Juma </w:t>
      </w:r>
      <w:r w:rsidR="00A92217">
        <w:rPr>
          <w:lang w:val="es-ES"/>
        </w:rPr>
        <w:t>apoyarán</w:t>
      </w:r>
      <w:r w:rsidR="006979B5">
        <w:rPr>
          <w:lang w:val="es-ES"/>
        </w:rPr>
        <w:t xml:space="preserve"> en los ensayos de los productos del proyecto</w:t>
      </w:r>
      <w:r w:rsidR="00F71DB9">
        <w:rPr>
          <w:lang w:val="es-ES"/>
        </w:rPr>
        <w:t xml:space="preserve"> de arroz</w:t>
      </w:r>
      <w:r w:rsidR="006979B5">
        <w:rPr>
          <w:lang w:val="es-ES"/>
        </w:rPr>
        <w:t xml:space="preserve">.  </w:t>
      </w:r>
      <w:r w:rsidR="00F12F34">
        <w:rPr>
          <w:lang w:val="es-ES"/>
        </w:rPr>
        <w:t xml:space="preserve">El laboratorio de protección vegetal en </w:t>
      </w:r>
      <w:r w:rsidR="00F12F34" w:rsidRPr="00981BFB">
        <w:rPr>
          <w:color w:val="000000"/>
          <w:lang w:val="es-ES"/>
        </w:rPr>
        <w:t>Estación Experimental de Mata Larga</w:t>
      </w:r>
      <w:r w:rsidR="00F12F34">
        <w:rPr>
          <w:color w:val="000000"/>
          <w:lang w:val="es-ES"/>
        </w:rPr>
        <w:t xml:space="preserve"> estará involucrada en el proyecto de tomate y ají morrón en ambiente protegido.</w:t>
      </w:r>
    </w:p>
    <w:p w:rsidR="005B3352" w:rsidRDefault="005B3352" w:rsidP="009C058B">
      <w:pPr>
        <w:pStyle w:val="Paragraph"/>
        <w:widowControl w:val="0"/>
        <w:numPr>
          <w:ilvl w:val="0"/>
          <w:numId w:val="0"/>
        </w:numPr>
        <w:spacing w:before="0" w:after="0"/>
        <w:rPr>
          <w:lang w:val="es-ES"/>
        </w:rPr>
      </w:pPr>
    </w:p>
    <w:p w:rsidR="00560100" w:rsidRDefault="005B3352" w:rsidP="009C058B">
      <w:pPr>
        <w:pStyle w:val="Paragraph"/>
        <w:widowControl w:val="0"/>
        <w:numPr>
          <w:ilvl w:val="0"/>
          <w:numId w:val="0"/>
        </w:numPr>
        <w:spacing w:before="0" w:after="0"/>
        <w:rPr>
          <w:lang w:val="es-ES"/>
        </w:rPr>
      </w:pPr>
      <w:r w:rsidRPr="00ED1819">
        <w:rPr>
          <w:color w:val="000000"/>
          <w:lang w:val="es-ES"/>
        </w:rPr>
        <w:t>Varias de las estaciones estarán involucradas directamente en el trabajo técnico de cada proyecto.  En los Centros de Producción Animal de Pedro Brand y Casa de Al</w:t>
      </w:r>
      <w:r w:rsidR="00641213" w:rsidRPr="00ED1819">
        <w:rPr>
          <w:color w:val="000000"/>
          <w:lang w:val="es-ES"/>
        </w:rPr>
        <w:t>t</w:t>
      </w:r>
      <w:r w:rsidRPr="00ED1819">
        <w:rPr>
          <w:color w:val="000000"/>
          <w:lang w:val="es-ES"/>
        </w:rPr>
        <w:t xml:space="preserve">o, tendrán </w:t>
      </w:r>
      <w:r w:rsidR="00A92217" w:rsidRPr="00ED1819">
        <w:rPr>
          <w:color w:val="000000"/>
          <w:lang w:val="es-ES"/>
        </w:rPr>
        <w:t xml:space="preserve">dos módulos </w:t>
      </w:r>
      <w:r w:rsidR="00641213" w:rsidRPr="00ED1819">
        <w:rPr>
          <w:color w:val="000000"/>
          <w:lang w:val="es-ES"/>
        </w:rPr>
        <w:t xml:space="preserve">en cada uno </w:t>
      </w:r>
      <w:r w:rsidR="00A92217" w:rsidRPr="00ED1819">
        <w:rPr>
          <w:lang w:val="es-ES"/>
        </w:rPr>
        <w:t xml:space="preserve">de validación y demostración </w:t>
      </w:r>
      <w:r w:rsidRPr="00ED1819">
        <w:rPr>
          <w:lang w:val="es-ES"/>
        </w:rPr>
        <w:t xml:space="preserve">de </w:t>
      </w:r>
      <w:r w:rsidR="00A92217" w:rsidRPr="00ED1819">
        <w:rPr>
          <w:lang w:val="es-ES"/>
        </w:rPr>
        <w:t>mejoramiento de pastos</w:t>
      </w:r>
      <w:r w:rsidR="00A92217" w:rsidRPr="00ED1819">
        <w:rPr>
          <w:color w:val="000000"/>
          <w:lang w:val="es-ES"/>
        </w:rPr>
        <w:t>.  La Estación Experimental Frutal de Ban</w:t>
      </w:r>
      <w:r w:rsidR="0088244F">
        <w:rPr>
          <w:color w:val="000000"/>
          <w:lang w:val="es-ES"/>
        </w:rPr>
        <w:t>i</w:t>
      </w:r>
      <w:r w:rsidR="00A92217" w:rsidRPr="00ED1819">
        <w:rPr>
          <w:color w:val="000000"/>
          <w:lang w:val="es-ES"/>
        </w:rPr>
        <w:t xml:space="preserve"> estará directamente involucrada en el proyecto de mango</w:t>
      </w:r>
      <w:r w:rsidR="00641213" w:rsidRPr="00ED1819">
        <w:rPr>
          <w:color w:val="000000"/>
          <w:lang w:val="es-ES"/>
        </w:rPr>
        <w:t xml:space="preserve"> con </w:t>
      </w:r>
      <w:r w:rsidR="00ED1819" w:rsidRPr="00ED1819">
        <w:rPr>
          <w:color w:val="000000"/>
          <w:lang w:val="es-ES"/>
        </w:rPr>
        <w:t xml:space="preserve">la instalación de criador </w:t>
      </w:r>
      <w:r w:rsidR="00AE4C50">
        <w:rPr>
          <w:color w:val="000000"/>
          <w:lang w:val="es-ES"/>
        </w:rPr>
        <w:t>para controles biológicos fitosanitarios</w:t>
      </w:r>
      <w:r w:rsidR="00ED1819">
        <w:rPr>
          <w:color w:val="000000"/>
          <w:lang w:val="es-ES"/>
        </w:rPr>
        <w:t xml:space="preserve"> para la protección fitosanitaria</w:t>
      </w:r>
      <w:r w:rsidR="00A92217" w:rsidRPr="00ED1819">
        <w:rPr>
          <w:color w:val="000000"/>
          <w:lang w:val="es-ES"/>
        </w:rPr>
        <w:t>.</w:t>
      </w:r>
      <w:r w:rsidR="00A92217">
        <w:rPr>
          <w:color w:val="000000"/>
          <w:lang w:val="es-ES"/>
        </w:rPr>
        <w:t xml:space="preserve">  </w:t>
      </w:r>
    </w:p>
    <w:p w:rsidR="00560100" w:rsidRDefault="00560100" w:rsidP="009C058B">
      <w:pPr>
        <w:pStyle w:val="Paragraph"/>
        <w:widowControl w:val="0"/>
        <w:numPr>
          <w:ilvl w:val="0"/>
          <w:numId w:val="0"/>
        </w:numPr>
        <w:spacing w:before="0" w:after="0"/>
        <w:rPr>
          <w:lang w:val="es-ES"/>
        </w:rPr>
      </w:pPr>
    </w:p>
    <w:p w:rsidR="00E0218F" w:rsidRDefault="00560100" w:rsidP="009C058B">
      <w:pPr>
        <w:pStyle w:val="Paragraph"/>
        <w:widowControl w:val="0"/>
        <w:numPr>
          <w:ilvl w:val="0"/>
          <w:numId w:val="0"/>
        </w:numPr>
        <w:spacing w:before="0" w:after="0"/>
        <w:rPr>
          <w:lang w:val="es-ES"/>
        </w:rPr>
      </w:pPr>
      <w:r>
        <w:rPr>
          <w:lang w:val="es-ES"/>
        </w:rPr>
        <w:t>Los insumos químicos (fertilizantes, plaguicidas</w:t>
      </w:r>
      <w:r w:rsidR="00F70B8C">
        <w:rPr>
          <w:lang w:val="es-ES"/>
        </w:rPr>
        <w:t>, otros</w:t>
      </w:r>
      <w:r>
        <w:rPr>
          <w:lang w:val="es-ES"/>
        </w:rPr>
        <w:t xml:space="preserve">) utilizados en los proyectos estarán almacenados en </w:t>
      </w:r>
      <w:r w:rsidR="00AE4C50">
        <w:rPr>
          <w:lang w:val="es-ES"/>
        </w:rPr>
        <w:t xml:space="preserve">algunas de </w:t>
      </w:r>
      <w:r>
        <w:rPr>
          <w:lang w:val="es-ES"/>
        </w:rPr>
        <w:t xml:space="preserve">las estaciones que son </w:t>
      </w:r>
      <w:r w:rsidR="006262E4">
        <w:rPr>
          <w:lang w:val="es-ES"/>
        </w:rPr>
        <w:t xml:space="preserve">los </w:t>
      </w:r>
      <w:r>
        <w:rPr>
          <w:lang w:val="es-ES"/>
        </w:rPr>
        <w:t xml:space="preserve">centros para los </w:t>
      </w:r>
      <w:r w:rsidR="00F70B8C">
        <w:rPr>
          <w:lang w:val="es-ES"/>
        </w:rPr>
        <w:t xml:space="preserve">varios </w:t>
      </w:r>
      <w:r>
        <w:rPr>
          <w:lang w:val="es-ES"/>
        </w:rPr>
        <w:t>rubros</w:t>
      </w:r>
      <w:r w:rsidR="00AE4C50">
        <w:rPr>
          <w:lang w:val="es-ES"/>
        </w:rPr>
        <w:t xml:space="preserve"> y</w:t>
      </w:r>
      <w:r w:rsidR="00B24205">
        <w:rPr>
          <w:lang w:val="es-ES"/>
        </w:rPr>
        <w:t>,</w:t>
      </w:r>
      <w:r w:rsidR="00AE4C50">
        <w:rPr>
          <w:lang w:val="es-ES"/>
        </w:rPr>
        <w:t xml:space="preserve"> además</w:t>
      </w:r>
      <w:r w:rsidR="00177FC3">
        <w:rPr>
          <w:lang w:val="es-ES"/>
        </w:rPr>
        <w:t>, se almacenarán agroquímicos</w:t>
      </w:r>
      <w:r w:rsidR="00AE4C50">
        <w:rPr>
          <w:lang w:val="es-ES"/>
        </w:rPr>
        <w:t xml:space="preserve"> en </w:t>
      </w:r>
      <w:r w:rsidR="00177FC3">
        <w:rPr>
          <w:lang w:val="es-ES"/>
        </w:rPr>
        <w:t xml:space="preserve">algunas de </w:t>
      </w:r>
      <w:r w:rsidR="00AE4C50">
        <w:rPr>
          <w:lang w:val="es-ES"/>
        </w:rPr>
        <w:t>las parcelas demostrativas en las fincas de productores.</w:t>
      </w:r>
      <w:r>
        <w:rPr>
          <w:lang w:val="es-ES"/>
        </w:rPr>
        <w:t xml:space="preserve">  </w:t>
      </w:r>
    </w:p>
    <w:p w:rsidR="002C50FB" w:rsidRDefault="002C50FB" w:rsidP="002C50FB">
      <w:pPr>
        <w:pStyle w:val="Paragraph"/>
        <w:widowControl w:val="0"/>
        <w:numPr>
          <w:ilvl w:val="0"/>
          <w:numId w:val="0"/>
        </w:numPr>
        <w:spacing w:before="0" w:after="0"/>
        <w:rPr>
          <w:lang w:val="es-ES"/>
        </w:rPr>
      </w:pPr>
    </w:p>
    <w:p w:rsidR="00560100" w:rsidRPr="00E0218F" w:rsidRDefault="00AE4C50" w:rsidP="00842007">
      <w:pPr>
        <w:pStyle w:val="Paragraph"/>
        <w:widowControl w:val="0"/>
        <w:numPr>
          <w:ilvl w:val="0"/>
          <w:numId w:val="0"/>
        </w:numPr>
        <w:spacing w:before="0" w:after="0"/>
        <w:rPr>
          <w:lang w:val="es-ES"/>
        </w:rPr>
      </w:pPr>
      <w:r>
        <w:rPr>
          <w:lang w:val="es-ES"/>
        </w:rPr>
        <w:t>A c</w:t>
      </w:r>
      <w:r w:rsidR="00B9259F">
        <w:rPr>
          <w:lang w:val="es-ES"/>
        </w:rPr>
        <w:t xml:space="preserve">ontinuación se presenta una breve caracterización de cada proyecto del </w:t>
      </w:r>
      <w:r w:rsidR="00925E30">
        <w:rPr>
          <w:lang w:val="es-ES"/>
        </w:rPr>
        <w:t>Subc</w:t>
      </w:r>
      <w:r w:rsidR="00B9259F">
        <w:rPr>
          <w:lang w:val="es-ES"/>
        </w:rPr>
        <w:t>omponente.</w:t>
      </w:r>
    </w:p>
    <w:p w:rsidR="00A02756" w:rsidRDefault="00A02756" w:rsidP="009C058B">
      <w:pPr>
        <w:pStyle w:val="Paragraph"/>
        <w:widowControl w:val="0"/>
        <w:numPr>
          <w:ilvl w:val="0"/>
          <w:numId w:val="0"/>
        </w:numPr>
        <w:spacing w:before="0" w:after="0"/>
        <w:rPr>
          <w:lang w:val="es-DO"/>
        </w:rPr>
      </w:pPr>
    </w:p>
    <w:p w:rsidR="00A2659E" w:rsidRPr="00E0218F" w:rsidRDefault="00A2659E" w:rsidP="00431D3B">
      <w:pPr>
        <w:pStyle w:val="ListParagraph"/>
        <w:numPr>
          <w:ilvl w:val="2"/>
          <w:numId w:val="20"/>
        </w:numPr>
        <w:autoSpaceDE w:val="0"/>
        <w:autoSpaceDN w:val="0"/>
        <w:adjustRightInd w:val="0"/>
        <w:rPr>
          <w:b/>
          <w:lang w:val="es-ES"/>
        </w:rPr>
      </w:pPr>
      <w:r w:rsidRPr="00E0218F">
        <w:rPr>
          <w:b/>
          <w:lang w:val="es-ES"/>
        </w:rPr>
        <w:t>Arroz</w:t>
      </w:r>
    </w:p>
    <w:p w:rsidR="00506167" w:rsidRDefault="00506167" w:rsidP="00506167">
      <w:pPr>
        <w:autoSpaceDE w:val="0"/>
        <w:autoSpaceDN w:val="0"/>
        <w:adjustRightInd w:val="0"/>
        <w:rPr>
          <w:lang w:val="es-ES"/>
        </w:rPr>
      </w:pPr>
    </w:p>
    <w:p w:rsidR="00BD7E7D" w:rsidRPr="00BD7E7D" w:rsidRDefault="00B9259F" w:rsidP="00E7774B">
      <w:pPr>
        <w:jc w:val="both"/>
        <w:rPr>
          <w:b/>
          <w:color w:val="000000"/>
          <w:lang w:val="es-ES"/>
        </w:rPr>
      </w:pPr>
      <w:r>
        <w:rPr>
          <w:color w:val="000000"/>
          <w:lang w:val="es-ES"/>
        </w:rPr>
        <w:t xml:space="preserve">El objetivo del proyecto es de investigar y validar variedades mejoradas </w:t>
      </w:r>
      <w:r w:rsidR="000E2A62">
        <w:rPr>
          <w:color w:val="000000"/>
          <w:lang w:val="es-ES"/>
        </w:rPr>
        <w:t xml:space="preserve">de arroz </w:t>
      </w:r>
      <w:r>
        <w:rPr>
          <w:color w:val="000000"/>
          <w:lang w:val="es-ES"/>
        </w:rPr>
        <w:t>aptas para</w:t>
      </w:r>
      <w:r w:rsidR="000E2A62">
        <w:rPr>
          <w:color w:val="000000"/>
          <w:lang w:val="es-ES"/>
        </w:rPr>
        <w:t xml:space="preserve"> las cuatro zonas de producción</w:t>
      </w:r>
      <w:r>
        <w:rPr>
          <w:color w:val="000000"/>
          <w:lang w:val="es-ES"/>
        </w:rPr>
        <w:t>- e</w:t>
      </w:r>
      <w:r w:rsidRPr="00DD4241">
        <w:rPr>
          <w:color w:val="000000"/>
          <w:lang w:val="es-ES"/>
        </w:rPr>
        <w:t xml:space="preserve">n las zonas Nordeste, </w:t>
      </w:r>
      <w:proofErr w:type="spellStart"/>
      <w:r w:rsidRPr="00DD4241">
        <w:rPr>
          <w:color w:val="000000"/>
          <w:lang w:val="es-ES"/>
        </w:rPr>
        <w:t>Norcentral</w:t>
      </w:r>
      <w:proofErr w:type="spellEnd"/>
      <w:r w:rsidRPr="00DD4241">
        <w:rPr>
          <w:color w:val="000000"/>
          <w:lang w:val="es-ES"/>
        </w:rPr>
        <w:t>, Noroeste y Suroeste</w:t>
      </w:r>
      <w:r w:rsidRPr="00565441">
        <w:rPr>
          <w:color w:val="000000"/>
          <w:lang w:val="es-ES"/>
        </w:rPr>
        <w:t xml:space="preserve">.  </w:t>
      </w:r>
      <w:r w:rsidR="003144DE">
        <w:rPr>
          <w:color w:val="000000"/>
          <w:lang w:val="es-ES"/>
        </w:rPr>
        <w:t xml:space="preserve">Además del rendimiento, se realizará análisis de </w:t>
      </w:r>
      <w:r w:rsidR="003144DE" w:rsidRPr="003144DE">
        <w:rPr>
          <w:color w:val="000000"/>
          <w:lang w:val="es-ES"/>
        </w:rPr>
        <w:t>moliner</w:t>
      </w:r>
      <w:r w:rsidR="003144DE">
        <w:rPr>
          <w:color w:val="000000"/>
          <w:lang w:val="es-ES"/>
        </w:rPr>
        <w:t>í</w:t>
      </w:r>
      <w:r w:rsidR="003144DE" w:rsidRPr="003144DE">
        <w:rPr>
          <w:color w:val="000000"/>
          <w:lang w:val="es-ES"/>
        </w:rPr>
        <w:t xml:space="preserve">a, </w:t>
      </w:r>
      <w:r w:rsidR="00317B20">
        <w:rPr>
          <w:color w:val="000000"/>
          <w:lang w:val="es-ES"/>
        </w:rPr>
        <w:t xml:space="preserve">características </w:t>
      </w:r>
      <w:r w:rsidR="003144DE" w:rsidRPr="003144DE">
        <w:rPr>
          <w:color w:val="000000"/>
          <w:lang w:val="es-ES"/>
        </w:rPr>
        <w:t>culinari</w:t>
      </w:r>
      <w:r w:rsidR="00317B20">
        <w:rPr>
          <w:color w:val="000000"/>
          <w:lang w:val="es-ES"/>
        </w:rPr>
        <w:t>as</w:t>
      </w:r>
      <w:r w:rsidR="00565441">
        <w:rPr>
          <w:color w:val="000000"/>
          <w:lang w:val="es-ES"/>
        </w:rPr>
        <w:t xml:space="preserve">, </w:t>
      </w:r>
      <w:r w:rsidR="003144DE" w:rsidRPr="003144DE">
        <w:rPr>
          <w:color w:val="000000"/>
          <w:lang w:val="es-ES"/>
        </w:rPr>
        <w:t>germinaci</w:t>
      </w:r>
      <w:r w:rsidR="003144DE">
        <w:rPr>
          <w:color w:val="000000"/>
          <w:lang w:val="es-ES"/>
        </w:rPr>
        <w:t>ón</w:t>
      </w:r>
      <w:r w:rsidR="00565441">
        <w:rPr>
          <w:color w:val="000000"/>
          <w:lang w:val="es-ES"/>
        </w:rPr>
        <w:t xml:space="preserve">, y </w:t>
      </w:r>
      <w:r w:rsidR="00317B20">
        <w:rPr>
          <w:color w:val="000000"/>
          <w:lang w:val="es-ES"/>
        </w:rPr>
        <w:t xml:space="preserve">características </w:t>
      </w:r>
      <w:r w:rsidR="00565441">
        <w:rPr>
          <w:color w:val="000000"/>
          <w:lang w:val="es-ES"/>
        </w:rPr>
        <w:t>molecular</w:t>
      </w:r>
      <w:r w:rsidR="00317B20">
        <w:rPr>
          <w:color w:val="000000"/>
          <w:lang w:val="es-ES"/>
        </w:rPr>
        <w:t>es</w:t>
      </w:r>
      <w:r w:rsidR="003144DE">
        <w:rPr>
          <w:color w:val="000000"/>
          <w:lang w:val="es-ES"/>
        </w:rPr>
        <w:t xml:space="preserve">.  </w:t>
      </w:r>
      <w:r w:rsidR="00BD7E7D" w:rsidRPr="00BD7E7D">
        <w:rPr>
          <w:color w:val="000000"/>
          <w:lang w:val="es-ES"/>
        </w:rPr>
        <w:t>Se establecer</w:t>
      </w:r>
      <w:r w:rsidR="00BD7E7D">
        <w:rPr>
          <w:color w:val="000000"/>
          <w:lang w:val="es-ES"/>
        </w:rPr>
        <w:t>án</w:t>
      </w:r>
      <w:r w:rsidR="00BD7E7D" w:rsidRPr="00BD7E7D">
        <w:rPr>
          <w:color w:val="000000"/>
          <w:lang w:val="es-ES"/>
        </w:rPr>
        <w:t xml:space="preserve"> parcelas piloto de validación e</w:t>
      </w:r>
      <w:r w:rsidR="000E2A62">
        <w:rPr>
          <w:color w:val="000000"/>
          <w:lang w:val="es-ES"/>
        </w:rPr>
        <w:t xml:space="preserve">n fincas de productores líderes </w:t>
      </w:r>
      <w:r w:rsidR="00BD7E7D" w:rsidRPr="00BD7E7D">
        <w:rPr>
          <w:color w:val="000000"/>
          <w:lang w:val="es-ES"/>
        </w:rPr>
        <w:t xml:space="preserve">en las principales zonas de producción, donde se  evaluaran las tecnologías generadas </w:t>
      </w:r>
      <w:r w:rsidR="00431B19">
        <w:rPr>
          <w:color w:val="000000"/>
          <w:lang w:val="es-ES"/>
        </w:rPr>
        <w:t xml:space="preserve">(fertilización, manejo </w:t>
      </w:r>
      <w:proofErr w:type="spellStart"/>
      <w:r w:rsidR="00431B19">
        <w:rPr>
          <w:color w:val="000000"/>
          <w:lang w:val="es-ES"/>
        </w:rPr>
        <w:t>fitosantiario</w:t>
      </w:r>
      <w:proofErr w:type="spellEnd"/>
      <w:r w:rsidR="00431B19">
        <w:rPr>
          <w:color w:val="000000"/>
          <w:lang w:val="es-ES"/>
        </w:rPr>
        <w:t>, manejo de agua, métodos de siembra y densidad de planteo, entre otras)</w:t>
      </w:r>
      <w:r w:rsidR="00BD7E7D" w:rsidRPr="00BD7E7D">
        <w:rPr>
          <w:color w:val="000000"/>
          <w:lang w:val="es-ES"/>
        </w:rPr>
        <w:t xml:space="preserve">.  Se distribuirán dos parcelas en el Sur, cuatro en el Noroeste, cuatro en la </w:t>
      </w:r>
      <w:proofErr w:type="spellStart"/>
      <w:r w:rsidR="00BD7E7D" w:rsidRPr="00BD7E7D">
        <w:rPr>
          <w:color w:val="000000"/>
          <w:lang w:val="es-ES"/>
        </w:rPr>
        <w:t>Norcentral</w:t>
      </w:r>
      <w:proofErr w:type="spellEnd"/>
      <w:r w:rsidR="00BD7E7D" w:rsidRPr="00BD7E7D">
        <w:rPr>
          <w:color w:val="000000"/>
          <w:lang w:val="es-ES"/>
        </w:rPr>
        <w:t xml:space="preserve">, y cinco en el Bajo Yuna. </w:t>
      </w:r>
      <w:r w:rsidR="00BD7E7D">
        <w:rPr>
          <w:color w:val="000000"/>
          <w:lang w:val="es-ES"/>
        </w:rPr>
        <w:t xml:space="preserve"> </w:t>
      </w:r>
      <w:r w:rsidR="006F2E25">
        <w:rPr>
          <w:color w:val="000000"/>
          <w:lang w:val="es-ES"/>
        </w:rPr>
        <w:t xml:space="preserve">El </w:t>
      </w:r>
      <w:r w:rsidR="006F2E25" w:rsidRPr="006F2E25">
        <w:rPr>
          <w:lang w:val="es-ES"/>
        </w:rPr>
        <w:t xml:space="preserve">área promedio de cada </w:t>
      </w:r>
      <w:r w:rsidR="006F2E25">
        <w:rPr>
          <w:lang w:val="es-ES"/>
        </w:rPr>
        <w:t xml:space="preserve">parcela será de </w:t>
      </w:r>
      <w:r w:rsidR="006F2E25" w:rsidRPr="006F2E25">
        <w:rPr>
          <w:lang w:val="es-ES"/>
        </w:rPr>
        <w:t>10 tareas (0.63ha)</w:t>
      </w:r>
      <w:r w:rsidR="006F2E25">
        <w:rPr>
          <w:lang w:val="es-ES"/>
        </w:rPr>
        <w:t>.</w:t>
      </w:r>
    </w:p>
    <w:p w:rsidR="003144DE" w:rsidRDefault="003144DE" w:rsidP="003144DE">
      <w:pPr>
        <w:rPr>
          <w:color w:val="000000"/>
          <w:lang w:val="es-ES"/>
        </w:rPr>
      </w:pPr>
    </w:p>
    <w:p w:rsidR="004B60F8" w:rsidRDefault="00431B19" w:rsidP="00E0218F">
      <w:pPr>
        <w:jc w:val="both"/>
        <w:rPr>
          <w:color w:val="000000"/>
          <w:lang w:val="es-ES"/>
        </w:rPr>
      </w:pPr>
      <w:r>
        <w:rPr>
          <w:color w:val="000000"/>
          <w:lang w:val="es-ES"/>
        </w:rPr>
        <w:t xml:space="preserve">El Proyecto tiene el objetivo indirecto </w:t>
      </w:r>
      <w:r w:rsidR="000F742B">
        <w:rPr>
          <w:color w:val="000000"/>
          <w:lang w:val="es-ES"/>
        </w:rPr>
        <w:t xml:space="preserve">de reducir la frecuencia de aplicaciones de plaguicidas de entre 8 y 10 </w:t>
      </w:r>
      <w:r>
        <w:rPr>
          <w:color w:val="000000"/>
          <w:lang w:val="es-ES"/>
        </w:rPr>
        <w:t xml:space="preserve">(la práctica actual en el rubro) </w:t>
      </w:r>
      <w:r w:rsidR="000F742B">
        <w:rPr>
          <w:color w:val="000000"/>
          <w:lang w:val="es-ES"/>
        </w:rPr>
        <w:t>hasta 5 por siembra</w:t>
      </w:r>
      <w:r>
        <w:rPr>
          <w:color w:val="000000"/>
          <w:lang w:val="es-ES"/>
        </w:rPr>
        <w:t xml:space="preserve">.  </w:t>
      </w:r>
      <w:r w:rsidR="004B60F8">
        <w:rPr>
          <w:color w:val="000000"/>
          <w:lang w:val="es-ES"/>
        </w:rPr>
        <w:t>Se definirá</w:t>
      </w:r>
      <w:r w:rsidR="00317B20">
        <w:rPr>
          <w:color w:val="000000"/>
          <w:lang w:val="es-ES"/>
        </w:rPr>
        <w:t>n</w:t>
      </w:r>
      <w:r w:rsidR="004B60F8">
        <w:rPr>
          <w:color w:val="000000"/>
          <w:lang w:val="es-ES"/>
        </w:rPr>
        <w:t xml:space="preserve"> </w:t>
      </w:r>
      <w:r w:rsidR="004B60F8" w:rsidRPr="004B60F8">
        <w:rPr>
          <w:color w:val="000000"/>
          <w:lang w:val="es-ES"/>
        </w:rPr>
        <w:t xml:space="preserve">prácticas de manejo por plaga (insectos, malezas, ácaros, ratas y </w:t>
      </w:r>
      <w:r w:rsidR="00BF684A">
        <w:rPr>
          <w:color w:val="000000"/>
          <w:lang w:val="es-ES"/>
        </w:rPr>
        <w:t xml:space="preserve">microrganismos, </w:t>
      </w:r>
      <w:proofErr w:type="spellStart"/>
      <w:r w:rsidR="004B60F8" w:rsidRPr="004B60F8">
        <w:rPr>
          <w:color w:val="000000"/>
          <w:lang w:val="es-ES"/>
        </w:rPr>
        <w:t>fitopatógeno</w:t>
      </w:r>
      <w:r w:rsidR="00BF684A">
        <w:rPr>
          <w:color w:val="000000"/>
          <w:lang w:val="es-ES"/>
        </w:rPr>
        <w:t>s</w:t>
      </w:r>
      <w:proofErr w:type="spellEnd"/>
      <w:r w:rsidR="004B60F8" w:rsidRPr="004B60F8">
        <w:rPr>
          <w:color w:val="000000"/>
          <w:lang w:val="es-ES"/>
        </w:rPr>
        <w:t>)</w:t>
      </w:r>
      <w:r w:rsidR="004B60F8">
        <w:rPr>
          <w:color w:val="000000"/>
          <w:lang w:val="es-ES"/>
        </w:rPr>
        <w:t xml:space="preserve"> y m</w:t>
      </w:r>
      <w:r w:rsidR="004B60F8" w:rsidRPr="004B60F8">
        <w:rPr>
          <w:color w:val="000000"/>
          <w:lang w:val="es-ES"/>
        </w:rPr>
        <w:t>onitorear</w:t>
      </w:r>
      <w:r w:rsidR="004B60F8">
        <w:rPr>
          <w:color w:val="000000"/>
          <w:lang w:val="es-ES"/>
        </w:rPr>
        <w:t>á</w:t>
      </w:r>
      <w:r w:rsidR="004B60F8" w:rsidRPr="004B60F8">
        <w:rPr>
          <w:color w:val="000000"/>
          <w:lang w:val="es-ES"/>
        </w:rPr>
        <w:t xml:space="preserve"> el impacto de las prácticas fitosanitarias </w:t>
      </w:r>
      <w:r w:rsidR="004B60F8">
        <w:rPr>
          <w:color w:val="000000"/>
          <w:lang w:val="es-ES"/>
        </w:rPr>
        <w:t>aplicadas</w:t>
      </w:r>
      <w:r>
        <w:rPr>
          <w:color w:val="000000"/>
          <w:lang w:val="es-ES"/>
        </w:rPr>
        <w:t xml:space="preserve"> que incluyen principalmente control químico </w:t>
      </w:r>
      <w:r w:rsidR="00CA6895">
        <w:rPr>
          <w:color w:val="000000"/>
          <w:lang w:val="es-ES"/>
        </w:rPr>
        <w:t>(</w:t>
      </w:r>
      <w:r>
        <w:rPr>
          <w:color w:val="000000"/>
          <w:lang w:val="es-ES"/>
        </w:rPr>
        <w:t xml:space="preserve">uso de </w:t>
      </w:r>
      <w:r w:rsidR="00CA6895">
        <w:rPr>
          <w:color w:val="000000"/>
          <w:lang w:val="es-ES"/>
        </w:rPr>
        <w:t xml:space="preserve">fungicidas, herbicidas, insecticidas, </w:t>
      </w:r>
      <w:r w:rsidR="00F263EA">
        <w:rPr>
          <w:color w:val="000000"/>
          <w:lang w:val="es-ES"/>
        </w:rPr>
        <w:t xml:space="preserve">acaricidas, bactericidas, </w:t>
      </w:r>
      <w:proofErr w:type="spellStart"/>
      <w:r w:rsidR="00F263EA">
        <w:rPr>
          <w:color w:val="000000"/>
          <w:lang w:val="es-ES"/>
        </w:rPr>
        <w:t>nemat</w:t>
      </w:r>
      <w:r w:rsidR="00E7774B">
        <w:rPr>
          <w:color w:val="000000"/>
          <w:lang w:val="es-ES"/>
        </w:rPr>
        <w:t>o</w:t>
      </w:r>
      <w:r w:rsidR="00F263EA">
        <w:rPr>
          <w:color w:val="000000"/>
          <w:lang w:val="es-ES"/>
        </w:rPr>
        <w:t>cidas</w:t>
      </w:r>
      <w:proofErr w:type="spellEnd"/>
      <w:r w:rsidR="00F263EA">
        <w:rPr>
          <w:color w:val="000000"/>
          <w:lang w:val="es-ES"/>
        </w:rPr>
        <w:t xml:space="preserve">, </w:t>
      </w:r>
      <w:r w:rsidR="00CA6895">
        <w:rPr>
          <w:color w:val="000000"/>
          <w:lang w:val="es-ES"/>
        </w:rPr>
        <w:t xml:space="preserve">raticidas y </w:t>
      </w:r>
      <w:proofErr w:type="spellStart"/>
      <w:r w:rsidR="00CA6895">
        <w:rPr>
          <w:color w:val="000000"/>
          <w:lang w:val="es-ES"/>
        </w:rPr>
        <w:t>molusquicidas</w:t>
      </w:r>
      <w:proofErr w:type="spellEnd"/>
      <w:r w:rsidR="00CA6895">
        <w:rPr>
          <w:color w:val="000000"/>
          <w:lang w:val="es-ES"/>
        </w:rPr>
        <w:t>).</w:t>
      </w:r>
    </w:p>
    <w:p w:rsidR="00AF25E1" w:rsidRPr="00CA6895" w:rsidRDefault="005205C8" w:rsidP="00431B19">
      <w:pPr>
        <w:pStyle w:val="NormalWeb"/>
        <w:jc w:val="both"/>
        <w:rPr>
          <w:color w:val="000000"/>
          <w:lang w:val="es-ES"/>
        </w:rPr>
      </w:pPr>
      <w:r>
        <w:rPr>
          <w:color w:val="000000"/>
          <w:lang w:val="es-ES"/>
        </w:rPr>
        <w:lastRenderedPageBreak/>
        <w:t>E</w:t>
      </w:r>
      <w:r w:rsidR="003144DE">
        <w:rPr>
          <w:color w:val="000000"/>
          <w:lang w:val="es-ES"/>
        </w:rPr>
        <w:t xml:space="preserve">ste proyecto </w:t>
      </w:r>
      <w:r w:rsidR="00431B19">
        <w:rPr>
          <w:color w:val="000000"/>
          <w:lang w:val="es-ES"/>
        </w:rPr>
        <w:t xml:space="preserve">también incluye </w:t>
      </w:r>
      <w:r w:rsidR="003144DE">
        <w:rPr>
          <w:color w:val="000000"/>
          <w:lang w:val="es-ES"/>
        </w:rPr>
        <w:t>la re</w:t>
      </w:r>
      <w:r w:rsidR="0046706F">
        <w:rPr>
          <w:color w:val="000000"/>
          <w:lang w:val="es-ES"/>
        </w:rPr>
        <w:t xml:space="preserve">adecuación </w:t>
      </w:r>
      <w:r w:rsidR="003144DE">
        <w:rPr>
          <w:color w:val="000000"/>
          <w:lang w:val="es-ES"/>
        </w:rPr>
        <w:t>de</w:t>
      </w:r>
      <w:r w:rsidR="006979B5">
        <w:rPr>
          <w:color w:val="000000"/>
          <w:lang w:val="es-ES"/>
        </w:rPr>
        <w:t xml:space="preserve"> </w:t>
      </w:r>
      <w:r w:rsidR="003144DE">
        <w:rPr>
          <w:color w:val="000000"/>
          <w:lang w:val="es-ES"/>
        </w:rPr>
        <w:t>l</w:t>
      </w:r>
      <w:r w:rsidR="006979B5">
        <w:rPr>
          <w:color w:val="000000"/>
          <w:lang w:val="es-ES"/>
        </w:rPr>
        <w:t>os</w:t>
      </w:r>
      <w:r w:rsidR="003144DE">
        <w:rPr>
          <w:color w:val="000000"/>
          <w:lang w:val="es-ES"/>
        </w:rPr>
        <w:t xml:space="preserve"> laboratorio</w:t>
      </w:r>
      <w:r w:rsidR="006979B5">
        <w:rPr>
          <w:color w:val="000000"/>
          <w:lang w:val="es-ES"/>
        </w:rPr>
        <w:t>s</w:t>
      </w:r>
      <w:r w:rsidR="003144DE">
        <w:rPr>
          <w:color w:val="000000"/>
          <w:lang w:val="es-ES"/>
        </w:rPr>
        <w:t xml:space="preserve"> en la Estación Arrocera Juma, que </w:t>
      </w:r>
      <w:r w:rsidR="0046706F">
        <w:rPr>
          <w:color w:val="000000"/>
          <w:lang w:val="es-ES"/>
        </w:rPr>
        <w:t xml:space="preserve">incluye los </w:t>
      </w:r>
      <w:r w:rsidR="0046706F" w:rsidRPr="0046706F">
        <w:rPr>
          <w:lang w:val="es-ES"/>
        </w:rPr>
        <w:t>laboratorios de Semillas, Protección Vegetal y Sue</w:t>
      </w:r>
      <w:r w:rsidR="0046706F">
        <w:rPr>
          <w:lang w:val="es-ES"/>
        </w:rPr>
        <w:t xml:space="preserve">los representando un área </w:t>
      </w:r>
      <w:r w:rsidR="0046706F" w:rsidRPr="0046706F">
        <w:rPr>
          <w:lang w:val="es-ES"/>
        </w:rPr>
        <w:t>aproximada de 250 metros cuadrados</w:t>
      </w:r>
      <w:r w:rsidR="00B9259F">
        <w:rPr>
          <w:lang w:val="es-ES"/>
        </w:rPr>
        <w:t xml:space="preserve"> en total</w:t>
      </w:r>
      <w:r w:rsidR="0046706F">
        <w:rPr>
          <w:sz w:val="28"/>
          <w:szCs w:val="28"/>
          <w:lang w:val="es-ES"/>
        </w:rPr>
        <w:t xml:space="preserve">. </w:t>
      </w:r>
      <w:r>
        <w:rPr>
          <w:lang w:val="es-ES"/>
        </w:rPr>
        <w:t xml:space="preserve">También contempla conectar los </w:t>
      </w:r>
      <w:r w:rsidRPr="006979B5">
        <w:rPr>
          <w:lang w:val="es-ES"/>
        </w:rPr>
        <w:t>laboratorio</w:t>
      </w:r>
      <w:r>
        <w:rPr>
          <w:lang w:val="es-ES"/>
        </w:rPr>
        <w:t>s</w:t>
      </w:r>
      <w:r w:rsidRPr="006979B5">
        <w:rPr>
          <w:lang w:val="es-ES"/>
        </w:rPr>
        <w:t xml:space="preserve"> al generador eléct</w:t>
      </w:r>
      <w:r>
        <w:rPr>
          <w:lang w:val="es-ES"/>
        </w:rPr>
        <w:t>rico</w:t>
      </w:r>
      <w:r w:rsidR="00B24205">
        <w:rPr>
          <w:lang w:val="es-ES"/>
        </w:rPr>
        <w:t xml:space="preserve">, mejorar el manejo de las aguas residuales, y </w:t>
      </w:r>
      <w:r w:rsidR="00431B19">
        <w:rPr>
          <w:lang w:val="es-ES"/>
        </w:rPr>
        <w:t>ad</w:t>
      </w:r>
      <w:r w:rsidR="00B24205">
        <w:rPr>
          <w:lang w:val="es-ES"/>
        </w:rPr>
        <w:t>qui</w:t>
      </w:r>
      <w:r w:rsidR="00431B19">
        <w:rPr>
          <w:lang w:val="es-ES"/>
        </w:rPr>
        <w:t>rir</w:t>
      </w:r>
      <w:r w:rsidR="00B24205">
        <w:rPr>
          <w:lang w:val="es-ES"/>
        </w:rPr>
        <w:t xml:space="preserve"> equipos, insumos y reactivos</w:t>
      </w:r>
      <w:r>
        <w:rPr>
          <w:lang w:val="es-ES"/>
        </w:rPr>
        <w:t xml:space="preserve">.  </w:t>
      </w:r>
      <w:r w:rsidR="00AF25E1">
        <w:rPr>
          <w:color w:val="000000"/>
          <w:lang w:val="es-ES"/>
        </w:rPr>
        <w:t>El proyecto</w:t>
      </w:r>
      <w:r w:rsidR="00431B19">
        <w:rPr>
          <w:color w:val="000000"/>
          <w:lang w:val="es-ES"/>
        </w:rPr>
        <w:t xml:space="preserve">, además, </w:t>
      </w:r>
      <w:r w:rsidR="00626B41">
        <w:rPr>
          <w:color w:val="000000"/>
          <w:lang w:val="es-ES"/>
        </w:rPr>
        <w:t xml:space="preserve">pretende </w:t>
      </w:r>
      <w:r w:rsidR="00AF25E1">
        <w:rPr>
          <w:color w:val="000000"/>
          <w:lang w:val="es-ES"/>
        </w:rPr>
        <w:t>rehabilita</w:t>
      </w:r>
      <w:r w:rsidR="00626B41">
        <w:rPr>
          <w:color w:val="000000"/>
          <w:lang w:val="es-ES"/>
        </w:rPr>
        <w:t>r</w:t>
      </w:r>
      <w:r w:rsidR="00AF25E1">
        <w:rPr>
          <w:color w:val="000000"/>
          <w:lang w:val="es-ES"/>
        </w:rPr>
        <w:t xml:space="preserve"> la casa de vegetación </w:t>
      </w:r>
      <w:r w:rsidR="00626B41">
        <w:rPr>
          <w:color w:val="000000"/>
          <w:lang w:val="es-ES"/>
        </w:rPr>
        <w:t xml:space="preserve">actual </w:t>
      </w:r>
      <w:r w:rsidR="00AF25E1">
        <w:rPr>
          <w:color w:val="000000"/>
          <w:lang w:val="es-ES"/>
        </w:rPr>
        <w:t>(invernadero).</w:t>
      </w:r>
    </w:p>
    <w:p w:rsidR="00A2659E" w:rsidRPr="00E0218F" w:rsidRDefault="00A2659E" w:rsidP="00431D3B">
      <w:pPr>
        <w:pStyle w:val="ListParagraph"/>
        <w:numPr>
          <w:ilvl w:val="2"/>
          <w:numId w:val="20"/>
        </w:numPr>
        <w:autoSpaceDE w:val="0"/>
        <w:autoSpaceDN w:val="0"/>
        <w:adjustRightInd w:val="0"/>
        <w:rPr>
          <w:b/>
          <w:lang w:val="es-ES"/>
        </w:rPr>
      </w:pPr>
      <w:r w:rsidRPr="00E0218F">
        <w:rPr>
          <w:b/>
          <w:lang w:val="es-ES"/>
        </w:rPr>
        <w:t>Banano convencional y orgánico</w:t>
      </w:r>
    </w:p>
    <w:p w:rsidR="006262E4" w:rsidRDefault="006262E4" w:rsidP="00506167">
      <w:pPr>
        <w:autoSpaceDE w:val="0"/>
        <w:autoSpaceDN w:val="0"/>
        <w:adjustRightInd w:val="0"/>
        <w:rPr>
          <w:lang w:val="es-ES"/>
        </w:rPr>
      </w:pPr>
    </w:p>
    <w:p w:rsidR="00506167" w:rsidRDefault="007F093A" w:rsidP="00B24205">
      <w:pPr>
        <w:autoSpaceDE w:val="0"/>
        <w:autoSpaceDN w:val="0"/>
        <w:adjustRightInd w:val="0"/>
        <w:jc w:val="both"/>
        <w:rPr>
          <w:lang w:val="es-ES"/>
        </w:rPr>
      </w:pPr>
      <w:r w:rsidRPr="00B24205">
        <w:rPr>
          <w:i/>
          <w:u w:val="single"/>
          <w:lang w:val="es-ES"/>
        </w:rPr>
        <w:t>Banano Convencional</w:t>
      </w:r>
      <w:r w:rsidR="00B24205">
        <w:rPr>
          <w:i/>
          <w:lang w:val="es-ES"/>
        </w:rPr>
        <w:t xml:space="preserve">.  </w:t>
      </w:r>
      <w:r w:rsidR="00506167">
        <w:rPr>
          <w:lang w:val="es-ES"/>
        </w:rPr>
        <w:t>E</w:t>
      </w:r>
      <w:r w:rsidR="00105A61">
        <w:rPr>
          <w:lang w:val="es-ES"/>
        </w:rPr>
        <w:t xml:space="preserve">l </w:t>
      </w:r>
      <w:r w:rsidR="00506167">
        <w:rPr>
          <w:lang w:val="es-ES"/>
        </w:rPr>
        <w:t xml:space="preserve">proyecto </w:t>
      </w:r>
      <w:r w:rsidR="00105A61">
        <w:rPr>
          <w:lang w:val="es-ES"/>
        </w:rPr>
        <w:t xml:space="preserve">de banano convencional </w:t>
      </w:r>
      <w:r w:rsidR="00506167">
        <w:rPr>
          <w:lang w:val="es-ES"/>
        </w:rPr>
        <w:t xml:space="preserve">realizará la transferencia de tecnología  sobre selección de cultivares, semillas de calidad, </w:t>
      </w:r>
      <w:r w:rsidR="00105A61">
        <w:rPr>
          <w:lang w:val="es-ES"/>
        </w:rPr>
        <w:t xml:space="preserve">clones de calidad, </w:t>
      </w:r>
      <w:r w:rsidR="00506167">
        <w:rPr>
          <w:lang w:val="es-ES"/>
        </w:rPr>
        <w:t xml:space="preserve">manejo </w:t>
      </w:r>
      <w:r w:rsidR="00105A61">
        <w:rPr>
          <w:lang w:val="es-ES"/>
        </w:rPr>
        <w:t>del cultivo</w:t>
      </w:r>
      <w:r w:rsidR="00506167">
        <w:rPr>
          <w:lang w:val="es-ES"/>
        </w:rPr>
        <w:t xml:space="preserve"> y protección fitosanitaria.</w:t>
      </w:r>
      <w:r>
        <w:rPr>
          <w:lang w:val="es-ES"/>
        </w:rPr>
        <w:t xml:space="preserve">  </w:t>
      </w:r>
      <w:r w:rsidR="00506167">
        <w:rPr>
          <w:lang w:val="es-ES"/>
        </w:rPr>
        <w:t xml:space="preserve">Pretende establecer 4 parcelas demostrativas.  Cada </w:t>
      </w:r>
      <w:r w:rsidR="00506167" w:rsidRPr="00506167">
        <w:rPr>
          <w:lang w:val="es-ES"/>
        </w:rPr>
        <w:t>parcela demostrativa tendrá un área de 0.50 ha, de la cual se utilizarán 0.125 ha para demostrar la tecnología de selección del clon Williams con dos materiales de siembra de calidad (</w:t>
      </w:r>
      <w:proofErr w:type="spellStart"/>
      <w:r w:rsidR="00506167" w:rsidRPr="00506167">
        <w:rPr>
          <w:lang w:val="es-ES"/>
        </w:rPr>
        <w:t>cormitos</w:t>
      </w:r>
      <w:proofErr w:type="spellEnd"/>
      <w:r w:rsidR="00506167" w:rsidRPr="00506167">
        <w:rPr>
          <w:lang w:val="es-ES"/>
        </w:rPr>
        <w:t xml:space="preserve"> y </w:t>
      </w:r>
      <w:proofErr w:type="spellStart"/>
      <w:r w:rsidR="00506167" w:rsidRPr="00506167">
        <w:rPr>
          <w:lang w:val="es-ES"/>
        </w:rPr>
        <w:t>vitroplantas</w:t>
      </w:r>
      <w:proofErr w:type="spellEnd"/>
      <w:r w:rsidR="00506167" w:rsidRPr="00506167">
        <w:rPr>
          <w:lang w:val="es-ES"/>
        </w:rPr>
        <w:t xml:space="preserve">). </w:t>
      </w:r>
      <w:r w:rsidR="00506167">
        <w:rPr>
          <w:lang w:val="es-ES"/>
        </w:rPr>
        <w:t xml:space="preserve"> </w:t>
      </w:r>
      <w:r w:rsidR="00506167" w:rsidRPr="00506167">
        <w:rPr>
          <w:lang w:val="es-ES"/>
        </w:rPr>
        <w:t>En cada finca se utilizará como comparador una área de 0.25 ha manejadas con la tecnología del productor.</w:t>
      </w:r>
    </w:p>
    <w:p w:rsidR="00BB297E" w:rsidRDefault="00BB297E" w:rsidP="007F093A">
      <w:pPr>
        <w:autoSpaceDE w:val="0"/>
        <w:autoSpaceDN w:val="0"/>
        <w:adjustRightInd w:val="0"/>
        <w:jc w:val="both"/>
        <w:rPr>
          <w:lang w:val="es-ES"/>
        </w:rPr>
      </w:pPr>
    </w:p>
    <w:p w:rsidR="00BB297E" w:rsidRDefault="00BB297E" w:rsidP="007F093A">
      <w:pPr>
        <w:autoSpaceDE w:val="0"/>
        <w:autoSpaceDN w:val="0"/>
        <w:adjustRightInd w:val="0"/>
        <w:jc w:val="both"/>
        <w:rPr>
          <w:lang w:val="es-ES"/>
        </w:rPr>
      </w:pPr>
      <w:r>
        <w:rPr>
          <w:lang w:val="es-ES"/>
        </w:rPr>
        <w:t xml:space="preserve">Incluye también la validación de la técnica de dos métodos de pronóstico para el control de la </w:t>
      </w:r>
      <w:proofErr w:type="spellStart"/>
      <w:r>
        <w:rPr>
          <w:lang w:val="es-ES"/>
        </w:rPr>
        <w:t>Sigatoka</w:t>
      </w:r>
      <w:proofErr w:type="spellEnd"/>
      <w:r>
        <w:rPr>
          <w:lang w:val="es-ES"/>
        </w:rPr>
        <w:t xml:space="preserve"> Negra en 4 parcelas.  </w:t>
      </w:r>
      <w:r w:rsidR="00437402">
        <w:rPr>
          <w:lang w:val="es-ES"/>
        </w:rPr>
        <w:t>No incluye la adquisición de plaguicidas, debido a que los mismos productores cuentan con los productos.</w:t>
      </w:r>
    </w:p>
    <w:p w:rsidR="00506167" w:rsidRDefault="00506167" w:rsidP="00506167">
      <w:pPr>
        <w:autoSpaceDE w:val="0"/>
        <w:autoSpaceDN w:val="0"/>
        <w:adjustRightInd w:val="0"/>
        <w:rPr>
          <w:lang w:val="es-ES"/>
        </w:rPr>
      </w:pPr>
    </w:p>
    <w:p w:rsidR="007F093A" w:rsidRPr="007F093A" w:rsidRDefault="00B24205" w:rsidP="00B24205">
      <w:pPr>
        <w:autoSpaceDE w:val="0"/>
        <w:autoSpaceDN w:val="0"/>
        <w:adjustRightInd w:val="0"/>
        <w:jc w:val="both"/>
        <w:rPr>
          <w:color w:val="000000"/>
          <w:lang w:val="es-ES"/>
        </w:rPr>
      </w:pPr>
      <w:r w:rsidRPr="00B24205">
        <w:rPr>
          <w:i/>
          <w:u w:val="single"/>
          <w:lang w:val="es-ES"/>
        </w:rPr>
        <w:t>Banano Orgánico</w:t>
      </w:r>
      <w:r>
        <w:rPr>
          <w:i/>
          <w:lang w:val="es-ES"/>
        </w:rPr>
        <w:t xml:space="preserve">.  </w:t>
      </w:r>
      <w:r w:rsidR="007F093A">
        <w:rPr>
          <w:color w:val="000000"/>
          <w:lang w:val="es-ES"/>
        </w:rPr>
        <w:t>El proyecto de banano orgánico validará y transferirá tecnología sobre nutrición, coberturas de suelo</w:t>
      </w:r>
      <w:r w:rsidR="00BB297E">
        <w:rPr>
          <w:color w:val="000000"/>
          <w:lang w:val="es-ES"/>
        </w:rPr>
        <w:t xml:space="preserve"> (dos especies de leguminosas)</w:t>
      </w:r>
      <w:r w:rsidR="007F093A">
        <w:rPr>
          <w:color w:val="000000"/>
          <w:lang w:val="es-ES"/>
        </w:rPr>
        <w:t xml:space="preserve">, y manejo de la </w:t>
      </w:r>
      <w:proofErr w:type="spellStart"/>
      <w:r w:rsidR="007F093A">
        <w:rPr>
          <w:color w:val="000000"/>
          <w:lang w:val="es-ES"/>
        </w:rPr>
        <w:t>Sigatoka</w:t>
      </w:r>
      <w:proofErr w:type="spellEnd"/>
      <w:r w:rsidR="007F093A">
        <w:rPr>
          <w:color w:val="000000"/>
          <w:lang w:val="es-ES"/>
        </w:rPr>
        <w:t xml:space="preserve"> Negra</w:t>
      </w:r>
      <w:r w:rsidR="00BB297E">
        <w:rPr>
          <w:color w:val="000000"/>
          <w:lang w:val="es-ES"/>
        </w:rPr>
        <w:t xml:space="preserve"> (a través de dos métodos de pronóstico)</w:t>
      </w:r>
      <w:r w:rsidR="007F093A">
        <w:rPr>
          <w:color w:val="000000"/>
          <w:lang w:val="es-ES"/>
        </w:rPr>
        <w:t>.  Se establecerán 4 parcelas demostrativas.  Cada</w:t>
      </w:r>
      <w:r w:rsidR="007F093A" w:rsidRPr="007F093A">
        <w:rPr>
          <w:color w:val="000000"/>
          <w:lang w:val="es-ES"/>
        </w:rPr>
        <w:t xml:space="preserve"> parcela de validación tendrá un área de 0.</w:t>
      </w:r>
      <w:r w:rsidR="00BB297E">
        <w:rPr>
          <w:color w:val="000000"/>
          <w:lang w:val="es-ES"/>
        </w:rPr>
        <w:t>2</w:t>
      </w:r>
      <w:r w:rsidR="007F093A" w:rsidRPr="007F093A">
        <w:rPr>
          <w:color w:val="000000"/>
          <w:lang w:val="es-ES"/>
        </w:rPr>
        <w:t>5 ha, la cual se utilizará para v</w:t>
      </w:r>
      <w:r w:rsidR="007F093A">
        <w:rPr>
          <w:color w:val="000000"/>
          <w:lang w:val="es-ES"/>
        </w:rPr>
        <w:t>alidar la tecnología de nutrició</w:t>
      </w:r>
      <w:r w:rsidR="007F093A" w:rsidRPr="007F093A">
        <w:rPr>
          <w:color w:val="000000"/>
          <w:lang w:val="es-ES"/>
        </w:rPr>
        <w:t>n del banano</w:t>
      </w:r>
      <w:r w:rsidR="00ED1819">
        <w:rPr>
          <w:color w:val="000000"/>
          <w:lang w:val="es-ES"/>
        </w:rPr>
        <w:t>.  S</w:t>
      </w:r>
      <w:r w:rsidR="007F093A" w:rsidRPr="007F093A">
        <w:rPr>
          <w:color w:val="000000"/>
          <w:lang w:val="es-ES"/>
        </w:rPr>
        <w:t xml:space="preserve">e utilizarán dos áreas con 0.125 ha para </w:t>
      </w:r>
      <w:r w:rsidR="00ED1819">
        <w:rPr>
          <w:color w:val="000000"/>
          <w:lang w:val="es-ES"/>
        </w:rPr>
        <w:t xml:space="preserve">aplicar </w:t>
      </w:r>
      <w:r w:rsidR="007F093A" w:rsidRPr="007F093A">
        <w:rPr>
          <w:color w:val="000000"/>
          <w:lang w:val="es-ES"/>
        </w:rPr>
        <w:t xml:space="preserve">las </w:t>
      </w:r>
      <w:r w:rsidR="00ED1819">
        <w:rPr>
          <w:color w:val="000000"/>
          <w:lang w:val="es-ES"/>
        </w:rPr>
        <w:t>fuentes de materia orgánica (</w:t>
      </w:r>
      <w:proofErr w:type="spellStart"/>
      <w:r w:rsidR="00ED1819">
        <w:rPr>
          <w:color w:val="000000"/>
          <w:lang w:val="es-ES"/>
        </w:rPr>
        <w:t>bokashi</w:t>
      </w:r>
      <w:proofErr w:type="spellEnd"/>
      <w:r w:rsidR="00ED1819">
        <w:rPr>
          <w:rStyle w:val="FootnoteReference"/>
          <w:color w:val="000000"/>
          <w:lang w:val="es-ES"/>
        </w:rPr>
        <w:footnoteReference w:id="5"/>
      </w:r>
      <w:r w:rsidR="00ED1819">
        <w:rPr>
          <w:color w:val="000000"/>
          <w:lang w:val="es-ES"/>
        </w:rPr>
        <w:t xml:space="preserve">, compost y abono animal) </w:t>
      </w:r>
      <w:r w:rsidR="007F093A" w:rsidRPr="007F093A">
        <w:rPr>
          <w:color w:val="000000"/>
          <w:lang w:val="es-ES"/>
        </w:rPr>
        <w:t xml:space="preserve">y </w:t>
      </w:r>
      <w:proofErr w:type="spellStart"/>
      <w:r w:rsidR="007F093A" w:rsidRPr="007F093A">
        <w:rPr>
          <w:color w:val="000000"/>
          <w:lang w:val="es-ES"/>
        </w:rPr>
        <w:t>Sulpomag</w:t>
      </w:r>
      <w:proofErr w:type="spellEnd"/>
      <w:r w:rsidR="00BB297E">
        <w:rPr>
          <w:rStyle w:val="FootnoteReference"/>
          <w:color w:val="000000"/>
          <w:lang w:val="es-ES"/>
        </w:rPr>
        <w:footnoteReference w:id="6"/>
      </w:r>
      <w:r w:rsidR="007F093A" w:rsidRPr="007F093A">
        <w:rPr>
          <w:color w:val="000000"/>
          <w:lang w:val="es-ES"/>
        </w:rPr>
        <w:t>.</w:t>
      </w:r>
      <w:r w:rsidR="00BB297E">
        <w:rPr>
          <w:color w:val="000000"/>
          <w:lang w:val="es-ES"/>
        </w:rPr>
        <w:t xml:space="preserve"> </w:t>
      </w:r>
      <w:r w:rsidR="007F093A" w:rsidRPr="007F093A">
        <w:rPr>
          <w:color w:val="000000"/>
          <w:lang w:val="es-ES"/>
        </w:rPr>
        <w:t xml:space="preserve"> En cada finca se utilizará como comparador una área de 0.25 ha manejadas con la tecnología del productor.</w:t>
      </w:r>
      <w:r w:rsidR="00BB297E">
        <w:rPr>
          <w:color w:val="000000"/>
          <w:lang w:val="es-ES"/>
        </w:rPr>
        <w:t xml:space="preserve"> </w:t>
      </w:r>
      <w:r w:rsidR="00437402">
        <w:rPr>
          <w:color w:val="000000"/>
          <w:lang w:val="es-ES"/>
        </w:rPr>
        <w:t>Este proyecto no incluye la adquisición de plaguicidas.</w:t>
      </w:r>
    </w:p>
    <w:p w:rsidR="007F093A" w:rsidRDefault="007F093A" w:rsidP="00506167">
      <w:pPr>
        <w:autoSpaceDE w:val="0"/>
        <w:autoSpaceDN w:val="0"/>
        <w:adjustRightInd w:val="0"/>
        <w:rPr>
          <w:lang w:val="es-ES"/>
        </w:rPr>
      </w:pPr>
    </w:p>
    <w:p w:rsidR="00A2659E" w:rsidRPr="00E0218F" w:rsidRDefault="00A2659E" w:rsidP="00431D3B">
      <w:pPr>
        <w:pStyle w:val="ListParagraph"/>
        <w:numPr>
          <w:ilvl w:val="2"/>
          <w:numId w:val="20"/>
        </w:numPr>
        <w:autoSpaceDE w:val="0"/>
        <w:autoSpaceDN w:val="0"/>
        <w:adjustRightInd w:val="0"/>
        <w:rPr>
          <w:b/>
          <w:lang w:val="es-ES"/>
        </w:rPr>
      </w:pPr>
      <w:r w:rsidRPr="00E0218F">
        <w:rPr>
          <w:b/>
          <w:lang w:val="es-ES"/>
        </w:rPr>
        <w:t xml:space="preserve">Plátano </w:t>
      </w:r>
    </w:p>
    <w:p w:rsidR="006262E4" w:rsidRDefault="006262E4" w:rsidP="0046706F">
      <w:pPr>
        <w:pStyle w:val="ListParagraph"/>
        <w:autoSpaceDE w:val="0"/>
        <w:autoSpaceDN w:val="0"/>
        <w:adjustRightInd w:val="0"/>
        <w:ind w:left="0"/>
        <w:jc w:val="both"/>
        <w:rPr>
          <w:color w:val="000000"/>
          <w:lang w:val="es-ES"/>
        </w:rPr>
      </w:pPr>
    </w:p>
    <w:p w:rsidR="00B24205" w:rsidRPr="00B052FB" w:rsidRDefault="00B052FB" w:rsidP="00B24205">
      <w:pPr>
        <w:pStyle w:val="ListParagraph"/>
        <w:autoSpaceDE w:val="0"/>
        <w:autoSpaceDN w:val="0"/>
        <w:adjustRightInd w:val="0"/>
        <w:ind w:left="0"/>
        <w:jc w:val="both"/>
        <w:rPr>
          <w:lang w:val="es-ES"/>
        </w:rPr>
      </w:pPr>
      <w:r w:rsidRPr="0046706F">
        <w:rPr>
          <w:color w:val="000000"/>
          <w:lang w:val="es-ES"/>
        </w:rPr>
        <w:t xml:space="preserve">El proyecto propone la transferencia de 5 tecnologías </w:t>
      </w:r>
      <w:r w:rsidR="0046706F" w:rsidRPr="0046706F">
        <w:rPr>
          <w:color w:val="000000"/>
          <w:lang w:val="es-ES"/>
        </w:rPr>
        <w:t xml:space="preserve">dirigidas a mejorar </w:t>
      </w:r>
      <w:r w:rsidRPr="0046706F">
        <w:rPr>
          <w:color w:val="000000"/>
          <w:lang w:val="es-ES"/>
        </w:rPr>
        <w:t>la productividad del plátano, a través de 20 parcelas demostrativas</w:t>
      </w:r>
      <w:r w:rsidR="0046706F">
        <w:rPr>
          <w:color w:val="000000"/>
          <w:lang w:val="es-ES"/>
        </w:rPr>
        <w:t xml:space="preserve"> para demostrar tecnologías tales como el uso de material de siembra de alta calidad, alta densidad de planteo, fertilización</w:t>
      </w:r>
      <w:r w:rsidR="00B24205">
        <w:rPr>
          <w:color w:val="000000"/>
          <w:lang w:val="es-ES"/>
        </w:rPr>
        <w:t xml:space="preserve"> (material orgánica combinado con fertilizante química)</w:t>
      </w:r>
      <w:r w:rsidR="0046706F">
        <w:rPr>
          <w:color w:val="000000"/>
          <w:lang w:val="es-ES"/>
        </w:rPr>
        <w:t xml:space="preserve">, manejo de </w:t>
      </w:r>
      <w:r w:rsidR="00B24205">
        <w:rPr>
          <w:color w:val="000000"/>
          <w:lang w:val="es-ES"/>
        </w:rPr>
        <w:t xml:space="preserve">la frecuencia de </w:t>
      </w:r>
      <w:r w:rsidR="0046706F">
        <w:rPr>
          <w:color w:val="000000"/>
          <w:lang w:val="es-ES"/>
        </w:rPr>
        <w:t xml:space="preserve">riego y manejo integrado de </w:t>
      </w:r>
      <w:r w:rsidR="00FE7A6A">
        <w:rPr>
          <w:color w:val="000000"/>
          <w:lang w:val="es-ES"/>
        </w:rPr>
        <w:t xml:space="preserve">la </w:t>
      </w:r>
      <w:proofErr w:type="spellStart"/>
      <w:r w:rsidR="0046706F">
        <w:rPr>
          <w:color w:val="000000"/>
          <w:lang w:val="es-ES"/>
        </w:rPr>
        <w:t>Sigatoka</w:t>
      </w:r>
      <w:proofErr w:type="spellEnd"/>
      <w:r w:rsidR="0046706F">
        <w:rPr>
          <w:color w:val="000000"/>
          <w:lang w:val="es-ES"/>
        </w:rPr>
        <w:t xml:space="preserve"> Negra</w:t>
      </w:r>
      <w:r w:rsidR="00B24205">
        <w:rPr>
          <w:color w:val="000000"/>
          <w:lang w:val="es-ES"/>
        </w:rPr>
        <w:t xml:space="preserve"> (deshoje semanal y aplicación de productos químicos – 5-7 aplicaciones por ciclo</w:t>
      </w:r>
      <w:r w:rsidR="008E18E0">
        <w:rPr>
          <w:color w:val="000000"/>
          <w:lang w:val="es-ES"/>
        </w:rPr>
        <w:t>, y uso de herbicidas para controlar malezas)</w:t>
      </w:r>
      <w:r w:rsidR="0046706F" w:rsidRPr="0046706F">
        <w:rPr>
          <w:color w:val="000000"/>
          <w:lang w:val="es-ES"/>
        </w:rPr>
        <w:t xml:space="preserve">.  Cada </w:t>
      </w:r>
      <w:r w:rsidRPr="0046706F">
        <w:rPr>
          <w:color w:val="000000"/>
          <w:lang w:val="es-ES"/>
        </w:rPr>
        <w:t xml:space="preserve">parcela demostrativa tendrá un </w:t>
      </w:r>
      <w:r w:rsidR="0046706F" w:rsidRPr="0046706F">
        <w:rPr>
          <w:color w:val="000000"/>
          <w:lang w:val="es-ES"/>
        </w:rPr>
        <w:t>á</w:t>
      </w:r>
      <w:r w:rsidRPr="0046706F">
        <w:rPr>
          <w:color w:val="000000"/>
          <w:lang w:val="es-ES"/>
        </w:rPr>
        <w:t>rea de 0.50 ha, de la cual se utilizarán 0.25 ha para aplicar la</w:t>
      </w:r>
      <w:r w:rsidR="0046706F">
        <w:rPr>
          <w:color w:val="000000"/>
          <w:lang w:val="es-ES"/>
        </w:rPr>
        <w:t>s</w:t>
      </w:r>
      <w:r w:rsidRPr="0046706F">
        <w:rPr>
          <w:color w:val="000000"/>
          <w:lang w:val="es-ES"/>
        </w:rPr>
        <w:t xml:space="preserve"> </w:t>
      </w:r>
      <w:r w:rsidR="00FE7A6A">
        <w:rPr>
          <w:color w:val="000000"/>
          <w:lang w:val="es-ES"/>
        </w:rPr>
        <w:t xml:space="preserve">siguientes </w:t>
      </w:r>
      <w:r w:rsidRPr="0046706F">
        <w:rPr>
          <w:color w:val="000000"/>
          <w:lang w:val="es-ES"/>
        </w:rPr>
        <w:t>tecnología</w:t>
      </w:r>
      <w:r w:rsidR="0046706F">
        <w:rPr>
          <w:color w:val="000000"/>
          <w:lang w:val="es-ES"/>
        </w:rPr>
        <w:t>s</w:t>
      </w:r>
      <w:r w:rsidR="00B24205">
        <w:rPr>
          <w:color w:val="000000"/>
          <w:lang w:val="es-ES"/>
        </w:rPr>
        <w:t xml:space="preserve"> comparando estas con </w:t>
      </w:r>
      <w:r w:rsidR="00B24205" w:rsidRPr="0046706F">
        <w:rPr>
          <w:color w:val="000000"/>
          <w:lang w:val="es-ES"/>
        </w:rPr>
        <w:t xml:space="preserve">una </w:t>
      </w:r>
      <w:r w:rsidR="00B24205">
        <w:rPr>
          <w:color w:val="000000"/>
          <w:lang w:val="es-ES"/>
        </w:rPr>
        <w:t>á</w:t>
      </w:r>
      <w:r w:rsidR="00B24205" w:rsidRPr="0046706F">
        <w:rPr>
          <w:color w:val="000000"/>
          <w:lang w:val="es-ES"/>
        </w:rPr>
        <w:t>rea de 0.25 ha manejadas con la</w:t>
      </w:r>
      <w:r w:rsidR="00B24205">
        <w:rPr>
          <w:color w:val="000000"/>
          <w:lang w:val="es-ES"/>
        </w:rPr>
        <w:t>s</w:t>
      </w:r>
      <w:r w:rsidR="00B24205" w:rsidRPr="0046706F">
        <w:rPr>
          <w:color w:val="000000"/>
          <w:lang w:val="es-ES"/>
        </w:rPr>
        <w:t xml:space="preserve"> tecnolog</w:t>
      </w:r>
      <w:r w:rsidR="00B24205">
        <w:rPr>
          <w:color w:val="000000"/>
          <w:lang w:val="es-ES"/>
        </w:rPr>
        <w:t>í</w:t>
      </w:r>
      <w:r w:rsidR="00B24205" w:rsidRPr="0046706F">
        <w:rPr>
          <w:color w:val="000000"/>
          <w:lang w:val="es-ES"/>
        </w:rPr>
        <w:t>a</w:t>
      </w:r>
      <w:r w:rsidR="00B24205">
        <w:rPr>
          <w:color w:val="000000"/>
          <w:lang w:val="es-ES"/>
        </w:rPr>
        <w:t>s</w:t>
      </w:r>
      <w:r w:rsidR="00B24205" w:rsidRPr="0046706F">
        <w:rPr>
          <w:color w:val="000000"/>
          <w:lang w:val="es-ES"/>
        </w:rPr>
        <w:t xml:space="preserve"> del productor.</w:t>
      </w:r>
    </w:p>
    <w:p w:rsidR="00914A3C" w:rsidRDefault="00B9070C" w:rsidP="0046706F">
      <w:pPr>
        <w:pStyle w:val="ListParagraph"/>
        <w:autoSpaceDE w:val="0"/>
        <w:autoSpaceDN w:val="0"/>
        <w:adjustRightInd w:val="0"/>
        <w:ind w:left="0"/>
        <w:jc w:val="both"/>
        <w:rPr>
          <w:color w:val="000000"/>
          <w:lang w:val="es-ES"/>
        </w:rPr>
      </w:pPr>
      <w:r>
        <w:rPr>
          <w:color w:val="000000"/>
          <w:lang w:val="es-ES"/>
        </w:rPr>
        <w:br w:type="column"/>
      </w:r>
    </w:p>
    <w:p w:rsidR="008861EC" w:rsidRPr="00E0218F" w:rsidRDefault="008861EC" w:rsidP="00431D3B">
      <w:pPr>
        <w:pStyle w:val="ListParagraph"/>
        <w:numPr>
          <w:ilvl w:val="2"/>
          <w:numId w:val="20"/>
        </w:numPr>
        <w:autoSpaceDE w:val="0"/>
        <w:autoSpaceDN w:val="0"/>
        <w:adjustRightInd w:val="0"/>
        <w:rPr>
          <w:b/>
          <w:lang w:val="es-ES"/>
        </w:rPr>
      </w:pPr>
      <w:r w:rsidRPr="00E0218F">
        <w:rPr>
          <w:b/>
          <w:lang w:val="es-ES"/>
        </w:rPr>
        <w:t xml:space="preserve">Leche </w:t>
      </w:r>
    </w:p>
    <w:p w:rsidR="00B24205" w:rsidRDefault="00B24205" w:rsidP="00661DE2">
      <w:pPr>
        <w:pStyle w:val="ListParagraph"/>
        <w:autoSpaceDE w:val="0"/>
        <w:autoSpaceDN w:val="0"/>
        <w:adjustRightInd w:val="0"/>
        <w:ind w:left="0"/>
        <w:jc w:val="both"/>
        <w:rPr>
          <w:color w:val="000000"/>
          <w:lang w:val="es-ES"/>
        </w:rPr>
      </w:pPr>
    </w:p>
    <w:p w:rsidR="0046706F" w:rsidRDefault="0046706F" w:rsidP="00661DE2">
      <w:pPr>
        <w:pStyle w:val="ListParagraph"/>
        <w:autoSpaceDE w:val="0"/>
        <w:autoSpaceDN w:val="0"/>
        <w:adjustRightInd w:val="0"/>
        <w:ind w:left="0"/>
        <w:jc w:val="both"/>
        <w:rPr>
          <w:color w:val="000000"/>
          <w:lang w:val="es-ES"/>
        </w:rPr>
      </w:pPr>
      <w:r>
        <w:rPr>
          <w:color w:val="000000"/>
          <w:lang w:val="es-ES"/>
        </w:rPr>
        <w:t xml:space="preserve">Este proyecto pretende </w:t>
      </w:r>
      <w:r w:rsidR="0042264D" w:rsidRPr="0042264D">
        <w:rPr>
          <w:color w:val="000000"/>
          <w:lang w:val="es-ES"/>
        </w:rPr>
        <w:t xml:space="preserve">validar y transferir tecnologías orientadas al mejoramiento de la competitividad de explotaciones bovinas </w:t>
      </w:r>
      <w:r w:rsidR="008E18E0">
        <w:rPr>
          <w:color w:val="000000"/>
          <w:lang w:val="es-ES"/>
        </w:rPr>
        <w:t xml:space="preserve">(de doble propósito para la leche y la carne) </w:t>
      </w:r>
      <w:r w:rsidR="0042264D" w:rsidRPr="0042264D">
        <w:rPr>
          <w:color w:val="000000"/>
          <w:lang w:val="es-ES"/>
        </w:rPr>
        <w:t>y la reducción de su impacto ambiental</w:t>
      </w:r>
      <w:r w:rsidR="00A446FC">
        <w:rPr>
          <w:color w:val="000000"/>
          <w:lang w:val="es-ES"/>
        </w:rPr>
        <w:t xml:space="preserve"> </w:t>
      </w:r>
      <w:r w:rsidR="0042264D" w:rsidRPr="0042264D">
        <w:rPr>
          <w:color w:val="000000"/>
          <w:lang w:val="es-ES"/>
        </w:rPr>
        <w:t xml:space="preserve"> Para ello, se realizarán actividades enfocadas en </w:t>
      </w:r>
      <w:r w:rsidR="00661DE2">
        <w:rPr>
          <w:color w:val="000000"/>
          <w:lang w:val="es-ES"/>
        </w:rPr>
        <w:t>dos temas principales: n</w:t>
      </w:r>
      <w:r w:rsidR="0042264D" w:rsidRPr="0042264D">
        <w:rPr>
          <w:color w:val="000000"/>
          <w:lang w:val="es-ES"/>
        </w:rPr>
        <w:t>utrición</w:t>
      </w:r>
      <w:r w:rsidR="008E18E0">
        <w:rPr>
          <w:color w:val="000000"/>
          <w:lang w:val="es-ES"/>
        </w:rPr>
        <w:t xml:space="preserve"> (mejoramiento de pastos y forrajes, manejo y conservación de pastos y forrajes, uso de residuos industriales [frutas, excretas]); </w:t>
      </w:r>
      <w:r w:rsidR="0042264D" w:rsidRPr="0042264D">
        <w:rPr>
          <w:color w:val="000000"/>
          <w:lang w:val="es-ES"/>
        </w:rPr>
        <w:t>y reproducción y mejoramiento genético</w:t>
      </w:r>
      <w:r w:rsidR="008E18E0">
        <w:rPr>
          <w:color w:val="000000"/>
          <w:lang w:val="es-ES"/>
        </w:rPr>
        <w:t xml:space="preserve"> </w:t>
      </w:r>
      <w:r w:rsidR="00F3452A">
        <w:rPr>
          <w:color w:val="000000"/>
          <w:lang w:val="es-ES"/>
        </w:rPr>
        <w:t>(procesamiento de semen y embriones)</w:t>
      </w:r>
      <w:r w:rsidR="0042264D" w:rsidRPr="0042264D">
        <w:rPr>
          <w:color w:val="000000"/>
          <w:lang w:val="es-ES"/>
        </w:rPr>
        <w:t xml:space="preserve">. </w:t>
      </w:r>
      <w:r w:rsidR="00B46380">
        <w:rPr>
          <w:color w:val="000000"/>
          <w:lang w:val="es-ES"/>
        </w:rPr>
        <w:t xml:space="preserve"> </w:t>
      </w:r>
      <w:r w:rsidR="00F3452A">
        <w:rPr>
          <w:color w:val="000000"/>
          <w:lang w:val="es-ES"/>
        </w:rPr>
        <w:t xml:space="preserve">También se incluye cuatro proyectos demostrativos de producción de biogás y proyectos de producción de abonos orgánicos (compost y lombricarios).  </w:t>
      </w:r>
      <w:r w:rsidR="0042264D" w:rsidRPr="0042264D">
        <w:rPr>
          <w:color w:val="000000"/>
          <w:lang w:val="es-ES"/>
        </w:rPr>
        <w:t xml:space="preserve">La estrategia de ejecución contempla la validación de las tecnologías en campo </w:t>
      </w:r>
      <w:r w:rsidR="008E18E0">
        <w:rPr>
          <w:color w:val="000000"/>
          <w:lang w:val="es-ES"/>
        </w:rPr>
        <w:t xml:space="preserve">(en los centros de producción animal) </w:t>
      </w:r>
      <w:r w:rsidR="00F3452A">
        <w:rPr>
          <w:color w:val="000000"/>
          <w:lang w:val="es-ES"/>
        </w:rPr>
        <w:t xml:space="preserve">y a través del establecimiento de </w:t>
      </w:r>
      <w:r w:rsidR="0042264D" w:rsidRPr="0042264D">
        <w:rPr>
          <w:color w:val="000000"/>
          <w:lang w:val="es-ES"/>
        </w:rPr>
        <w:t>módulos demostr</w:t>
      </w:r>
      <w:r w:rsidR="00F3452A">
        <w:rPr>
          <w:color w:val="000000"/>
          <w:lang w:val="es-ES"/>
        </w:rPr>
        <w:t>ativos en fincas de productores</w:t>
      </w:r>
      <w:r w:rsidR="0042264D" w:rsidRPr="0042264D">
        <w:rPr>
          <w:color w:val="000000"/>
          <w:lang w:val="es-ES"/>
        </w:rPr>
        <w:t xml:space="preserve">. </w:t>
      </w:r>
      <w:r w:rsidR="00431B19">
        <w:rPr>
          <w:color w:val="000000"/>
          <w:lang w:val="es-ES"/>
        </w:rPr>
        <w:t xml:space="preserve">  El proyecto incluye el uso de herbicidas en el mejoramiento de pastos.</w:t>
      </w:r>
    </w:p>
    <w:p w:rsidR="00F3452A" w:rsidRDefault="00F3452A" w:rsidP="00661DE2">
      <w:pPr>
        <w:pStyle w:val="ListParagraph"/>
        <w:autoSpaceDE w:val="0"/>
        <w:autoSpaceDN w:val="0"/>
        <w:adjustRightInd w:val="0"/>
        <w:ind w:left="0"/>
        <w:jc w:val="both"/>
        <w:rPr>
          <w:lang w:val="es-ES"/>
        </w:rPr>
      </w:pPr>
    </w:p>
    <w:p w:rsidR="00AF25E1" w:rsidRDefault="00661DE2" w:rsidP="00661DE2">
      <w:pPr>
        <w:pStyle w:val="ListParagraph"/>
        <w:autoSpaceDE w:val="0"/>
        <w:autoSpaceDN w:val="0"/>
        <w:adjustRightInd w:val="0"/>
        <w:ind w:left="0"/>
        <w:jc w:val="both"/>
        <w:rPr>
          <w:lang w:val="es-ES"/>
        </w:rPr>
      </w:pPr>
      <w:r w:rsidRPr="00661DE2">
        <w:rPr>
          <w:lang w:val="es-ES"/>
        </w:rPr>
        <w:t xml:space="preserve">Se incluye en este proyecto la rehabilitación de los laboratorios </w:t>
      </w:r>
      <w:r w:rsidR="00A446FC">
        <w:rPr>
          <w:lang w:val="es-ES"/>
        </w:rPr>
        <w:t xml:space="preserve">en el Centro de Producción Animal Pedro Brand </w:t>
      </w:r>
      <w:r w:rsidRPr="00661DE2">
        <w:rPr>
          <w:lang w:val="es-ES"/>
        </w:rPr>
        <w:t>de</w:t>
      </w:r>
      <w:r w:rsidR="00EB3911">
        <w:rPr>
          <w:lang w:val="es-ES"/>
        </w:rPr>
        <w:t>:</w:t>
      </w:r>
      <w:r w:rsidRPr="00661DE2">
        <w:rPr>
          <w:lang w:val="es-ES"/>
        </w:rPr>
        <w:t xml:space="preserve"> bromatología</w:t>
      </w:r>
      <w:r w:rsidR="00EB3911">
        <w:rPr>
          <w:lang w:val="es-ES"/>
        </w:rPr>
        <w:t xml:space="preserve"> y nutrición; y</w:t>
      </w:r>
      <w:r w:rsidRPr="00661DE2">
        <w:rPr>
          <w:lang w:val="es-ES"/>
        </w:rPr>
        <w:t xml:space="preserve"> reproducción animal y biología molecular</w:t>
      </w:r>
      <w:r w:rsidR="00EB3911">
        <w:rPr>
          <w:lang w:val="es-ES"/>
        </w:rPr>
        <w:t xml:space="preserve"> con un área de e</w:t>
      </w:r>
      <w:r w:rsidRPr="00661DE2">
        <w:rPr>
          <w:lang w:val="es-ES"/>
        </w:rPr>
        <w:t xml:space="preserve">stimada de </w:t>
      </w:r>
      <w:r w:rsidR="00EB3911">
        <w:rPr>
          <w:lang w:val="es-ES"/>
        </w:rPr>
        <w:t xml:space="preserve">35 y </w:t>
      </w:r>
      <w:r w:rsidR="009E4DC8">
        <w:rPr>
          <w:lang w:val="es-ES"/>
        </w:rPr>
        <w:t>172</w:t>
      </w:r>
      <w:r w:rsidRPr="00661DE2">
        <w:rPr>
          <w:lang w:val="es-ES"/>
        </w:rPr>
        <w:t xml:space="preserve"> metros cuadrados</w:t>
      </w:r>
      <w:r w:rsidR="00EB3911">
        <w:rPr>
          <w:lang w:val="es-ES"/>
        </w:rPr>
        <w:t xml:space="preserve"> respectivamente e incluye adecuación de los baños y la cocina.  </w:t>
      </w:r>
      <w:r w:rsidR="00AF25E1">
        <w:rPr>
          <w:lang w:val="es-ES"/>
        </w:rPr>
        <w:t xml:space="preserve">El proyecto también incluye el acondicionamiento del vivero (para producción de plántulas) y el reacondicionamiento del área de procesamiento de semillas.  </w:t>
      </w:r>
    </w:p>
    <w:p w:rsidR="00AF25E1" w:rsidRDefault="00AF25E1" w:rsidP="00661DE2">
      <w:pPr>
        <w:pStyle w:val="ListParagraph"/>
        <w:autoSpaceDE w:val="0"/>
        <w:autoSpaceDN w:val="0"/>
        <w:adjustRightInd w:val="0"/>
        <w:ind w:left="0"/>
        <w:jc w:val="both"/>
        <w:rPr>
          <w:lang w:val="es-ES"/>
        </w:rPr>
      </w:pPr>
    </w:p>
    <w:p w:rsidR="008861EC" w:rsidRPr="00E0218F" w:rsidRDefault="00A2659E" w:rsidP="00431D3B">
      <w:pPr>
        <w:pStyle w:val="ListParagraph"/>
        <w:numPr>
          <w:ilvl w:val="2"/>
          <w:numId w:val="20"/>
        </w:numPr>
        <w:autoSpaceDE w:val="0"/>
        <w:autoSpaceDN w:val="0"/>
        <w:adjustRightInd w:val="0"/>
        <w:rPr>
          <w:b/>
          <w:lang w:val="es-ES"/>
        </w:rPr>
      </w:pPr>
      <w:r w:rsidRPr="00E0218F">
        <w:rPr>
          <w:b/>
          <w:lang w:val="es-ES"/>
        </w:rPr>
        <w:t>Cacao</w:t>
      </w:r>
    </w:p>
    <w:p w:rsidR="006F6CF8" w:rsidRDefault="006F6CF8" w:rsidP="006F6CF8">
      <w:pPr>
        <w:pStyle w:val="ListParagraph"/>
        <w:autoSpaceDE w:val="0"/>
        <w:autoSpaceDN w:val="0"/>
        <w:adjustRightInd w:val="0"/>
        <w:ind w:left="-90" w:firstLine="90"/>
        <w:rPr>
          <w:color w:val="000000"/>
          <w:sz w:val="20"/>
          <w:szCs w:val="20"/>
          <w:lang w:val="es-ES"/>
        </w:rPr>
      </w:pPr>
    </w:p>
    <w:p w:rsidR="006F6CF8" w:rsidRPr="00661DE2" w:rsidRDefault="006F6CF8" w:rsidP="000C05A3">
      <w:pPr>
        <w:jc w:val="both"/>
        <w:rPr>
          <w:color w:val="000000"/>
          <w:lang w:val="es-ES"/>
        </w:rPr>
      </w:pPr>
      <w:r w:rsidRPr="00661DE2">
        <w:rPr>
          <w:color w:val="000000"/>
          <w:lang w:val="es-ES"/>
        </w:rPr>
        <w:t>El objetivo del proyecto es de transferir cuatro tecnologías que aumentan la productividad y mejorarían la rentabilidad de las fincas.  Se establecerán 50 parcelas demostrativas</w:t>
      </w:r>
      <w:r w:rsidR="004E2145">
        <w:rPr>
          <w:color w:val="000000"/>
          <w:lang w:val="es-ES"/>
        </w:rPr>
        <w:t xml:space="preserve"> </w:t>
      </w:r>
      <w:r w:rsidRPr="00661DE2">
        <w:rPr>
          <w:color w:val="000000"/>
          <w:lang w:val="es-ES"/>
        </w:rPr>
        <w:t>con una superficie de 0.63 ha por parcela</w:t>
      </w:r>
      <w:r w:rsidR="004E2145">
        <w:rPr>
          <w:color w:val="000000"/>
          <w:lang w:val="es-ES"/>
        </w:rPr>
        <w:t xml:space="preserve"> en las zonas siguientes: </w:t>
      </w:r>
      <w:r w:rsidR="004E2145" w:rsidRPr="004E2145">
        <w:rPr>
          <w:sz w:val="22"/>
          <w:szCs w:val="22"/>
          <w:lang w:val="es-ES"/>
        </w:rPr>
        <w:t xml:space="preserve">Nordeste, (Duarte, Sánchez Ramírez, María Trinidad Sánchez y Samaná), Este (Hato Mayor, El </w:t>
      </w:r>
      <w:proofErr w:type="spellStart"/>
      <w:r w:rsidR="004E2145" w:rsidRPr="004E2145">
        <w:rPr>
          <w:sz w:val="22"/>
          <w:szCs w:val="22"/>
          <w:lang w:val="es-ES"/>
        </w:rPr>
        <w:t>Seibo</w:t>
      </w:r>
      <w:proofErr w:type="spellEnd"/>
      <w:r w:rsidR="004E2145" w:rsidRPr="004E2145">
        <w:rPr>
          <w:sz w:val="22"/>
          <w:szCs w:val="22"/>
          <w:lang w:val="es-ES"/>
        </w:rPr>
        <w:t xml:space="preserve"> y La Altagracia), Central (Monte Plata y San Cristóbal), </w:t>
      </w:r>
      <w:proofErr w:type="spellStart"/>
      <w:r w:rsidR="004E2145" w:rsidRPr="004E2145">
        <w:rPr>
          <w:sz w:val="22"/>
          <w:szCs w:val="22"/>
          <w:lang w:val="es-ES"/>
        </w:rPr>
        <w:t>Norcentral</w:t>
      </w:r>
      <w:proofErr w:type="spellEnd"/>
      <w:r w:rsidR="004E2145" w:rsidRPr="004E2145">
        <w:rPr>
          <w:sz w:val="22"/>
          <w:szCs w:val="22"/>
          <w:lang w:val="es-ES"/>
        </w:rPr>
        <w:t xml:space="preserve"> (La Vega, Hermanas Mirabal y Monseñor </w:t>
      </w:r>
      <w:proofErr w:type="spellStart"/>
      <w:r w:rsidR="004E2145" w:rsidRPr="004E2145">
        <w:rPr>
          <w:sz w:val="22"/>
          <w:szCs w:val="22"/>
          <w:lang w:val="es-ES"/>
        </w:rPr>
        <w:t>Nouel</w:t>
      </w:r>
      <w:proofErr w:type="spellEnd"/>
      <w:r w:rsidR="004E2145" w:rsidRPr="004E2145">
        <w:rPr>
          <w:sz w:val="22"/>
          <w:szCs w:val="22"/>
          <w:lang w:val="es-ES"/>
        </w:rPr>
        <w:t>), Norte (Puerto Plata y Moca), Suroeste (Barahona) y Noroeste (Santiago Rodríguez)</w:t>
      </w:r>
      <w:r w:rsidRPr="00661DE2">
        <w:rPr>
          <w:color w:val="000000"/>
          <w:lang w:val="es-ES"/>
        </w:rPr>
        <w:t>.  En las 50 parcelas se a</w:t>
      </w:r>
      <w:r>
        <w:rPr>
          <w:color w:val="000000"/>
          <w:lang w:val="es-ES"/>
        </w:rPr>
        <w:t>plicará</w:t>
      </w:r>
      <w:r w:rsidR="00F61FA1">
        <w:rPr>
          <w:color w:val="000000"/>
          <w:lang w:val="es-ES"/>
        </w:rPr>
        <w:t xml:space="preserve">n varias </w:t>
      </w:r>
      <w:r>
        <w:rPr>
          <w:color w:val="000000"/>
          <w:lang w:val="es-ES"/>
        </w:rPr>
        <w:t>tecnología</w:t>
      </w:r>
      <w:r w:rsidR="00F61FA1">
        <w:rPr>
          <w:color w:val="000000"/>
          <w:lang w:val="es-ES"/>
        </w:rPr>
        <w:t xml:space="preserve">s: </w:t>
      </w:r>
      <w:r>
        <w:rPr>
          <w:color w:val="000000"/>
          <w:lang w:val="es-ES"/>
        </w:rPr>
        <w:t xml:space="preserve">manejo de la poda </w:t>
      </w:r>
      <w:r w:rsidRPr="00661DE2">
        <w:rPr>
          <w:color w:val="000000"/>
          <w:lang w:val="es-ES"/>
        </w:rPr>
        <w:t>y sombra</w:t>
      </w:r>
      <w:r w:rsidR="00F61FA1">
        <w:rPr>
          <w:rStyle w:val="FootnoteReference"/>
          <w:color w:val="000000"/>
          <w:lang w:val="es-ES"/>
        </w:rPr>
        <w:footnoteReference w:id="7"/>
      </w:r>
      <w:r w:rsidR="00F61FA1">
        <w:rPr>
          <w:color w:val="000000"/>
          <w:lang w:val="es-ES"/>
        </w:rPr>
        <w:t xml:space="preserve">; </w:t>
      </w:r>
      <w:r w:rsidRPr="00661DE2">
        <w:rPr>
          <w:color w:val="000000"/>
          <w:lang w:val="es-ES"/>
        </w:rPr>
        <w:t>fertilización convencional y orgánica</w:t>
      </w:r>
      <w:r w:rsidR="00F61FA1">
        <w:rPr>
          <w:color w:val="000000"/>
          <w:lang w:val="es-ES"/>
        </w:rPr>
        <w:t xml:space="preserve">; </w:t>
      </w:r>
      <w:r w:rsidRPr="00661DE2">
        <w:rPr>
          <w:color w:val="000000"/>
          <w:lang w:val="es-ES"/>
        </w:rPr>
        <w:t>manejo y control de plagas</w:t>
      </w:r>
      <w:r w:rsidR="00F61FA1">
        <w:rPr>
          <w:color w:val="000000"/>
          <w:lang w:val="es-ES"/>
        </w:rPr>
        <w:t xml:space="preserve"> (a través de prácticas culturales y uso de plaguicidas biológicos); y </w:t>
      </w:r>
      <w:r w:rsidRPr="00661DE2">
        <w:rPr>
          <w:color w:val="000000"/>
          <w:lang w:val="es-ES"/>
        </w:rPr>
        <w:t xml:space="preserve">renovación de plantaciones por medio de </w:t>
      </w:r>
      <w:proofErr w:type="spellStart"/>
      <w:r w:rsidRPr="00661DE2">
        <w:rPr>
          <w:color w:val="000000"/>
          <w:lang w:val="es-ES"/>
        </w:rPr>
        <w:t>injertía</w:t>
      </w:r>
      <w:proofErr w:type="spellEnd"/>
      <w:r w:rsidRPr="00661DE2">
        <w:rPr>
          <w:color w:val="000000"/>
          <w:lang w:val="es-ES"/>
        </w:rPr>
        <w:t xml:space="preserve"> en chupones basales.  </w:t>
      </w:r>
    </w:p>
    <w:p w:rsidR="006F6CF8" w:rsidRDefault="006F6CF8" w:rsidP="006F6CF8">
      <w:pPr>
        <w:pStyle w:val="ListParagraph"/>
        <w:autoSpaceDE w:val="0"/>
        <w:autoSpaceDN w:val="0"/>
        <w:adjustRightInd w:val="0"/>
        <w:ind w:left="0"/>
        <w:rPr>
          <w:lang w:val="es-ES"/>
        </w:rPr>
      </w:pPr>
    </w:p>
    <w:p w:rsidR="00A2659E" w:rsidRPr="00E0218F" w:rsidRDefault="00A2659E" w:rsidP="00431D3B">
      <w:pPr>
        <w:pStyle w:val="ListParagraph"/>
        <w:numPr>
          <w:ilvl w:val="2"/>
          <w:numId w:val="20"/>
        </w:numPr>
        <w:autoSpaceDE w:val="0"/>
        <w:autoSpaceDN w:val="0"/>
        <w:adjustRightInd w:val="0"/>
        <w:rPr>
          <w:b/>
          <w:lang w:val="es-ES"/>
        </w:rPr>
      </w:pPr>
      <w:r w:rsidRPr="00E0218F">
        <w:rPr>
          <w:b/>
          <w:lang w:val="es-ES"/>
        </w:rPr>
        <w:t>Café</w:t>
      </w:r>
    </w:p>
    <w:p w:rsidR="008861EC" w:rsidRDefault="008861EC" w:rsidP="008861EC">
      <w:pPr>
        <w:autoSpaceDE w:val="0"/>
        <w:autoSpaceDN w:val="0"/>
        <w:adjustRightInd w:val="0"/>
        <w:rPr>
          <w:lang w:val="es-ES"/>
        </w:rPr>
      </w:pPr>
    </w:p>
    <w:p w:rsidR="00DB6DCF" w:rsidRDefault="00FF057C" w:rsidP="00661DE2">
      <w:pPr>
        <w:autoSpaceDE w:val="0"/>
        <w:autoSpaceDN w:val="0"/>
        <w:adjustRightInd w:val="0"/>
        <w:jc w:val="both"/>
        <w:rPr>
          <w:color w:val="000000"/>
          <w:lang w:val="es-ES"/>
        </w:rPr>
      </w:pPr>
      <w:r>
        <w:rPr>
          <w:lang w:val="es-ES"/>
        </w:rPr>
        <w:t>El proyecto de café tiene como objetivo transferir tecnologías sobre producción, cosecha y pos-cosecha</w:t>
      </w:r>
      <w:r w:rsidR="006C4BA5">
        <w:rPr>
          <w:lang w:val="es-ES"/>
        </w:rPr>
        <w:t xml:space="preserve"> en la producción orgánica y convencional</w:t>
      </w:r>
      <w:r>
        <w:rPr>
          <w:lang w:val="es-ES"/>
        </w:rPr>
        <w:t xml:space="preserve">.  </w:t>
      </w:r>
      <w:r w:rsidR="008861EC" w:rsidRPr="008861EC">
        <w:rPr>
          <w:color w:val="000000"/>
          <w:lang w:val="es-ES"/>
        </w:rPr>
        <w:t>Se establecerán 15 parcelas demostrativas de 0</w:t>
      </w:r>
      <w:r w:rsidR="008861EC">
        <w:rPr>
          <w:color w:val="000000"/>
          <w:lang w:val="es-ES"/>
        </w:rPr>
        <w:t>.</w:t>
      </w:r>
      <w:r w:rsidR="008861EC" w:rsidRPr="008861EC">
        <w:rPr>
          <w:color w:val="000000"/>
          <w:lang w:val="es-ES"/>
        </w:rPr>
        <w:t xml:space="preserve">6 ha para la transferencia de la tecnología sobre manejo de tejidos de café, </w:t>
      </w:r>
      <w:r w:rsidR="00F61FA1">
        <w:rPr>
          <w:color w:val="000000"/>
          <w:lang w:val="es-ES"/>
        </w:rPr>
        <w:t xml:space="preserve">manejo de </w:t>
      </w:r>
      <w:r w:rsidR="008861EC" w:rsidRPr="008861EC">
        <w:rPr>
          <w:color w:val="000000"/>
          <w:lang w:val="es-ES"/>
        </w:rPr>
        <w:t xml:space="preserve">árboles de sombra y nutrición </w:t>
      </w:r>
      <w:r w:rsidR="00F61FA1">
        <w:rPr>
          <w:color w:val="000000"/>
          <w:lang w:val="es-ES"/>
        </w:rPr>
        <w:t xml:space="preserve">(aplicación de fertilizantes químicas en la producción convencional y fertilizantes </w:t>
      </w:r>
      <w:r w:rsidR="008861EC" w:rsidRPr="008861EC">
        <w:rPr>
          <w:color w:val="000000"/>
          <w:lang w:val="es-ES"/>
        </w:rPr>
        <w:t>orgánica</w:t>
      </w:r>
      <w:r w:rsidR="00F61FA1">
        <w:rPr>
          <w:color w:val="000000"/>
          <w:lang w:val="es-ES"/>
        </w:rPr>
        <w:t>s en la producción orgánica); y manejo integrado de la roya (control manual de malezas, poda, fertilización, y fungicidas)</w:t>
      </w:r>
      <w:r w:rsidR="008861EC" w:rsidRPr="008861EC">
        <w:rPr>
          <w:color w:val="000000"/>
          <w:lang w:val="es-ES"/>
        </w:rPr>
        <w:t xml:space="preserve">. </w:t>
      </w:r>
      <w:r w:rsidR="00F61FA1">
        <w:rPr>
          <w:color w:val="000000"/>
          <w:lang w:val="es-ES"/>
        </w:rPr>
        <w:t>L</w:t>
      </w:r>
      <w:r w:rsidR="008861EC" w:rsidRPr="008861EC">
        <w:rPr>
          <w:color w:val="000000"/>
          <w:lang w:val="es-ES"/>
        </w:rPr>
        <w:t xml:space="preserve">as parcelas se localizarán en 10 zonas productoras, cinco en la región sur y cinco en la norte. </w:t>
      </w:r>
    </w:p>
    <w:p w:rsidR="00DB6DCF" w:rsidRDefault="00DB6DCF" w:rsidP="00FF057C">
      <w:pPr>
        <w:autoSpaceDE w:val="0"/>
        <w:autoSpaceDN w:val="0"/>
        <w:adjustRightInd w:val="0"/>
        <w:rPr>
          <w:color w:val="000000"/>
          <w:lang w:val="es-ES"/>
        </w:rPr>
      </w:pPr>
    </w:p>
    <w:p w:rsidR="00F61FA1" w:rsidRDefault="00F61FA1" w:rsidP="005B2AA3">
      <w:pPr>
        <w:autoSpaceDE w:val="0"/>
        <w:autoSpaceDN w:val="0"/>
        <w:adjustRightInd w:val="0"/>
        <w:jc w:val="both"/>
        <w:rPr>
          <w:color w:val="000000"/>
          <w:lang w:val="es-ES"/>
        </w:rPr>
      </w:pPr>
      <w:r>
        <w:rPr>
          <w:color w:val="000000"/>
          <w:lang w:val="es-ES"/>
        </w:rPr>
        <w:lastRenderedPageBreak/>
        <w:t>También, el proyecto incluye de</w:t>
      </w:r>
      <w:r w:rsidR="00DB6DCF">
        <w:rPr>
          <w:color w:val="000000"/>
          <w:lang w:val="es-ES"/>
        </w:rPr>
        <w:t>mostra</w:t>
      </w:r>
      <w:r>
        <w:rPr>
          <w:color w:val="000000"/>
          <w:lang w:val="es-ES"/>
        </w:rPr>
        <w:t>ción de</w:t>
      </w:r>
      <w:r w:rsidR="00DB6DCF">
        <w:rPr>
          <w:color w:val="000000"/>
          <w:lang w:val="es-ES"/>
        </w:rPr>
        <w:t xml:space="preserve"> b</w:t>
      </w:r>
      <w:r w:rsidR="00DB6DCF" w:rsidRPr="00DB6DCF">
        <w:rPr>
          <w:color w:val="000000"/>
          <w:lang w:val="es-ES"/>
        </w:rPr>
        <w:t>uenas prácticas de recolección de café</w:t>
      </w:r>
      <w:r w:rsidR="00DB6DCF">
        <w:rPr>
          <w:color w:val="000000"/>
          <w:lang w:val="es-ES"/>
        </w:rPr>
        <w:t>, s</w:t>
      </w:r>
      <w:r w:rsidR="00DB6DCF" w:rsidRPr="00DB6DCF">
        <w:rPr>
          <w:color w:val="000000"/>
          <w:lang w:val="es-ES"/>
        </w:rPr>
        <w:t xml:space="preserve">e realizará la cosecha de café en 50 fincas ubicadas en 17 zonas cafetaleras. </w:t>
      </w:r>
      <w:r w:rsidR="00DB6DCF">
        <w:rPr>
          <w:color w:val="000000"/>
          <w:lang w:val="es-ES"/>
        </w:rPr>
        <w:t xml:space="preserve"> Las </w:t>
      </w:r>
      <w:r w:rsidR="00DB6DCF" w:rsidRPr="00DB6DCF">
        <w:rPr>
          <w:color w:val="000000"/>
          <w:lang w:val="es-ES"/>
        </w:rPr>
        <w:t xml:space="preserve">fincas se localizarán en 10 zonas productoras de la región sur y siete en la norte. </w:t>
      </w:r>
      <w:r>
        <w:rPr>
          <w:color w:val="000000"/>
          <w:lang w:val="es-ES"/>
        </w:rPr>
        <w:t xml:space="preserve"> </w:t>
      </w:r>
    </w:p>
    <w:p w:rsidR="00F61FA1" w:rsidRDefault="00F61FA1" w:rsidP="005B2AA3">
      <w:pPr>
        <w:autoSpaceDE w:val="0"/>
        <w:autoSpaceDN w:val="0"/>
        <w:adjustRightInd w:val="0"/>
        <w:jc w:val="both"/>
        <w:rPr>
          <w:color w:val="000000"/>
          <w:lang w:val="es-ES"/>
        </w:rPr>
      </w:pPr>
    </w:p>
    <w:p w:rsidR="00DC6F43" w:rsidRDefault="00F61FA1" w:rsidP="00F61FA1">
      <w:pPr>
        <w:autoSpaceDE w:val="0"/>
        <w:autoSpaceDN w:val="0"/>
        <w:adjustRightInd w:val="0"/>
        <w:jc w:val="both"/>
        <w:rPr>
          <w:color w:val="000000"/>
          <w:lang w:val="es-ES"/>
        </w:rPr>
      </w:pPr>
      <w:r>
        <w:rPr>
          <w:color w:val="000000"/>
          <w:lang w:val="es-ES"/>
        </w:rPr>
        <w:t>Además, s</w:t>
      </w:r>
      <w:r w:rsidR="00DC6F43">
        <w:rPr>
          <w:color w:val="000000"/>
          <w:lang w:val="es-ES"/>
        </w:rPr>
        <w:t xml:space="preserve">e </w:t>
      </w:r>
      <w:r w:rsidR="00DB6DCF" w:rsidRPr="00DC6F43">
        <w:rPr>
          <w:color w:val="000000"/>
          <w:lang w:val="es-ES"/>
        </w:rPr>
        <w:t>evalua</w:t>
      </w:r>
      <w:r w:rsidR="00DC6F43">
        <w:rPr>
          <w:color w:val="000000"/>
          <w:lang w:val="es-ES"/>
        </w:rPr>
        <w:t>rá</w:t>
      </w:r>
      <w:r>
        <w:rPr>
          <w:color w:val="000000"/>
          <w:lang w:val="es-ES"/>
        </w:rPr>
        <w:t>n</w:t>
      </w:r>
      <w:r w:rsidR="00DB6DCF" w:rsidRPr="00DC6F43">
        <w:rPr>
          <w:color w:val="000000"/>
          <w:lang w:val="es-ES"/>
        </w:rPr>
        <w:t xml:space="preserve"> las prácticas para la calibración de los </w:t>
      </w:r>
      <w:r w:rsidR="00DC6F43">
        <w:rPr>
          <w:color w:val="000000"/>
          <w:lang w:val="es-ES"/>
        </w:rPr>
        <w:t>e</w:t>
      </w:r>
      <w:r w:rsidR="00DB6DCF" w:rsidRPr="00DC6F43">
        <w:rPr>
          <w:color w:val="000000"/>
          <w:lang w:val="es-ES"/>
        </w:rPr>
        <w:t xml:space="preserve">quipos de despulpado </w:t>
      </w:r>
      <w:r w:rsidR="00DC6F43">
        <w:rPr>
          <w:color w:val="000000"/>
          <w:lang w:val="es-ES"/>
        </w:rPr>
        <w:t xml:space="preserve">de café (tradicional, que utiliza mayores cantidades de agua y produce aguas residuales, </w:t>
      </w:r>
      <w:r w:rsidR="00DB6DCF" w:rsidRPr="00DC6F43">
        <w:rPr>
          <w:color w:val="000000"/>
          <w:lang w:val="es-ES"/>
        </w:rPr>
        <w:t xml:space="preserve">y </w:t>
      </w:r>
      <w:r w:rsidR="001B6D1E">
        <w:rPr>
          <w:color w:val="000000"/>
          <w:lang w:val="es-ES"/>
        </w:rPr>
        <w:t>la unidad compacta de beneficio ecológico [</w:t>
      </w:r>
      <w:r w:rsidR="00DB6DCF" w:rsidRPr="001B6D1E">
        <w:rPr>
          <w:color w:val="000000"/>
          <w:lang w:val="es-ES"/>
        </w:rPr>
        <w:t>UCBE</w:t>
      </w:r>
      <w:r w:rsidR="001B6D1E">
        <w:rPr>
          <w:color w:val="000000"/>
          <w:lang w:val="es-ES"/>
        </w:rPr>
        <w:t>]</w:t>
      </w:r>
      <w:r w:rsidR="00DC6F43">
        <w:rPr>
          <w:color w:val="000000"/>
          <w:lang w:val="es-ES"/>
        </w:rPr>
        <w:t xml:space="preserve"> que utiliza menor </w:t>
      </w:r>
      <w:r w:rsidR="00431B19">
        <w:rPr>
          <w:color w:val="000000"/>
          <w:lang w:val="es-ES"/>
        </w:rPr>
        <w:t xml:space="preserve">cantidad de </w:t>
      </w:r>
      <w:r w:rsidR="00DC6F43">
        <w:rPr>
          <w:color w:val="000000"/>
          <w:lang w:val="es-ES"/>
        </w:rPr>
        <w:t>agua</w:t>
      </w:r>
      <w:r w:rsidR="00DB6DCF" w:rsidRPr="00DC6F43">
        <w:rPr>
          <w:color w:val="000000"/>
          <w:lang w:val="es-ES"/>
        </w:rPr>
        <w:t xml:space="preserve">) en 28 beneficios colectivos ubicados en 19 zonas productoras de café. </w:t>
      </w:r>
    </w:p>
    <w:p w:rsidR="001E2564" w:rsidRPr="001E2564" w:rsidRDefault="001E2564" w:rsidP="001E2564">
      <w:pPr>
        <w:jc w:val="both"/>
        <w:rPr>
          <w:color w:val="000000"/>
          <w:lang w:val="es-ES"/>
        </w:rPr>
      </w:pPr>
    </w:p>
    <w:p w:rsidR="008861EC" w:rsidRPr="00E0218F" w:rsidRDefault="00A2659E" w:rsidP="00431D3B">
      <w:pPr>
        <w:pStyle w:val="ListParagraph"/>
        <w:numPr>
          <w:ilvl w:val="2"/>
          <w:numId w:val="20"/>
        </w:numPr>
        <w:autoSpaceDE w:val="0"/>
        <w:autoSpaceDN w:val="0"/>
        <w:adjustRightInd w:val="0"/>
        <w:rPr>
          <w:b/>
          <w:lang w:val="es-ES"/>
        </w:rPr>
      </w:pPr>
      <w:r w:rsidRPr="00E0218F">
        <w:rPr>
          <w:b/>
          <w:lang w:val="es-ES"/>
        </w:rPr>
        <w:t>Vegetales orientales</w:t>
      </w:r>
    </w:p>
    <w:p w:rsidR="008861EC" w:rsidRDefault="008861EC" w:rsidP="008861EC">
      <w:pPr>
        <w:autoSpaceDE w:val="0"/>
        <w:autoSpaceDN w:val="0"/>
        <w:adjustRightInd w:val="0"/>
        <w:rPr>
          <w:lang w:val="es-ES"/>
        </w:rPr>
      </w:pPr>
    </w:p>
    <w:p w:rsidR="00885437" w:rsidRPr="00896873" w:rsidRDefault="00F5093E" w:rsidP="00996ED8">
      <w:pPr>
        <w:jc w:val="both"/>
        <w:rPr>
          <w:color w:val="000000"/>
          <w:lang w:val="es-ES"/>
        </w:rPr>
      </w:pPr>
      <w:r w:rsidRPr="00896873">
        <w:rPr>
          <w:color w:val="000000"/>
          <w:lang w:val="es-ES"/>
        </w:rPr>
        <w:t xml:space="preserve">Este proyecto </w:t>
      </w:r>
      <w:r w:rsidR="00DC6F43" w:rsidRPr="00896873">
        <w:rPr>
          <w:color w:val="000000"/>
          <w:lang w:val="es-ES"/>
        </w:rPr>
        <w:t>tiene el objetivo de</w:t>
      </w:r>
      <w:r w:rsidR="004A272E" w:rsidRPr="00896873">
        <w:rPr>
          <w:color w:val="000000"/>
          <w:lang w:val="es-ES"/>
        </w:rPr>
        <w:t xml:space="preserve"> validar y</w:t>
      </w:r>
      <w:r w:rsidR="00DC6F43" w:rsidRPr="00896873">
        <w:rPr>
          <w:color w:val="000000"/>
          <w:lang w:val="es-ES"/>
        </w:rPr>
        <w:t xml:space="preserve"> transferir tecnologías sobre la </w:t>
      </w:r>
      <w:r w:rsidRPr="00896873">
        <w:rPr>
          <w:color w:val="000000"/>
          <w:lang w:val="es-ES"/>
        </w:rPr>
        <w:t xml:space="preserve">obtención de semillas de calidad, mejora en el manejo agronómico </w:t>
      </w:r>
      <w:r w:rsidR="00896873" w:rsidRPr="00896873">
        <w:rPr>
          <w:color w:val="000000"/>
          <w:lang w:val="es-ES"/>
        </w:rPr>
        <w:t>(surqueo, drenaje, aporque e incorporación de nutrientes)</w:t>
      </w:r>
      <w:r w:rsidR="00896873">
        <w:rPr>
          <w:color w:val="000000"/>
          <w:lang w:val="es-ES"/>
        </w:rPr>
        <w:t xml:space="preserve"> y </w:t>
      </w:r>
      <w:r w:rsidR="00DC6F43" w:rsidRPr="00896873">
        <w:rPr>
          <w:color w:val="000000"/>
          <w:lang w:val="es-ES"/>
        </w:rPr>
        <w:t xml:space="preserve">buenas prácticas agrícolas </w:t>
      </w:r>
      <w:r w:rsidR="00896873">
        <w:rPr>
          <w:color w:val="000000"/>
          <w:lang w:val="es-ES"/>
        </w:rPr>
        <w:t xml:space="preserve">con </w:t>
      </w:r>
      <w:r w:rsidRPr="00896873">
        <w:rPr>
          <w:color w:val="000000"/>
          <w:lang w:val="es-ES"/>
        </w:rPr>
        <w:t>manejo integrado de plagas</w:t>
      </w:r>
      <w:r w:rsidR="00CD3AC9" w:rsidRPr="00896873">
        <w:rPr>
          <w:color w:val="000000"/>
          <w:lang w:val="es-ES"/>
        </w:rPr>
        <w:t xml:space="preserve"> y enfermedades</w:t>
      </w:r>
      <w:r w:rsidR="00896873">
        <w:rPr>
          <w:color w:val="000000"/>
          <w:lang w:val="es-ES"/>
        </w:rPr>
        <w:t xml:space="preserve"> </w:t>
      </w:r>
      <w:r w:rsidR="00896873" w:rsidRPr="00896873">
        <w:rPr>
          <w:color w:val="000000"/>
          <w:lang w:val="es-ES"/>
        </w:rPr>
        <w:t>(</w:t>
      </w:r>
      <w:r w:rsidR="00896873">
        <w:rPr>
          <w:color w:val="000000"/>
          <w:lang w:val="es-ES"/>
        </w:rPr>
        <w:t>manejo de plaguicidas con menor toxicidad, control biológico, control cultural, eliminación de rastrojos, mantenimiento de equipos de aspersión</w:t>
      </w:r>
      <w:r w:rsidR="00896873" w:rsidRPr="00896873">
        <w:rPr>
          <w:color w:val="000000"/>
          <w:lang w:val="es-ES"/>
        </w:rPr>
        <w:t>)</w:t>
      </w:r>
      <w:r w:rsidR="00DC6F43" w:rsidRPr="00896873">
        <w:rPr>
          <w:color w:val="000000"/>
          <w:lang w:val="es-ES"/>
        </w:rPr>
        <w:t xml:space="preserve">.  Se realizará la </w:t>
      </w:r>
      <w:r w:rsidRPr="00896873">
        <w:rPr>
          <w:color w:val="000000"/>
          <w:lang w:val="es-ES"/>
        </w:rPr>
        <w:t xml:space="preserve">validación </w:t>
      </w:r>
      <w:r w:rsidR="00F61FA1" w:rsidRPr="00896873">
        <w:rPr>
          <w:color w:val="000000"/>
          <w:lang w:val="es-ES"/>
        </w:rPr>
        <w:t xml:space="preserve">de las tecnologías en los cultivos </w:t>
      </w:r>
      <w:r w:rsidRPr="00896873">
        <w:rPr>
          <w:color w:val="000000"/>
          <w:lang w:val="es-ES"/>
        </w:rPr>
        <w:t xml:space="preserve">de vainita, berenjena, cundeamor hindú y ají picante en 11 provincias productoras de vegetales. </w:t>
      </w:r>
    </w:p>
    <w:p w:rsidR="005C3F31" w:rsidRDefault="005C3F31" w:rsidP="00DC6F43">
      <w:pPr>
        <w:spacing w:before="120"/>
        <w:jc w:val="both"/>
        <w:rPr>
          <w:lang w:val="es-ES"/>
        </w:rPr>
      </w:pPr>
      <w:r>
        <w:rPr>
          <w:color w:val="000000"/>
          <w:lang w:val="es-ES"/>
        </w:rPr>
        <w:t>El proyecto incluye la construcción de pequeña infraestructura (sanitario, almac</w:t>
      </w:r>
      <w:r w:rsidR="007918C4">
        <w:rPr>
          <w:color w:val="000000"/>
          <w:lang w:val="es-ES"/>
        </w:rPr>
        <w:t>é</w:t>
      </w:r>
      <w:r>
        <w:rPr>
          <w:color w:val="000000"/>
          <w:lang w:val="es-ES"/>
        </w:rPr>
        <w:t>n y enramada)</w:t>
      </w:r>
      <w:r w:rsidR="001B6D1E">
        <w:rPr>
          <w:color w:val="000000"/>
          <w:lang w:val="es-ES"/>
        </w:rPr>
        <w:t xml:space="preserve"> </w:t>
      </w:r>
      <w:r w:rsidR="00A56BB6">
        <w:rPr>
          <w:color w:val="000000"/>
          <w:lang w:val="es-ES"/>
        </w:rPr>
        <w:t>en cada sitio de las parcelas demostrativas</w:t>
      </w:r>
      <w:r w:rsidR="001B6D1E">
        <w:rPr>
          <w:color w:val="000000"/>
          <w:lang w:val="es-ES"/>
        </w:rPr>
        <w:t>.  Los sanitarios contará</w:t>
      </w:r>
      <w:r w:rsidR="00A56BB6">
        <w:rPr>
          <w:color w:val="000000"/>
          <w:lang w:val="es-ES"/>
        </w:rPr>
        <w:t xml:space="preserve">n </w:t>
      </w:r>
      <w:r w:rsidR="001B6D1E">
        <w:rPr>
          <w:color w:val="000000"/>
          <w:lang w:val="es-ES"/>
        </w:rPr>
        <w:t xml:space="preserve">con la instalación de </w:t>
      </w:r>
      <w:r w:rsidR="00A56BB6">
        <w:rPr>
          <w:color w:val="000000"/>
          <w:lang w:val="es-ES"/>
        </w:rPr>
        <w:t>pozos sépticos.  Los almacenes se destina</w:t>
      </w:r>
      <w:r w:rsidR="001B6D1E">
        <w:rPr>
          <w:color w:val="000000"/>
          <w:lang w:val="es-ES"/>
        </w:rPr>
        <w:t>rá</w:t>
      </w:r>
      <w:r w:rsidR="00A56BB6">
        <w:rPr>
          <w:color w:val="000000"/>
          <w:lang w:val="es-ES"/>
        </w:rPr>
        <w:t>n al almacenamiento de los agroquímicos</w:t>
      </w:r>
      <w:r w:rsidR="00996ED8">
        <w:rPr>
          <w:color w:val="000000"/>
          <w:lang w:val="es-ES"/>
        </w:rPr>
        <w:t xml:space="preserve"> a ser utilizados en el proyecto</w:t>
      </w:r>
      <w:r>
        <w:rPr>
          <w:color w:val="000000"/>
          <w:lang w:val="es-ES"/>
        </w:rPr>
        <w:t>.</w:t>
      </w:r>
    </w:p>
    <w:p w:rsidR="00885437" w:rsidRPr="008861EC" w:rsidRDefault="00885437" w:rsidP="008861EC">
      <w:pPr>
        <w:autoSpaceDE w:val="0"/>
        <w:autoSpaceDN w:val="0"/>
        <w:adjustRightInd w:val="0"/>
        <w:rPr>
          <w:lang w:val="es-ES"/>
        </w:rPr>
      </w:pPr>
    </w:p>
    <w:p w:rsidR="00A2659E" w:rsidRPr="00E0218F" w:rsidRDefault="00A2659E" w:rsidP="00431D3B">
      <w:pPr>
        <w:pStyle w:val="ListParagraph"/>
        <w:numPr>
          <w:ilvl w:val="2"/>
          <w:numId w:val="20"/>
        </w:numPr>
        <w:autoSpaceDE w:val="0"/>
        <w:autoSpaceDN w:val="0"/>
        <w:adjustRightInd w:val="0"/>
        <w:rPr>
          <w:b/>
          <w:lang w:val="es-ES"/>
        </w:rPr>
      </w:pPr>
      <w:r w:rsidRPr="00E0218F">
        <w:rPr>
          <w:b/>
          <w:lang w:val="es-ES"/>
        </w:rPr>
        <w:t xml:space="preserve">Tomate y ají marrón </w:t>
      </w:r>
      <w:r w:rsidR="00495A52" w:rsidRPr="00E0218F">
        <w:rPr>
          <w:b/>
          <w:lang w:val="es-ES"/>
        </w:rPr>
        <w:t xml:space="preserve">en ambiente </w:t>
      </w:r>
      <w:r w:rsidRPr="00E0218F">
        <w:rPr>
          <w:b/>
          <w:lang w:val="es-ES"/>
        </w:rPr>
        <w:t>prote</w:t>
      </w:r>
      <w:r w:rsidR="00495A52" w:rsidRPr="00E0218F">
        <w:rPr>
          <w:b/>
          <w:lang w:val="es-ES"/>
        </w:rPr>
        <w:t>gido</w:t>
      </w:r>
    </w:p>
    <w:p w:rsidR="008861EC" w:rsidRDefault="008861EC" w:rsidP="008861EC">
      <w:pPr>
        <w:rPr>
          <w:lang w:val="es-ES"/>
        </w:rPr>
      </w:pPr>
    </w:p>
    <w:p w:rsidR="00495A52" w:rsidRDefault="00495A52" w:rsidP="00495A52">
      <w:pPr>
        <w:pStyle w:val="ListParagraph"/>
        <w:ind w:left="0"/>
        <w:jc w:val="both"/>
        <w:rPr>
          <w:color w:val="000000"/>
          <w:lang w:val="es-ES"/>
        </w:rPr>
      </w:pPr>
      <w:r w:rsidRPr="00495A52">
        <w:rPr>
          <w:color w:val="000000"/>
          <w:lang w:val="es-ES"/>
        </w:rPr>
        <w:t xml:space="preserve">El objetivo de este proyecto es transferir y validar tecnologías en la producción de tomate y ají morrón en ambiente protegido para contribuir al incremento de la producción exportable. </w:t>
      </w:r>
      <w:r w:rsidR="00433F86">
        <w:rPr>
          <w:color w:val="000000"/>
          <w:lang w:val="es-ES"/>
        </w:rPr>
        <w:t xml:space="preserve"> </w:t>
      </w:r>
      <w:r w:rsidRPr="00495A52">
        <w:rPr>
          <w:color w:val="000000"/>
          <w:lang w:val="es-ES"/>
        </w:rPr>
        <w:t xml:space="preserve">El proyecto será ejecutado en las principales zonas de producción </w:t>
      </w:r>
      <w:r w:rsidR="00981BFB" w:rsidRPr="00495A52">
        <w:rPr>
          <w:color w:val="000000"/>
          <w:lang w:val="es-ES"/>
        </w:rPr>
        <w:t>de los dos cultivos</w:t>
      </w:r>
      <w:r w:rsidR="00981BFB">
        <w:rPr>
          <w:color w:val="000000"/>
          <w:lang w:val="es-ES"/>
        </w:rPr>
        <w:t xml:space="preserve">  (</w:t>
      </w:r>
      <w:r w:rsidR="00981BFB" w:rsidRPr="00981BFB">
        <w:rPr>
          <w:color w:val="000000"/>
          <w:lang w:val="es-ES"/>
        </w:rPr>
        <w:t>La Vega, San José de Oco</w:t>
      </w:r>
      <w:r w:rsidR="00981BFB">
        <w:rPr>
          <w:color w:val="000000"/>
          <w:lang w:val="es-ES"/>
        </w:rPr>
        <w:t xml:space="preserve">a y San Juan de la Maguana) </w:t>
      </w:r>
      <w:r w:rsidR="00DC6F43">
        <w:rPr>
          <w:color w:val="000000"/>
          <w:lang w:val="es-ES"/>
        </w:rPr>
        <w:t>para validar y transferir tecnologías</w:t>
      </w:r>
      <w:r w:rsidRPr="00495A52">
        <w:rPr>
          <w:color w:val="000000"/>
          <w:lang w:val="es-ES"/>
        </w:rPr>
        <w:t xml:space="preserve"> en manejo de plagas y enfermedades, cultivos y aspectos de cosecha.</w:t>
      </w:r>
      <w:r w:rsidR="00896873">
        <w:rPr>
          <w:color w:val="000000"/>
          <w:lang w:val="es-ES"/>
        </w:rPr>
        <w:t xml:space="preserve">  Incluye la cría y uso de enemigos naturales en invernaderos del IDIAF y luego en los de productores; evaluación y validación del control biológico de hongos patogénicos; validación de plaguicidas permitidas internacionalmente; validación del uso de fungicidas; y control biológico de </w:t>
      </w:r>
      <w:proofErr w:type="spellStart"/>
      <w:r w:rsidR="00896873">
        <w:rPr>
          <w:color w:val="000000"/>
          <w:lang w:val="es-ES"/>
        </w:rPr>
        <w:t>nemátodos</w:t>
      </w:r>
      <w:proofErr w:type="spellEnd"/>
      <w:r w:rsidR="00896873">
        <w:rPr>
          <w:color w:val="000000"/>
          <w:lang w:val="es-ES"/>
        </w:rPr>
        <w:t xml:space="preserve">.  </w:t>
      </w:r>
    </w:p>
    <w:p w:rsidR="006F2D87" w:rsidRDefault="006F2D87" w:rsidP="00495A52">
      <w:pPr>
        <w:pStyle w:val="ListParagraph"/>
        <w:ind w:left="0"/>
        <w:jc w:val="both"/>
        <w:rPr>
          <w:color w:val="000000"/>
          <w:lang w:val="es-ES"/>
        </w:rPr>
      </w:pPr>
    </w:p>
    <w:p w:rsidR="00DC6F43" w:rsidRDefault="00D333BA" w:rsidP="00DC6F43">
      <w:pPr>
        <w:pStyle w:val="ListParagraph"/>
        <w:ind w:left="0"/>
        <w:jc w:val="both"/>
        <w:rPr>
          <w:lang w:val="es-ES"/>
        </w:rPr>
      </w:pPr>
      <w:r>
        <w:rPr>
          <w:lang w:val="es-ES"/>
        </w:rPr>
        <w:t>Este proyecto anticipa también la a</w:t>
      </w:r>
      <w:r w:rsidR="00DC6F43">
        <w:rPr>
          <w:lang w:val="es-ES"/>
        </w:rPr>
        <w:t>dquisición de equipo de laboratorio para CENTA (cámara climáti</w:t>
      </w:r>
      <w:r>
        <w:rPr>
          <w:lang w:val="es-ES"/>
        </w:rPr>
        <w:t>ca)</w:t>
      </w:r>
      <w:r w:rsidR="0057325D">
        <w:rPr>
          <w:lang w:val="es-ES"/>
        </w:rPr>
        <w:t xml:space="preserve">, de </w:t>
      </w:r>
      <w:r>
        <w:rPr>
          <w:lang w:val="es-ES"/>
        </w:rPr>
        <w:t xml:space="preserve">una </w:t>
      </w:r>
      <w:r w:rsidR="00DC6F43">
        <w:rPr>
          <w:lang w:val="es-ES"/>
        </w:rPr>
        <w:t>planta de energía solar</w:t>
      </w:r>
      <w:r>
        <w:rPr>
          <w:lang w:val="es-ES"/>
        </w:rPr>
        <w:t xml:space="preserve"> y de r</w:t>
      </w:r>
      <w:r w:rsidR="00DC6F43">
        <w:rPr>
          <w:lang w:val="es-ES"/>
        </w:rPr>
        <w:t>eactivos</w:t>
      </w:r>
      <w:r w:rsidR="00D310B4">
        <w:rPr>
          <w:lang w:val="es-ES"/>
        </w:rPr>
        <w:t>.</w:t>
      </w:r>
    </w:p>
    <w:p w:rsidR="0057325D" w:rsidRPr="008861EC" w:rsidRDefault="0057325D" w:rsidP="00495A52">
      <w:pPr>
        <w:pStyle w:val="ListParagraph"/>
        <w:ind w:left="0"/>
        <w:rPr>
          <w:lang w:val="es-ES"/>
        </w:rPr>
      </w:pPr>
    </w:p>
    <w:p w:rsidR="008861EC" w:rsidRPr="00266960" w:rsidRDefault="00E0218F" w:rsidP="00431D3B">
      <w:pPr>
        <w:pStyle w:val="ListParagraph"/>
        <w:numPr>
          <w:ilvl w:val="2"/>
          <w:numId w:val="20"/>
        </w:numPr>
        <w:autoSpaceDE w:val="0"/>
        <w:autoSpaceDN w:val="0"/>
        <w:adjustRightInd w:val="0"/>
        <w:rPr>
          <w:b/>
          <w:lang w:val="es-ES"/>
        </w:rPr>
      </w:pPr>
      <w:r w:rsidRPr="00266960">
        <w:rPr>
          <w:b/>
          <w:lang w:val="es-ES"/>
        </w:rPr>
        <w:t>Aguacate</w:t>
      </w:r>
    </w:p>
    <w:p w:rsidR="00E0218F" w:rsidRDefault="00E0218F" w:rsidP="00E0218F">
      <w:pPr>
        <w:autoSpaceDE w:val="0"/>
        <w:autoSpaceDN w:val="0"/>
        <w:adjustRightInd w:val="0"/>
        <w:rPr>
          <w:lang w:val="es-ES"/>
        </w:rPr>
      </w:pPr>
    </w:p>
    <w:p w:rsidR="00D333BA" w:rsidRDefault="00D333BA" w:rsidP="00D333BA">
      <w:pPr>
        <w:autoSpaceDE w:val="0"/>
        <w:autoSpaceDN w:val="0"/>
        <w:adjustRightInd w:val="0"/>
        <w:jc w:val="both"/>
        <w:rPr>
          <w:color w:val="000000"/>
          <w:lang w:val="es-ES"/>
        </w:rPr>
      </w:pPr>
      <w:r w:rsidRPr="00D333BA">
        <w:rPr>
          <w:color w:val="000000"/>
          <w:lang w:val="es-ES"/>
        </w:rPr>
        <w:t xml:space="preserve">El proyecto tiene el objetivo de brindar mejores condiciones a las plantas para lograr un aumento de la productividad y de la calidad del producto obtenido a través de tres objetivos específicos: 1) Obtener germoplasma sobresaliente de aguacate; 2) validar tecnologías de manejo sostenible en la producción y pos-cosecha de aguacate para exportación; y  3) transferir tecnologías para el </w:t>
      </w:r>
      <w:r w:rsidRPr="00D333BA">
        <w:rPr>
          <w:color w:val="000000"/>
          <w:lang w:val="es-ES"/>
        </w:rPr>
        <w:lastRenderedPageBreak/>
        <w:t xml:space="preserve">manejo sostenible del sistema de cultivo y pos-cosecha.  El proyecto buscará disponer de patrones tolerantes a </w:t>
      </w:r>
      <w:proofErr w:type="spellStart"/>
      <w:r w:rsidRPr="00D333BA">
        <w:rPr>
          <w:color w:val="000000"/>
          <w:u w:val="single"/>
          <w:lang w:val="es-ES"/>
        </w:rPr>
        <w:t>Phytophthora</w:t>
      </w:r>
      <w:proofErr w:type="spellEnd"/>
      <w:r w:rsidRPr="00D333BA">
        <w:rPr>
          <w:color w:val="000000"/>
          <w:u w:val="single"/>
          <w:lang w:val="es-ES"/>
        </w:rPr>
        <w:t xml:space="preserve"> </w:t>
      </w:r>
      <w:proofErr w:type="spellStart"/>
      <w:r w:rsidRPr="00D333BA">
        <w:rPr>
          <w:color w:val="000000"/>
          <w:u w:val="single"/>
          <w:lang w:val="es-ES"/>
        </w:rPr>
        <w:t>cinnamomi</w:t>
      </w:r>
      <w:proofErr w:type="spellEnd"/>
      <w:r w:rsidR="00AE3CA5" w:rsidRPr="00AE3CA5">
        <w:rPr>
          <w:rStyle w:val="FootnoteReference"/>
          <w:color w:val="000000"/>
          <w:lang w:val="es-ES"/>
        </w:rPr>
        <w:footnoteReference w:id="8"/>
      </w:r>
      <w:r w:rsidRPr="00D333BA">
        <w:rPr>
          <w:color w:val="000000"/>
          <w:lang w:val="es-ES"/>
        </w:rPr>
        <w:t xml:space="preserve">, y cultivares que produzcan fuera de época.  Se validarán tecnologías de manejo y conservación de suelos, nutrición, marcos de plantación, poda, riego, control de enfermedades y plagas, y pos-cosecha.  </w:t>
      </w:r>
    </w:p>
    <w:p w:rsidR="00D310B4" w:rsidRDefault="00D310B4" w:rsidP="00D333BA">
      <w:pPr>
        <w:autoSpaceDE w:val="0"/>
        <w:autoSpaceDN w:val="0"/>
        <w:adjustRightInd w:val="0"/>
        <w:jc w:val="both"/>
        <w:rPr>
          <w:color w:val="000000"/>
          <w:lang w:val="es-ES"/>
        </w:rPr>
      </w:pPr>
    </w:p>
    <w:p w:rsidR="00D310B4" w:rsidRDefault="00D310B4" w:rsidP="00D333BA">
      <w:pPr>
        <w:autoSpaceDE w:val="0"/>
        <w:autoSpaceDN w:val="0"/>
        <w:adjustRightInd w:val="0"/>
        <w:jc w:val="both"/>
        <w:rPr>
          <w:color w:val="000000"/>
          <w:lang w:val="es-ES"/>
        </w:rPr>
      </w:pPr>
      <w:r>
        <w:rPr>
          <w:color w:val="000000"/>
          <w:lang w:val="es-ES"/>
        </w:rPr>
        <w:t>El proyecto incluye la adqu</w:t>
      </w:r>
      <w:r w:rsidR="00801EBD">
        <w:rPr>
          <w:color w:val="000000"/>
          <w:lang w:val="es-ES"/>
        </w:rPr>
        <w:t>is</w:t>
      </w:r>
      <w:r>
        <w:rPr>
          <w:color w:val="000000"/>
          <w:lang w:val="es-ES"/>
        </w:rPr>
        <w:t>i</w:t>
      </w:r>
      <w:r w:rsidR="00801EBD">
        <w:rPr>
          <w:color w:val="000000"/>
          <w:lang w:val="es-ES"/>
        </w:rPr>
        <w:t>c</w:t>
      </w:r>
      <w:r>
        <w:rPr>
          <w:color w:val="000000"/>
          <w:lang w:val="es-ES"/>
        </w:rPr>
        <w:t>ión de equipo de laboratorio (</w:t>
      </w:r>
      <w:r w:rsidR="00801EBD">
        <w:rPr>
          <w:color w:val="000000"/>
          <w:lang w:val="es-ES"/>
        </w:rPr>
        <w:t xml:space="preserve">para el </w:t>
      </w:r>
      <w:r>
        <w:rPr>
          <w:color w:val="000000"/>
          <w:lang w:val="es-ES"/>
        </w:rPr>
        <w:t xml:space="preserve">CENTA) tales como: cabina de flujo laminar, lupa estereoscópica, incubadora, </w:t>
      </w:r>
      <w:r w:rsidR="00801EBD">
        <w:rPr>
          <w:color w:val="000000"/>
          <w:lang w:val="es-ES"/>
        </w:rPr>
        <w:t xml:space="preserve">y </w:t>
      </w:r>
      <w:r>
        <w:rPr>
          <w:color w:val="000000"/>
          <w:lang w:val="es-ES"/>
        </w:rPr>
        <w:t>ropa protectora</w:t>
      </w:r>
      <w:r w:rsidR="00801EBD">
        <w:rPr>
          <w:color w:val="000000"/>
          <w:lang w:val="es-ES"/>
        </w:rPr>
        <w:t>.  También incluye la adquisición de insumos gastables y reactivos para el laboratorio y para el trabajo en el campo.</w:t>
      </w:r>
    </w:p>
    <w:p w:rsidR="00D333BA" w:rsidRPr="00D310B4" w:rsidRDefault="00D333BA" w:rsidP="00D333BA">
      <w:pPr>
        <w:pStyle w:val="ListParagraph"/>
        <w:autoSpaceDE w:val="0"/>
        <w:autoSpaceDN w:val="0"/>
        <w:adjustRightInd w:val="0"/>
        <w:rPr>
          <w:lang w:val="es-ES"/>
        </w:rPr>
      </w:pPr>
    </w:p>
    <w:p w:rsidR="00E0218F" w:rsidRPr="00266960" w:rsidRDefault="00E0218F" w:rsidP="00431D3B">
      <w:pPr>
        <w:pStyle w:val="ListParagraph"/>
        <w:numPr>
          <w:ilvl w:val="2"/>
          <w:numId w:val="20"/>
        </w:numPr>
        <w:autoSpaceDE w:val="0"/>
        <w:autoSpaceDN w:val="0"/>
        <w:adjustRightInd w:val="0"/>
        <w:rPr>
          <w:b/>
          <w:lang w:val="es-ES"/>
        </w:rPr>
      </w:pPr>
      <w:r w:rsidRPr="00266960">
        <w:rPr>
          <w:b/>
          <w:lang w:val="es-ES"/>
        </w:rPr>
        <w:t>Mango</w:t>
      </w:r>
    </w:p>
    <w:p w:rsidR="00A2659E" w:rsidRPr="00A2659E" w:rsidRDefault="00A2659E" w:rsidP="009C058B">
      <w:pPr>
        <w:pStyle w:val="Paragraph"/>
        <w:widowControl w:val="0"/>
        <w:numPr>
          <w:ilvl w:val="0"/>
          <w:numId w:val="0"/>
        </w:numPr>
        <w:spacing w:before="0" w:after="0"/>
        <w:rPr>
          <w:lang w:val="es-ES"/>
        </w:rPr>
      </w:pPr>
    </w:p>
    <w:p w:rsidR="00483F66" w:rsidRDefault="00C108A3" w:rsidP="00896873">
      <w:pPr>
        <w:jc w:val="both"/>
        <w:rPr>
          <w:color w:val="000000"/>
          <w:lang w:val="es-ES"/>
        </w:rPr>
      </w:pPr>
      <w:r>
        <w:rPr>
          <w:color w:val="000000"/>
          <w:lang w:val="es-ES"/>
        </w:rPr>
        <w:t>E</w:t>
      </w:r>
      <w:r w:rsidR="00784F1E">
        <w:rPr>
          <w:color w:val="000000"/>
          <w:lang w:val="es-ES"/>
        </w:rPr>
        <w:t>n el proyecto s</w:t>
      </w:r>
      <w:r w:rsidR="00A133D0" w:rsidRPr="00784F1E">
        <w:rPr>
          <w:color w:val="000000"/>
          <w:lang w:val="es-ES"/>
        </w:rPr>
        <w:t>e validarán ocho cultivares de mango, tres locales y cinco introducidos, que se cultivan en zonas productoras del pa</w:t>
      </w:r>
      <w:r w:rsidR="00784F1E">
        <w:rPr>
          <w:color w:val="000000"/>
          <w:lang w:val="es-ES"/>
        </w:rPr>
        <w:t>í</w:t>
      </w:r>
      <w:r w:rsidR="00A133D0" w:rsidRPr="00784F1E">
        <w:rPr>
          <w:color w:val="000000"/>
          <w:lang w:val="es-ES"/>
        </w:rPr>
        <w:t>s, mediante la realización de un estudio agroeconómico</w:t>
      </w:r>
      <w:r w:rsidR="00784F1E">
        <w:rPr>
          <w:color w:val="000000"/>
          <w:lang w:val="es-ES"/>
        </w:rPr>
        <w:t xml:space="preserve"> que contempla los siguientes temas</w:t>
      </w:r>
      <w:r w:rsidR="00F15FE2">
        <w:rPr>
          <w:color w:val="000000"/>
          <w:lang w:val="es-ES"/>
        </w:rPr>
        <w:t xml:space="preserve"> generales</w:t>
      </w:r>
      <w:r w:rsidR="00784F1E">
        <w:rPr>
          <w:color w:val="000000"/>
          <w:lang w:val="es-ES"/>
        </w:rPr>
        <w:t>:</w:t>
      </w:r>
      <w:r w:rsidR="00896873">
        <w:rPr>
          <w:color w:val="000000"/>
          <w:lang w:val="es-ES"/>
        </w:rPr>
        <w:t xml:space="preserve"> s</w:t>
      </w:r>
      <w:r w:rsidR="00784F1E">
        <w:rPr>
          <w:color w:val="000000"/>
          <w:lang w:val="es-ES"/>
        </w:rPr>
        <w:t>el</w:t>
      </w:r>
      <w:r w:rsidR="00896873">
        <w:rPr>
          <w:color w:val="000000"/>
          <w:lang w:val="es-ES"/>
        </w:rPr>
        <w:t>ecc</w:t>
      </w:r>
      <w:r w:rsidR="00935138">
        <w:rPr>
          <w:color w:val="000000"/>
          <w:lang w:val="es-ES"/>
        </w:rPr>
        <w:t xml:space="preserve">ión y manejo (técnicas de poda) </w:t>
      </w:r>
      <w:r w:rsidR="00896873">
        <w:rPr>
          <w:color w:val="000000"/>
          <w:lang w:val="es-ES"/>
        </w:rPr>
        <w:t>de los cultivos; n</w:t>
      </w:r>
      <w:r w:rsidR="00784F1E">
        <w:rPr>
          <w:color w:val="000000"/>
          <w:lang w:val="es-ES"/>
        </w:rPr>
        <w:t>utrición</w:t>
      </w:r>
      <w:r w:rsidR="00F15FE2">
        <w:rPr>
          <w:color w:val="000000"/>
          <w:lang w:val="es-ES"/>
        </w:rPr>
        <w:t xml:space="preserve"> inorgánica y orgánica</w:t>
      </w:r>
      <w:r w:rsidR="00896873">
        <w:rPr>
          <w:color w:val="000000"/>
          <w:lang w:val="es-ES"/>
        </w:rPr>
        <w:t>; c</w:t>
      </w:r>
      <w:r w:rsidR="00F15FE2">
        <w:rPr>
          <w:color w:val="000000"/>
          <w:lang w:val="es-ES"/>
        </w:rPr>
        <w:t>onservación de suelos</w:t>
      </w:r>
      <w:r w:rsidR="00141683">
        <w:rPr>
          <w:color w:val="000000"/>
          <w:lang w:val="es-ES"/>
        </w:rPr>
        <w:t xml:space="preserve"> (labranza mínima, curvas de nivel, canales de deviación)</w:t>
      </w:r>
      <w:r w:rsidR="00896873">
        <w:rPr>
          <w:color w:val="000000"/>
          <w:lang w:val="es-ES"/>
        </w:rPr>
        <w:t>; c</w:t>
      </w:r>
      <w:r w:rsidR="00F15FE2">
        <w:rPr>
          <w:color w:val="000000"/>
          <w:lang w:val="es-ES"/>
        </w:rPr>
        <w:t>ontrol de plagas</w:t>
      </w:r>
      <w:r w:rsidR="00141683">
        <w:rPr>
          <w:color w:val="000000"/>
          <w:lang w:val="es-ES"/>
        </w:rPr>
        <w:t xml:space="preserve"> (control biológico de moscas de frutas y otras plagas)</w:t>
      </w:r>
      <w:r w:rsidR="00896873">
        <w:rPr>
          <w:color w:val="000000"/>
          <w:lang w:val="es-ES"/>
        </w:rPr>
        <w:t>; i</w:t>
      </w:r>
      <w:r w:rsidR="00291614" w:rsidRPr="00291614">
        <w:rPr>
          <w:color w:val="000000"/>
          <w:lang w:val="es-ES"/>
        </w:rPr>
        <w:t>nducción floral: orgánica local e inorgánica</w:t>
      </w:r>
      <w:r w:rsidR="00896873">
        <w:rPr>
          <w:color w:val="000000"/>
          <w:lang w:val="es-ES"/>
        </w:rPr>
        <w:t xml:space="preserve">; </w:t>
      </w:r>
      <w:r w:rsidR="00141683">
        <w:rPr>
          <w:color w:val="000000"/>
          <w:lang w:val="es-ES"/>
        </w:rPr>
        <w:t xml:space="preserve">manejo integrado </w:t>
      </w:r>
      <w:r w:rsidR="00EE304A">
        <w:rPr>
          <w:color w:val="000000"/>
          <w:lang w:val="es-ES"/>
        </w:rPr>
        <w:t>de enfermedades</w:t>
      </w:r>
      <w:r w:rsidR="00896873">
        <w:rPr>
          <w:color w:val="000000"/>
          <w:lang w:val="es-ES"/>
        </w:rPr>
        <w:t>; y m</w:t>
      </w:r>
      <w:r w:rsidR="00483F66">
        <w:rPr>
          <w:color w:val="000000"/>
          <w:lang w:val="es-ES"/>
        </w:rPr>
        <w:t>anejo de pos-cosecha</w:t>
      </w:r>
      <w:r w:rsidR="00896873">
        <w:rPr>
          <w:color w:val="000000"/>
          <w:lang w:val="es-ES"/>
        </w:rPr>
        <w:t xml:space="preserve">.  </w:t>
      </w:r>
    </w:p>
    <w:p w:rsidR="00F15FE2" w:rsidRDefault="00F15FE2" w:rsidP="00A133D0">
      <w:pPr>
        <w:jc w:val="both"/>
        <w:rPr>
          <w:color w:val="000000"/>
          <w:lang w:val="es-ES"/>
        </w:rPr>
      </w:pPr>
    </w:p>
    <w:p w:rsidR="00266960" w:rsidRDefault="00483F66" w:rsidP="00141683">
      <w:pPr>
        <w:jc w:val="both"/>
        <w:rPr>
          <w:color w:val="000000"/>
          <w:lang w:val="es-ES"/>
        </w:rPr>
      </w:pPr>
      <w:r>
        <w:rPr>
          <w:color w:val="000000"/>
          <w:lang w:val="es-ES"/>
        </w:rPr>
        <w:t xml:space="preserve">También el proyecto contempla </w:t>
      </w:r>
      <w:r w:rsidRPr="005921D4">
        <w:rPr>
          <w:color w:val="000000"/>
          <w:lang w:val="es-ES"/>
        </w:rPr>
        <w:t>el a</w:t>
      </w:r>
      <w:r w:rsidR="002A38CD" w:rsidRPr="005921D4">
        <w:rPr>
          <w:color w:val="000000"/>
          <w:lang w:val="es-ES"/>
        </w:rPr>
        <w:t xml:space="preserve">condicionamiento </w:t>
      </w:r>
      <w:r w:rsidRPr="005921D4">
        <w:rPr>
          <w:color w:val="000000"/>
          <w:lang w:val="es-ES"/>
        </w:rPr>
        <w:t xml:space="preserve">del </w:t>
      </w:r>
      <w:r w:rsidR="00A01617">
        <w:rPr>
          <w:color w:val="000000"/>
          <w:lang w:val="es-ES"/>
        </w:rPr>
        <w:t>criador</w:t>
      </w:r>
      <w:r w:rsidR="005921D4">
        <w:rPr>
          <w:color w:val="000000"/>
          <w:lang w:val="es-ES"/>
        </w:rPr>
        <w:t xml:space="preserve"> </w:t>
      </w:r>
      <w:r w:rsidR="001F7746">
        <w:rPr>
          <w:color w:val="000000"/>
          <w:lang w:val="es-ES"/>
        </w:rPr>
        <w:t xml:space="preserve">en la Estación Experimental Frutal de Bani, </w:t>
      </w:r>
      <w:r w:rsidR="005921D4">
        <w:rPr>
          <w:color w:val="000000"/>
          <w:lang w:val="es-ES"/>
        </w:rPr>
        <w:t>que incluye:</w:t>
      </w:r>
      <w:r w:rsidR="005921D4" w:rsidRPr="005921D4">
        <w:rPr>
          <w:lang w:val="es-ES"/>
        </w:rPr>
        <w:t xml:space="preserve"> la transformaci</w:t>
      </w:r>
      <w:r w:rsidR="001F7746">
        <w:rPr>
          <w:lang w:val="es-ES"/>
        </w:rPr>
        <w:t>ó</w:t>
      </w:r>
      <w:r w:rsidR="005921D4" w:rsidRPr="005921D4">
        <w:rPr>
          <w:lang w:val="es-ES"/>
        </w:rPr>
        <w:t xml:space="preserve">n de unas estructuras (casitas) no utilizadas actualmente </w:t>
      </w:r>
      <w:r w:rsidR="001F7746">
        <w:rPr>
          <w:lang w:val="es-ES"/>
        </w:rPr>
        <w:t>para desarrollar u</w:t>
      </w:r>
      <w:r w:rsidR="005921D4" w:rsidRPr="005921D4">
        <w:rPr>
          <w:lang w:val="es-ES"/>
        </w:rPr>
        <w:t xml:space="preserve">n </w:t>
      </w:r>
      <w:r w:rsidR="00A01617">
        <w:rPr>
          <w:lang w:val="es-ES"/>
        </w:rPr>
        <w:t xml:space="preserve">criador </w:t>
      </w:r>
      <w:r w:rsidR="005921D4" w:rsidRPr="005921D4">
        <w:rPr>
          <w:lang w:val="es-ES"/>
        </w:rPr>
        <w:t>con cám</w:t>
      </w:r>
      <w:r w:rsidR="001F7746">
        <w:rPr>
          <w:lang w:val="es-ES"/>
        </w:rPr>
        <w:t>a</w:t>
      </w:r>
      <w:r w:rsidR="005921D4" w:rsidRPr="005921D4">
        <w:rPr>
          <w:lang w:val="es-ES"/>
        </w:rPr>
        <w:t>ra</w:t>
      </w:r>
      <w:r w:rsidR="001F7746">
        <w:rPr>
          <w:lang w:val="es-ES"/>
        </w:rPr>
        <w:t>s</w:t>
      </w:r>
      <w:r w:rsidR="005921D4" w:rsidRPr="005921D4">
        <w:rPr>
          <w:lang w:val="es-ES"/>
        </w:rPr>
        <w:t xml:space="preserve"> climáticas de cr</w:t>
      </w:r>
      <w:r w:rsidR="001F7746">
        <w:rPr>
          <w:lang w:val="es-ES"/>
        </w:rPr>
        <w:t>í</w:t>
      </w:r>
      <w:r w:rsidR="005921D4" w:rsidRPr="005921D4">
        <w:rPr>
          <w:lang w:val="es-ES"/>
        </w:rPr>
        <w:t xml:space="preserve">a, aire acondicionado, </w:t>
      </w:r>
      <w:r w:rsidR="001F7746">
        <w:rPr>
          <w:lang w:val="es-ES"/>
        </w:rPr>
        <w:t>á</w:t>
      </w:r>
      <w:r w:rsidR="005921D4" w:rsidRPr="005921D4">
        <w:rPr>
          <w:lang w:val="es-ES"/>
        </w:rPr>
        <w:t>rea de lavado, oficina, almac</w:t>
      </w:r>
      <w:r w:rsidR="001F7746">
        <w:rPr>
          <w:lang w:val="es-ES"/>
        </w:rPr>
        <w:t>é</w:t>
      </w:r>
      <w:r w:rsidR="005921D4" w:rsidRPr="005921D4">
        <w:rPr>
          <w:lang w:val="es-ES"/>
        </w:rPr>
        <w:t xml:space="preserve">n, área de jaulas, refrigeradoras, </w:t>
      </w:r>
      <w:r w:rsidR="001F7746">
        <w:rPr>
          <w:lang w:val="es-ES"/>
        </w:rPr>
        <w:t xml:space="preserve">y </w:t>
      </w:r>
      <w:r w:rsidR="005921D4" w:rsidRPr="005921D4">
        <w:rPr>
          <w:lang w:val="es-ES"/>
        </w:rPr>
        <w:t>energía solar propia.</w:t>
      </w:r>
      <w:r>
        <w:rPr>
          <w:color w:val="000000"/>
          <w:lang w:val="es-ES"/>
        </w:rPr>
        <w:t xml:space="preserve"> </w:t>
      </w:r>
      <w:r w:rsidR="001F7746">
        <w:rPr>
          <w:color w:val="000000"/>
          <w:lang w:val="es-ES"/>
        </w:rPr>
        <w:t xml:space="preserve"> Incluye también la adquisición e instalación de </w:t>
      </w:r>
      <w:r>
        <w:rPr>
          <w:color w:val="000000"/>
          <w:lang w:val="es-ES"/>
        </w:rPr>
        <w:t xml:space="preserve">otra cámara en el CENTA.  </w:t>
      </w:r>
    </w:p>
    <w:p w:rsidR="00141683" w:rsidRDefault="00141683" w:rsidP="00141683">
      <w:pPr>
        <w:jc w:val="both"/>
        <w:rPr>
          <w:bCs/>
          <w:lang w:val="es-ES"/>
        </w:rPr>
      </w:pPr>
    </w:p>
    <w:p w:rsidR="00266960" w:rsidRPr="00266960" w:rsidRDefault="00266960" w:rsidP="009C058B">
      <w:pPr>
        <w:pStyle w:val="Paragraph"/>
        <w:numPr>
          <w:ilvl w:val="0"/>
          <w:numId w:val="0"/>
        </w:numPr>
        <w:spacing w:before="0" w:after="0"/>
        <w:rPr>
          <w:b/>
          <w:bCs/>
          <w:lang w:val="es-ES"/>
        </w:rPr>
      </w:pPr>
      <w:r>
        <w:rPr>
          <w:b/>
          <w:bCs/>
          <w:lang w:val="es-ES"/>
        </w:rPr>
        <w:t>2.3.11</w:t>
      </w:r>
      <w:r>
        <w:rPr>
          <w:b/>
          <w:bCs/>
          <w:lang w:val="es-ES"/>
        </w:rPr>
        <w:tab/>
        <w:t>Recursos Fitogenéticos</w:t>
      </w:r>
    </w:p>
    <w:p w:rsidR="00266960" w:rsidRPr="004B3170" w:rsidRDefault="004B3170" w:rsidP="00266960">
      <w:pPr>
        <w:spacing w:before="120"/>
        <w:jc w:val="both"/>
        <w:rPr>
          <w:lang w:val="es-ES"/>
        </w:rPr>
      </w:pPr>
      <w:r w:rsidRPr="004B3170">
        <w:rPr>
          <w:lang w:val="es-ES"/>
        </w:rPr>
        <w:t xml:space="preserve">Este proyecto tiene como propósito la conservación de recursos fitogenéticos  a través de </w:t>
      </w:r>
      <w:r w:rsidR="00266960" w:rsidRPr="004B3170">
        <w:rPr>
          <w:lang w:val="es-ES"/>
        </w:rPr>
        <w:t xml:space="preserve">definir una estrategia para la conservación en finca, establecimiento de bancos de semillas, facilidades de conservación in vitro y crio-conservación, así como la caracterización agro-morfológica y molecular de las accesiones conservadas para documentarlas. </w:t>
      </w:r>
      <w:r w:rsidRPr="004B3170">
        <w:rPr>
          <w:lang w:val="es-ES"/>
        </w:rPr>
        <w:t xml:space="preserve"> Busca f</w:t>
      </w:r>
      <w:r w:rsidR="00266960" w:rsidRPr="004B3170">
        <w:rPr>
          <w:lang w:val="es-ES"/>
        </w:rPr>
        <w:t xml:space="preserve">ortalecer </w:t>
      </w:r>
      <w:r>
        <w:rPr>
          <w:lang w:val="es-ES"/>
        </w:rPr>
        <w:t>las</w:t>
      </w:r>
      <w:r w:rsidR="00266960" w:rsidRPr="004B3170">
        <w:rPr>
          <w:lang w:val="es-ES"/>
        </w:rPr>
        <w:t xml:space="preserve"> capacidades institucionales</w:t>
      </w:r>
      <w:r>
        <w:rPr>
          <w:lang w:val="es-ES"/>
        </w:rPr>
        <w:t xml:space="preserve"> a través de </w:t>
      </w:r>
      <w:r w:rsidR="00266960" w:rsidRPr="004B3170">
        <w:rPr>
          <w:lang w:val="es-ES"/>
        </w:rPr>
        <w:t>capacitación de recursos humanos, mejoramiento de infraestructuras para conservación y caracterización, la sistematización de información, difusión de resultados y capacidad de vinculación a redes del Caribe para el manejo de los recursos fitogenéticos.</w:t>
      </w:r>
    </w:p>
    <w:p w:rsidR="00266960" w:rsidRDefault="00266960" w:rsidP="009C058B">
      <w:pPr>
        <w:pStyle w:val="Paragraph"/>
        <w:numPr>
          <w:ilvl w:val="0"/>
          <w:numId w:val="0"/>
        </w:numPr>
        <w:spacing w:before="0" w:after="0"/>
        <w:rPr>
          <w:bCs/>
          <w:lang w:val="es-ES"/>
        </w:rPr>
      </w:pPr>
    </w:p>
    <w:p w:rsidR="00266960" w:rsidRPr="004B3170" w:rsidRDefault="00266960" w:rsidP="009C058B">
      <w:pPr>
        <w:pStyle w:val="Paragraph"/>
        <w:numPr>
          <w:ilvl w:val="0"/>
          <w:numId w:val="0"/>
        </w:numPr>
        <w:spacing w:before="0" w:after="0"/>
        <w:rPr>
          <w:b/>
          <w:bCs/>
          <w:color w:val="000000"/>
        </w:rPr>
      </w:pPr>
      <w:r w:rsidRPr="004B3170">
        <w:rPr>
          <w:color w:val="000000"/>
        </w:rPr>
        <w:t>Serán conservadas y ampliadas las colecciones de los bancos de germoplasma del IDIAF</w:t>
      </w:r>
      <w:r w:rsidR="00BC685A">
        <w:rPr>
          <w:color w:val="000000"/>
        </w:rPr>
        <w:t xml:space="preserve"> en las estaciones experimentales del IDIAF.</w:t>
      </w:r>
      <w:r w:rsidRPr="004B3170">
        <w:rPr>
          <w:color w:val="000000"/>
        </w:rPr>
        <w:t xml:space="preserve"> </w:t>
      </w:r>
      <w:r w:rsidR="004B3170">
        <w:rPr>
          <w:color w:val="000000"/>
        </w:rPr>
        <w:t xml:space="preserve"> </w:t>
      </w:r>
      <w:r w:rsidRPr="004B3170">
        <w:rPr>
          <w:color w:val="000000"/>
        </w:rPr>
        <w:t>Se creará un banco de germoplasma de semillas para conservar las especies con semillas ortodoxas. Se aumentarán las colecciones a través de técnicas de  crecimiento mínimo in vitro en las instalaciones del CENTA y se crearán las facilidades para la crio-conservación de las especies recalcitrantes</w:t>
      </w:r>
      <w:r w:rsidR="004B3170">
        <w:rPr>
          <w:color w:val="000000"/>
        </w:rPr>
        <w:t xml:space="preserve"> (también en el CENTA)</w:t>
      </w:r>
      <w:r w:rsidRPr="004B3170">
        <w:rPr>
          <w:color w:val="000000"/>
        </w:rPr>
        <w:t xml:space="preserve">.  </w:t>
      </w:r>
    </w:p>
    <w:p w:rsidR="00266960" w:rsidRDefault="00266960" w:rsidP="009C058B">
      <w:pPr>
        <w:pStyle w:val="Paragraph"/>
        <w:numPr>
          <w:ilvl w:val="0"/>
          <w:numId w:val="0"/>
        </w:numPr>
        <w:spacing w:before="0" w:after="0"/>
        <w:rPr>
          <w:b/>
          <w:bCs/>
          <w:color w:val="000000"/>
          <w:sz w:val="20"/>
          <w:szCs w:val="20"/>
        </w:rPr>
      </w:pPr>
    </w:p>
    <w:p w:rsidR="00AB06A5" w:rsidRDefault="00AB06A5" w:rsidP="009C058B">
      <w:pPr>
        <w:pStyle w:val="Paragraph"/>
        <w:numPr>
          <w:ilvl w:val="0"/>
          <w:numId w:val="0"/>
        </w:numPr>
        <w:spacing w:before="0" w:after="0"/>
        <w:rPr>
          <w:bCs/>
          <w:lang w:val="es-DO"/>
        </w:rPr>
      </w:pPr>
    </w:p>
    <w:p w:rsidR="00266960" w:rsidRPr="00A7557A" w:rsidRDefault="00B9070C" w:rsidP="009C058B">
      <w:pPr>
        <w:pStyle w:val="Paragraph"/>
        <w:numPr>
          <w:ilvl w:val="0"/>
          <w:numId w:val="0"/>
        </w:numPr>
        <w:spacing w:before="0" w:after="0"/>
        <w:rPr>
          <w:b/>
          <w:bCs/>
          <w:sz w:val="28"/>
          <w:szCs w:val="28"/>
          <w:u w:val="single"/>
          <w:lang w:val="es-DO"/>
        </w:rPr>
      </w:pPr>
      <w:r>
        <w:rPr>
          <w:b/>
          <w:bCs/>
          <w:sz w:val="28"/>
          <w:szCs w:val="28"/>
          <w:u w:val="single"/>
          <w:lang w:val="es-DO"/>
        </w:rPr>
        <w:br w:type="column"/>
      </w:r>
      <w:r w:rsidR="004B3170" w:rsidRPr="00A7557A">
        <w:rPr>
          <w:b/>
          <w:bCs/>
          <w:sz w:val="28"/>
          <w:szCs w:val="28"/>
          <w:u w:val="single"/>
          <w:lang w:val="es-DO"/>
        </w:rPr>
        <w:lastRenderedPageBreak/>
        <w:t xml:space="preserve">Subcomponente </w:t>
      </w:r>
      <w:r w:rsidR="00A7557A" w:rsidRPr="00A7557A">
        <w:rPr>
          <w:b/>
          <w:bCs/>
          <w:sz w:val="28"/>
          <w:szCs w:val="28"/>
          <w:u w:val="single"/>
          <w:lang w:val="es-DO"/>
        </w:rPr>
        <w:t xml:space="preserve">de </w:t>
      </w:r>
      <w:r w:rsidR="00CA6D37" w:rsidRPr="00A7557A">
        <w:rPr>
          <w:b/>
          <w:bCs/>
          <w:sz w:val="28"/>
          <w:szCs w:val="28"/>
          <w:u w:val="single"/>
          <w:lang w:val="es-DO"/>
        </w:rPr>
        <w:t>Apoyo a la Innovación</w:t>
      </w:r>
    </w:p>
    <w:p w:rsidR="00266960" w:rsidRDefault="00266960" w:rsidP="009C058B">
      <w:pPr>
        <w:pStyle w:val="Paragraph"/>
        <w:numPr>
          <w:ilvl w:val="0"/>
          <w:numId w:val="0"/>
        </w:numPr>
        <w:spacing w:before="0" w:after="0"/>
        <w:rPr>
          <w:bCs/>
          <w:lang w:val="es-DO"/>
        </w:rPr>
      </w:pPr>
    </w:p>
    <w:p w:rsidR="00CA6D37" w:rsidRDefault="00C11131" w:rsidP="000835E7">
      <w:pPr>
        <w:pStyle w:val="Paragraph"/>
        <w:numPr>
          <w:ilvl w:val="0"/>
          <w:numId w:val="0"/>
        </w:numPr>
        <w:spacing w:before="0" w:after="0"/>
        <w:rPr>
          <w:lang w:val="es-CL"/>
        </w:rPr>
      </w:pPr>
      <w:r>
        <w:rPr>
          <w:lang w:val="es-CL"/>
        </w:rPr>
        <w:t xml:space="preserve">Este subcomponente </w:t>
      </w:r>
      <w:r w:rsidR="00CA6D37">
        <w:rPr>
          <w:lang w:val="es-CL"/>
        </w:rPr>
        <w:t xml:space="preserve">propone la </w:t>
      </w:r>
      <w:r w:rsidR="00CA6D37" w:rsidRPr="009D23C8">
        <w:rPr>
          <w:lang w:val="es-CL"/>
        </w:rPr>
        <w:t xml:space="preserve">definición de </w:t>
      </w:r>
      <w:r w:rsidR="00CA6D37" w:rsidRPr="00C11131">
        <w:rPr>
          <w:lang w:val="es-CL"/>
        </w:rPr>
        <w:t>una política institucional y plan de negocios,</w:t>
      </w:r>
      <w:r w:rsidR="00CA6D37">
        <w:rPr>
          <w:lang w:val="es-CL"/>
        </w:rPr>
        <w:t xml:space="preserve"> dirigidos al traspaso y la comercialización de productos y servicios tecnológicos</w:t>
      </w:r>
      <w:r w:rsidR="000835E7">
        <w:rPr>
          <w:lang w:val="es-CL"/>
        </w:rPr>
        <w:t xml:space="preserve">.  </w:t>
      </w:r>
      <w:r w:rsidR="00CA6D37" w:rsidRPr="0024280C">
        <w:rPr>
          <w:lang w:val="es-CL"/>
        </w:rPr>
        <w:t>Los resultados del proyecto</w:t>
      </w:r>
      <w:r w:rsidR="00CA6D37">
        <w:rPr>
          <w:lang w:val="es-CL"/>
        </w:rPr>
        <w:t xml:space="preserve"> tipo</w:t>
      </w:r>
      <w:r w:rsidR="00CA6D37" w:rsidRPr="0024280C">
        <w:rPr>
          <w:lang w:val="es-CL"/>
        </w:rPr>
        <w:t xml:space="preserve"> s</w:t>
      </w:r>
      <w:r w:rsidR="00CA6D37">
        <w:rPr>
          <w:lang w:val="es-CL"/>
        </w:rPr>
        <w:t>erían</w:t>
      </w:r>
      <w:r w:rsidR="00CA6D37" w:rsidRPr="0024280C">
        <w:rPr>
          <w:lang w:val="es-CL"/>
        </w:rPr>
        <w:t xml:space="preserve">  productos</w:t>
      </w:r>
      <w:r w:rsidR="000835E7">
        <w:rPr>
          <w:lang w:val="es-CL"/>
        </w:rPr>
        <w:t xml:space="preserve"> tecnológico</w:t>
      </w:r>
      <w:r w:rsidR="00CA6D37" w:rsidRPr="0024280C">
        <w:rPr>
          <w:lang w:val="es-CL"/>
        </w:rPr>
        <w:t>s traspasados</w:t>
      </w:r>
      <w:r w:rsidR="000835E7">
        <w:rPr>
          <w:lang w:val="es-CL"/>
        </w:rPr>
        <w:t xml:space="preserve"> </w:t>
      </w:r>
      <w:r w:rsidR="00CA6D37" w:rsidRPr="0024280C">
        <w:rPr>
          <w:lang w:val="es-CL"/>
        </w:rPr>
        <w:t xml:space="preserve">a </w:t>
      </w:r>
      <w:r w:rsidR="000835E7">
        <w:rPr>
          <w:lang w:val="es-CL"/>
        </w:rPr>
        <w:t>empresas para lograr u</w:t>
      </w:r>
      <w:r w:rsidR="00CA6D37" w:rsidRPr="0024280C">
        <w:rPr>
          <w:lang w:val="es-CL"/>
        </w:rPr>
        <w:t>n formato comercial</w:t>
      </w:r>
      <w:r w:rsidR="00CA6D37">
        <w:rPr>
          <w:lang w:val="es-CL"/>
        </w:rPr>
        <w:t>,</w:t>
      </w:r>
      <w:r w:rsidR="00CA6D37" w:rsidRPr="0024280C">
        <w:rPr>
          <w:lang w:val="es-CL"/>
        </w:rPr>
        <w:t xml:space="preserve"> comenzando a ser distribuidos y comercializados al sector</w:t>
      </w:r>
      <w:r w:rsidR="000835E7">
        <w:rPr>
          <w:lang w:val="es-CL"/>
        </w:rPr>
        <w:t xml:space="preserve"> involucrado</w:t>
      </w:r>
      <w:r w:rsidR="00CA6D37">
        <w:rPr>
          <w:lang w:val="es-CL"/>
        </w:rPr>
        <w:t xml:space="preserve">. </w:t>
      </w:r>
    </w:p>
    <w:p w:rsidR="000835E7" w:rsidRDefault="000835E7" w:rsidP="000835E7">
      <w:pPr>
        <w:pStyle w:val="Paragraph"/>
        <w:numPr>
          <w:ilvl w:val="0"/>
          <w:numId w:val="0"/>
        </w:numPr>
        <w:spacing w:before="0" w:after="0"/>
        <w:rPr>
          <w:lang w:val="es-CL"/>
        </w:rPr>
      </w:pPr>
    </w:p>
    <w:p w:rsidR="00CA6D37" w:rsidRPr="000835E7" w:rsidRDefault="00CA6D37" w:rsidP="000835E7">
      <w:pPr>
        <w:pStyle w:val="Zarapito"/>
        <w:spacing w:before="0" w:after="0" w:line="240" w:lineRule="auto"/>
        <w:ind w:firstLine="0"/>
        <w:rPr>
          <w:sz w:val="24"/>
          <w:szCs w:val="24"/>
          <w:lang w:val="es-CL"/>
        </w:rPr>
      </w:pPr>
      <w:r w:rsidRPr="000835E7">
        <w:rPr>
          <w:sz w:val="24"/>
          <w:szCs w:val="24"/>
          <w:lang w:val="es-CL"/>
        </w:rPr>
        <w:t xml:space="preserve">El proyecto tipo </w:t>
      </w:r>
      <w:r w:rsidR="003D4967">
        <w:rPr>
          <w:sz w:val="24"/>
          <w:szCs w:val="24"/>
          <w:lang w:val="es-CL"/>
        </w:rPr>
        <w:t>incluir</w:t>
      </w:r>
      <w:r w:rsidR="000835E7">
        <w:rPr>
          <w:sz w:val="24"/>
          <w:szCs w:val="24"/>
          <w:lang w:val="es-CL"/>
        </w:rPr>
        <w:t xml:space="preserve">á </w:t>
      </w:r>
      <w:r w:rsidRPr="000835E7">
        <w:rPr>
          <w:sz w:val="24"/>
          <w:szCs w:val="24"/>
          <w:lang w:val="es-CL"/>
        </w:rPr>
        <w:t>actividades tales como la estandarización de producto en laboratorio o estación experimental. También se incluirían actividades tales como el registro de propiedad intelectual</w:t>
      </w:r>
      <w:r w:rsidR="000835E7">
        <w:rPr>
          <w:sz w:val="24"/>
          <w:szCs w:val="24"/>
          <w:lang w:val="es-CL"/>
        </w:rPr>
        <w:t>, y actividades pr</w:t>
      </w:r>
      <w:r w:rsidRPr="000835E7">
        <w:rPr>
          <w:sz w:val="24"/>
          <w:szCs w:val="24"/>
          <w:lang w:val="es-CL"/>
        </w:rPr>
        <w:t xml:space="preserve">ivadas que masificará el producto y la promoción por medio de eventos, participación en ferias u otro. </w:t>
      </w:r>
      <w:r w:rsidR="000835E7">
        <w:rPr>
          <w:sz w:val="24"/>
          <w:szCs w:val="24"/>
          <w:lang w:val="es-CL"/>
        </w:rPr>
        <w:t xml:space="preserve"> </w:t>
      </w:r>
      <w:r w:rsidR="000835E7" w:rsidRPr="000835E7">
        <w:rPr>
          <w:sz w:val="24"/>
          <w:szCs w:val="24"/>
          <w:lang w:val="es-CL"/>
        </w:rPr>
        <w:t xml:space="preserve">El proyecto </w:t>
      </w:r>
      <w:r w:rsidRPr="000835E7">
        <w:rPr>
          <w:sz w:val="24"/>
          <w:szCs w:val="24"/>
          <w:lang w:val="es-CL"/>
        </w:rPr>
        <w:t>podría ser aplicable a distintos tipos de productos tecnológicos</w:t>
      </w:r>
      <w:r w:rsidR="000835E7">
        <w:rPr>
          <w:sz w:val="24"/>
          <w:szCs w:val="24"/>
          <w:lang w:val="es-CL"/>
        </w:rPr>
        <w:t xml:space="preserve">, por </w:t>
      </w:r>
      <w:r w:rsidRPr="000835E7">
        <w:rPr>
          <w:sz w:val="24"/>
          <w:szCs w:val="24"/>
          <w:lang w:val="es-CL"/>
        </w:rPr>
        <w:t>ejemplo: cultivos lácticos para la producción de ensilaje, métodos de extracción de jengibre, producción de material certi</w:t>
      </w:r>
      <w:r w:rsidR="000835E7">
        <w:rPr>
          <w:sz w:val="24"/>
          <w:szCs w:val="24"/>
          <w:lang w:val="es-CL"/>
        </w:rPr>
        <w:t>ficado para cítricos o musáceas, la</w:t>
      </w:r>
      <w:r w:rsidRPr="000835E7">
        <w:rPr>
          <w:sz w:val="24"/>
          <w:szCs w:val="24"/>
          <w:lang w:val="es-CL"/>
        </w:rPr>
        <w:t xml:space="preserve"> generación de insumos para la producción orgánica, tales como </w:t>
      </w:r>
      <w:r w:rsidR="000835E7">
        <w:rPr>
          <w:sz w:val="24"/>
          <w:szCs w:val="24"/>
          <w:lang w:val="es-CL"/>
        </w:rPr>
        <w:t>f</w:t>
      </w:r>
      <w:r w:rsidRPr="000835E7">
        <w:rPr>
          <w:sz w:val="24"/>
          <w:szCs w:val="24"/>
          <w:lang w:val="es-CL"/>
        </w:rPr>
        <w:t>ertilizantes</w:t>
      </w:r>
      <w:r w:rsidR="000835E7">
        <w:rPr>
          <w:sz w:val="24"/>
          <w:szCs w:val="24"/>
          <w:lang w:val="es-CL"/>
        </w:rPr>
        <w:t xml:space="preserve"> orgánicos y plaguicidas</w:t>
      </w:r>
      <w:r w:rsidRPr="000835E7">
        <w:rPr>
          <w:sz w:val="24"/>
          <w:szCs w:val="24"/>
          <w:lang w:val="es-CL"/>
        </w:rPr>
        <w:t xml:space="preserve"> biológicos. </w:t>
      </w:r>
    </w:p>
    <w:p w:rsidR="00CA6D37" w:rsidRPr="00CA6D37" w:rsidRDefault="00CA6D37" w:rsidP="009C058B">
      <w:pPr>
        <w:pStyle w:val="Paragraph"/>
        <w:numPr>
          <w:ilvl w:val="0"/>
          <w:numId w:val="0"/>
        </w:numPr>
        <w:spacing w:before="0" w:after="0"/>
        <w:rPr>
          <w:bCs/>
          <w:lang w:val="es-CL"/>
        </w:rPr>
      </w:pPr>
    </w:p>
    <w:p w:rsidR="00CA6D37" w:rsidRDefault="00A7557A" w:rsidP="009C058B">
      <w:pPr>
        <w:pStyle w:val="Paragraph"/>
        <w:numPr>
          <w:ilvl w:val="0"/>
          <w:numId w:val="0"/>
        </w:numPr>
        <w:spacing w:before="0" w:after="0"/>
        <w:rPr>
          <w:bCs/>
          <w:lang w:val="es-DO"/>
        </w:rPr>
      </w:pPr>
      <w:r>
        <w:rPr>
          <w:bCs/>
          <w:lang w:val="es-DO"/>
        </w:rPr>
        <w:t xml:space="preserve">Este subcomponente podría involucrar a varios de los centros de investigación, dependiendo en el rubro y las actividades a ser desarrollados.  También puede tener alcance nacional en varias zonas del país.  </w:t>
      </w:r>
    </w:p>
    <w:p w:rsidR="00A2734D" w:rsidRDefault="00A2734D" w:rsidP="009C058B">
      <w:pPr>
        <w:pStyle w:val="Paragraph"/>
        <w:numPr>
          <w:ilvl w:val="0"/>
          <w:numId w:val="0"/>
        </w:numPr>
        <w:spacing w:before="0" w:after="0"/>
        <w:rPr>
          <w:bCs/>
          <w:lang w:val="es-DO"/>
        </w:rPr>
      </w:pPr>
    </w:p>
    <w:p w:rsidR="001410F9" w:rsidRPr="000379CA" w:rsidRDefault="00431B19" w:rsidP="009C058B">
      <w:pPr>
        <w:pStyle w:val="Paragraph"/>
        <w:numPr>
          <w:ilvl w:val="0"/>
          <w:numId w:val="0"/>
        </w:numPr>
        <w:spacing w:before="0" w:after="0"/>
        <w:rPr>
          <w:b/>
          <w:bCs/>
          <w:sz w:val="28"/>
          <w:szCs w:val="28"/>
          <w:u w:val="single"/>
          <w:lang w:val="es-DO"/>
        </w:rPr>
      </w:pPr>
      <w:r>
        <w:rPr>
          <w:b/>
          <w:bCs/>
          <w:sz w:val="28"/>
          <w:szCs w:val="28"/>
          <w:u w:val="single"/>
          <w:lang w:val="es-DO"/>
        </w:rPr>
        <w:t>Componente 2</w:t>
      </w:r>
      <w:r w:rsidR="001410F9" w:rsidRPr="000379CA">
        <w:rPr>
          <w:b/>
          <w:bCs/>
          <w:sz w:val="28"/>
          <w:szCs w:val="28"/>
          <w:u w:val="single"/>
          <w:lang w:val="es-DO"/>
        </w:rPr>
        <w:t xml:space="preserve">, </w:t>
      </w:r>
      <w:r w:rsidR="000379CA" w:rsidRPr="000379CA">
        <w:rPr>
          <w:b/>
          <w:bCs/>
          <w:sz w:val="28"/>
          <w:szCs w:val="28"/>
          <w:u w:val="single"/>
          <w:lang w:val="es-ES"/>
        </w:rPr>
        <w:t xml:space="preserve">Gestión </w:t>
      </w:r>
      <w:r w:rsidR="00DA763C">
        <w:rPr>
          <w:b/>
          <w:bCs/>
          <w:sz w:val="28"/>
          <w:szCs w:val="28"/>
          <w:u w:val="single"/>
          <w:lang w:val="es-ES"/>
        </w:rPr>
        <w:t>Institucional de la I</w:t>
      </w:r>
      <w:r w:rsidR="000379CA" w:rsidRPr="000379CA">
        <w:rPr>
          <w:b/>
          <w:bCs/>
          <w:sz w:val="28"/>
          <w:szCs w:val="28"/>
          <w:u w:val="single"/>
          <w:lang w:val="es-ES"/>
        </w:rPr>
        <w:t xml:space="preserve">nvestigación y </w:t>
      </w:r>
      <w:r w:rsidR="00DA763C">
        <w:rPr>
          <w:b/>
          <w:bCs/>
          <w:sz w:val="28"/>
          <w:szCs w:val="28"/>
          <w:u w:val="single"/>
          <w:lang w:val="es-ES"/>
        </w:rPr>
        <w:t>T</w:t>
      </w:r>
      <w:r w:rsidR="000379CA" w:rsidRPr="000379CA">
        <w:rPr>
          <w:b/>
          <w:bCs/>
          <w:sz w:val="28"/>
          <w:szCs w:val="28"/>
          <w:u w:val="single"/>
          <w:lang w:val="es-ES"/>
        </w:rPr>
        <w:t>ransferencia</w:t>
      </w:r>
    </w:p>
    <w:p w:rsidR="001410F9" w:rsidRDefault="001410F9" w:rsidP="009C058B">
      <w:pPr>
        <w:pStyle w:val="Paragraph"/>
        <w:numPr>
          <w:ilvl w:val="0"/>
          <w:numId w:val="0"/>
        </w:numPr>
        <w:spacing w:before="0" w:after="0"/>
        <w:rPr>
          <w:bCs/>
          <w:lang w:val="es-DO"/>
        </w:rPr>
      </w:pPr>
    </w:p>
    <w:p w:rsidR="001410F9" w:rsidRDefault="000E7DA0" w:rsidP="009C058B">
      <w:pPr>
        <w:pStyle w:val="Paragraph"/>
        <w:numPr>
          <w:ilvl w:val="0"/>
          <w:numId w:val="0"/>
        </w:numPr>
        <w:spacing w:before="0" w:after="0"/>
        <w:rPr>
          <w:bCs/>
          <w:lang w:val="es-DO"/>
        </w:rPr>
      </w:pPr>
      <w:r w:rsidRPr="006D40C3">
        <w:rPr>
          <w:bCs/>
          <w:lang w:val="es-DO"/>
        </w:rPr>
        <w:t xml:space="preserve">Este </w:t>
      </w:r>
      <w:r w:rsidR="00BC685A">
        <w:rPr>
          <w:bCs/>
          <w:lang w:val="es-DO"/>
        </w:rPr>
        <w:t xml:space="preserve">Componente </w:t>
      </w:r>
      <w:r w:rsidR="00431B19">
        <w:rPr>
          <w:bCs/>
          <w:lang w:val="es-DO"/>
        </w:rPr>
        <w:t>i</w:t>
      </w:r>
      <w:r w:rsidRPr="006D40C3">
        <w:rPr>
          <w:bCs/>
          <w:lang w:val="es-DO"/>
        </w:rPr>
        <w:t>ncluye a</w:t>
      </w:r>
      <w:r w:rsidR="001410F9" w:rsidRPr="006D40C3">
        <w:rPr>
          <w:bCs/>
          <w:lang w:val="es-DO"/>
        </w:rPr>
        <w:t xml:space="preserve">ctividades de </w:t>
      </w:r>
      <w:r w:rsidRPr="006D40C3">
        <w:rPr>
          <w:bCs/>
          <w:lang w:val="es-DO"/>
        </w:rPr>
        <w:t xml:space="preserve">fortalecimiento institucional, tales como: </w:t>
      </w:r>
      <w:r w:rsidR="00B9337F" w:rsidRPr="006D40C3">
        <w:rPr>
          <w:bCs/>
          <w:lang w:val="es-DO"/>
        </w:rPr>
        <w:t>mejorar y formalizar las vinculaciones técnicas con otras instituciones de investigación y transferencia de tecnología; establecer mecanismos y programas para la</w:t>
      </w:r>
      <w:r w:rsidRPr="006D40C3">
        <w:rPr>
          <w:bCs/>
          <w:lang w:val="es-DO"/>
        </w:rPr>
        <w:t xml:space="preserve"> protección de la propiedad intelectual; </w:t>
      </w:r>
      <w:r w:rsidR="00B9337F" w:rsidRPr="006D40C3">
        <w:rPr>
          <w:bCs/>
          <w:lang w:val="es-DO"/>
        </w:rPr>
        <w:t xml:space="preserve">desarrollar programas para el </w:t>
      </w:r>
      <w:r w:rsidRPr="006D40C3">
        <w:rPr>
          <w:bCs/>
          <w:lang w:val="es-DO"/>
        </w:rPr>
        <w:t xml:space="preserve">mejoramiento de la imagen institucional; </w:t>
      </w:r>
      <w:r w:rsidR="00A2734D" w:rsidRPr="006D40C3">
        <w:rPr>
          <w:bCs/>
          <w:lang w:val="es-DO"/>
        </w:rPr>
        <w:t xml:space="preserve">modernización del sistema y las técnicas de transferencia; acreditación de </w:t>
      </w:r>
      <w:r w:rsidR="006D40C3">
        <w:rPr>
          <w:bCs/>
          <w:lang w:val="es-DO"/>
        </w:rPr>
        <w:t xml:space="preserve">calidad en </w:t>
      </w:r>
      <w:r w:rsidR="00A2734D" w:rsidRPr="006D40C3">
        <w:rPr>
          <w:bCs/>
          <w:lang w:val="es-DO"/>
        </w:rPr>
        <w:t xml:space="preserve">ensayos de laboratorio; </w:t>
      </w:r>
      <w:r w:rsidR="006D40C3">
        <w:rPr>
          <w:bCs/>
          <w:lang w:val="es-DO"/>
        </w:rPr>
        <w:t xml:space="preserve">y mejoramiento de la planificación y evaluación de proyectos de investigación y validación.  </w:t>
      </w:r>
    </w:p>
    <w:p w:rsidR="006D40C3" w:rsidRDefault="006D40C3" w:rsidP="009C058B">
      <w:pPr>
        <w:pStyle w:val="Paragraph"/>
        <w:numPr>
          <w:ilvl w:val="0"/>
          <w:numId w:val="0"/>
        </w:numPr>
        <w:spacing w:before="0" w:after="0"/>
        <w:rPr>
          <w:bCs/>
          <w:lang w:val="es-DO"/>
        </w:rPr>
      </w:pPr>
    </w:p>
    <w:p w:rsidR="006D40C3" w:rsidRDefault="006D40C3" w:rsidP="00DA763C">
      <w:pPr>
        <w:pStyle w:val="Paragraph"/>
        <w:numPr>
          <w:ilvl w:val="0"/>
          <w:numId w:val="0"/>
        </w:numPr>
        <w:spacing w:before="0" w:after="0"/>
        <w:rPr>
          <w:bCs/>
          <w:lang w:val="es-DO"/>
        </w:rPr>
      </w:pPr>
      <w:r>
        <w:rPr>
          <w:bCs/>
          <w:lang w:val="es-DO"/>
        </w:rPr>
        <w:t xml:space="preserve">El componente también tiene </w:t>
      </w:r>
      <w:r w:rsidR="00BC685A">
        <w:rPr>
          <w:bCs/>
          <w:lang w:val="es-DO"/>
        </w:rPr>
        <w:t xml:space="preserve">el objetivo </w:t>
      </w:r>
      <w:r>
        <w:rPr>
          <w:bCs/>
          <w:lang w:val="es-DO"/>
        </w:rPr>
        <w:t xml:space="preserve">de mejorar el manejo ambiental institucional y de seguridad y salud en el trabajo, a través del fortalecimiento de las capacidades (creación de una coordinación socio-ambiental para llevar a cabo el Plan de Gestión Ambiental y Social del Programa (PGAS); contratación de expertos en los temas de manejo de plaguicidas, manejo de residuos de laboratorios, manejo ambiental institucional, </w:t>
      </w:r>
      <w:r w:rsidR="0020086E">
        <w:rPr>
          <w:bCs/>
          <w:lang w:val="es-DO"/>
        </w:rPr>
        <w:t>y de seguridad en el trabajo entre otras actividades.</w:t>
      </w:r>
    </w:p>
    <w:p w:rsidR="001410F9" w:rsidRDefault="001410F9" w:rsidP="009C058B">
      <w:pPr>
        <w:pStyle w:val="Paragraph"/>
        <w:numPr>
          <w:ilvl w:val="0"/>
          <w:numId w:val="0"/>
        </w:numPr>
        <w:spacing w:before="0" w:after="0"/>
        <w:rPr>
          <w:bCs/>
          <w:lang w:val="es-DO"/>
        </w:rPr>
      </w:pPr>
    </w:p>
    <w:p w:rsidR="00A31A62" w:rsidRPr="00483F66" w:rsidRDefault="007450F7">
      <w:pPr>
        <w:pStyle w:val="Subtitle"/>
        <w:rPr>
          <w:rFonts w:ascii="Times New Roman" w:hAnsi="Times New Roman" w:cs="Times New Roman"/>
          <w:i w:val="0"/>
          <w:color w:val="auto"/>
          <w:sz w:val="28"/>
          <w:szCs w:val="28"/>
          <w:lang w:val="es-ES"/>
        </w:rPr>
      </w:pPr>
      <w:bookmarkStart w:id="31" w:name="_Toc294546291"/>
      <w:bookmarkStart w:id="32" w:name="_Toc328039261"/>
      <w:r w:rsidRPr="007450F7">
        <w:rPr>
          <w:rFonts w:ascii="Times New Roman" w:hAnsi="Times New Roman" w:cs="Times New Roman"/>
          <w:b/>
          <w:i w:val="0"/>
          <w:color w:val="auto"/>
          <w:sz w:val="28"/>
          <w:szCs w:val="28"/>
          <w:lang w:val="es-ES"/>
        </w:rPr>
        <w:t>2.4</w:t>
      </w:r>
      <w:r w:rsidRPr="007450F7">
        <w:rPr>
          <w:rFonts w:ascii="Times New Roman" w:hAnsi="Times New Roman" w:cs="Times New Roman"/>
          <w:b/>
          <w:i w:val="0"/>
          <w:color w:val="auto"/>
          <w:sz w:val="28"/>
          <w:szCs w:val="28"/>
          <w:lang w:val="es-ES"/>
        </w:rPr>
        <w:tab/>
        <w:t>Ejecución del Pro</w:t>
      </w:r>
      <w:bookmarkEnd w:id="31"/>
      <w:r w:rsidR="00ED082F">
        <w:rPr>
          <w:rFonts w:ascii="Times New Roman" w:hAnsi="Times New Roman" w:cs="Times New Roman"/>
          <w:b/>
          <w:i w:val="0"/>
          <w:color w:val="auto"/>
          <w:sz w:val="28"/>
          <w:szCs w:val="28"/>
          <w:lang w:val="es-ES"/>
        </w:rPr>
        <w:t>grama</w:t>
      </w:r>
      <w:bookmarkEnd w:id="32"/>
    </w:p>
    <w:p w:rsidR="00D27890" w:rsidRPr="00935469" w:rsidRDefault="00D27890" w:rsidP="00935469">
      <w:pPr>
        <w:rPr>
          <w:lang w:val="es-ES_tradnl"/>
        </w:rPr>
      </w:pPr>
    </w:p>
    <w:p w:rsidR="00ED082F" w:rsidRDefault="00ED082F" w:rsidP="00606C81">
      <w:pPr>
        <w:tabs>
          <w:tab w:val="left" w:pos="0"/>
        </w:tabs>
        <w:jc w:val="both"/>
        <w:rPr>
          <w:lang w:val="es-ES"/>
        </w:rPr>
      </w:pPr>
      <w:r>
        <w:rPr>
          <w:lang w:val="es-ES"/>
        </w:rPr>
        <w:t xml:space="preserve">El Programa tendrá un periodo de ejecución </w:t>
      </w:r>
      <w:r w:rsidRPr="000F742B">
        <w:rPr>
          <w:lang w:val="es-ES"/>
        </w:rPr>
        <w:t xml:space="preserve">de </w:t>
      </w:r>
      <w:r w:rsidR="00592109">
        <w:rPr>
          <w:lang w:val="es-ES"/>
        </w:rPr>
        <w:t>seis</w:t>
      </w:r>
      <w:r w:rsidR="001F7746">
        <w:rPr>
          <w:lang w:val="es-ES"/>
        </w:rPr>
        <w:t xml:space="preserve"> (</w:t>
      </w:r>
      <w:r w:rsidR="00592109">
        <w:rPr>
          <w:lang w:val="es-ES"/>
        </w:rPr>
        <w:t>6</w:t>
      </w:r>
      <w:r w:rsidR="001F7746">
        <w:rPr>
          <w:lang w:val="es-ES"/>
        </w:rPr>
        <w:t>)</w:t>
      </w:r>
      <w:r>
        <w:rPr>
          <w:lang w:val="es-ES"/>
        </w:rPr>
        <w:t xml:space="preserve"> años</w:t>
      </w:r>
      <w:r w:rsidR="001F7746">
        <w:rPr>
          <w:lang w:val="es-ES"/>
        </w:rPr>
        <w:t xml:space="preserve"> y los proyectos en el Componente 1 tendrán un plazo de ejecución de cuatro (4) años</w:t>
      </w:r>
      <w:r>
        <w:rPr>
          <w:lang w:val="es-ES"/>
        </w:rPr>
        <w:t xml:space="preserve">.  </w:t>
      </w:r>
      <w:r>
        <w:rPr>
          <w:lang w:val="es-ES_tradnl"/>
        </w:rPr>
        <w:t xml:space="preserve">El organismo ejecutor será en Ministerio de Agricultura y el </w:t>
      </w:r>
      <w:r w:rsidR="00D27890">
        <w:rPr>
          <w:lang w:val="es-ES"/>
        </w:rPr>
        <w:t>Pro</w:t>
      </w:r>
      <w:r>
        <w:rPr>
          <w:lang w:val="es-ES"/>
        </w:rPr>
        <w:t xml:space="preserve">grama se ejecutará a través de la Oficina de Ejecución de Proyectos (OEP).  La OEP </w:t>
      </w:r>
      <w:r w:rsidR="00D14FE4">
        <w:rPr>
          <w:lang w:val="es-ES"/>
        </w:rPr>
        <w:t xml:space="preserve">tendrá responsabilidad de la gestión financiera del Programa y </w:t>
      </w:r>
      <w:r>
        <w:rPr>
          <w:lang w:val="es-ES"/>
        </w:rPr>
        <w:t xml:space="preserve">coordinará los aspectos </w:t>
      </w:r>
      <w:r w:rsidR="00D14FE4">
        <w:rPr>
          <w:lang w:val="es-ES"/>
        </w:rPr>
        <w:t xml:space="preserve">financieros y </w:t>
      </w:r>
      <w:r>
        <w:rPr>
          <w:lang w:val="es-ES"/>
        </w:rPr>
        <w:t>técnicos del Programa con el equipo de</w:t>
      </w:r>
      <w:r w:rsidR="0077337F">
        <w:rPr>
          <w:lang w:val="es-ES"/>
        </w:rPr>
        <w:t>l</w:t>
      </w:r>
      <w:r>
        <w:rPr>
          <w:lang w:val="es-ES"/>
        </w:rPr>
        <w:t xml:space="preserve"> IDIAF designado para ese propósito.  </w:t>
      </w:r>
      <w:r w:rsidR="00296C80">
        <w:rPr>
          <w:lang w:val="es-ES"/>
        </w:rPr>
        <w:t xml:space="preserve">Se establecerá una Dirección Ejecutiva del Programa con </w:t>
      </w:r>
      <w:r w:rsidR="0020086E">
        <w:rPr>
          <w:lang w:val="es-ES"/>
        </w:rPr>
        <w:t>un c</w:t>
      </w:r>
      <w:r w:rsidR="00296C80">
        <w:rPr>
          <w:lang w:val="es-ES"/>
        </w:rPr>
        <w:t>oordinador</w:t>
      </w:r>
      <w:r w:rsidR="0020086E">
        <w:rPr>
          <w:lang w:val="es-ES"/>
        </w:rPr>
        <w:t xml:space="preserve"> ejecutivo</w:t>
      </w:r>
      <w:r w:rsidR="00296C80">
        <w:rPr>
          <w:lang w:val="es-ES"/>
        </w:rPr>
        <w:t xml:space="preserve"> contratado</w:t>
      </w:r>
      <w:r w:rsidR="009B795F">
        <w:rPr>
          <w:lang w:val="es-ES"/>
        </w:rPr>
        <w:t>;</w:t>
      </w:r>
      <w:r w:rsidR="0020086E">
        <w:rPr>
          <w:lang w:val="es-ES"/>
        </w:rPr>
        <w:t xml:space="preserve"> un </w:t>
      </w:r>
      <w:r w:rsidR="00296C80">
        <w:rPr>
          <w:lang w:val="es-ES"/>
        </w:rPr>
        <w:t xml:space="preserve"> </w:t>
      </w:r>
      <w:r w:rsidR="009B795F">
        <w:rPr>
          <w:lang w:val="es-ES"/>
        </w:rPr>
        <w:t xml:space="preserve">consultor de apoyo al </w:t>
      </w:r>
      <w:r w:rsidR="00592109">
        <w:rPr>
          <w:lang w:val="es-ES"/>
        </w:rPr>
        <w:t xml:space="preserve">Coordinador del </w:t>
      </w:r>
      <w:r w:rsidR="00BC685A">
        <w:rPr>
          <w:lang w:val="es-ES"/>
        </w:rPr>
        <w:t>Componente 1</w:t>
      </w:r>
      <w:r w:rsidR="009B795F">
        <w:rPr>
          <w:lang w:val="es-ES"/>
        </w:rPr>
        <w:t xml:space="preserve"> en el IDIAF (Dirección de Investigación)</w:t>
      </w:r>
      <w:r w:rsidR="00592109">
        <w:rPr>
          <w:lang w:val="es-ES"/>
        </w:rPr>
        <w:t xml:space="preserve">; </w:t>
      </w:r>
      <w:r w:rsidR="00592109">
        <w:rPr>
          <w:lang w:val="es-ES"/>
        </w:rPr>
        <w:lastRenderedPageBreak/>
        <w:t xml:space="preserve">y </w:t>
      </w:r>
      <w:r w:rsidR="009B795F">
        <w:rPr>
          <w:lang w:val="es-ES"/>
        </w:rPr>
        <w:t xml:space="preserve">otro consultor de apoyo al </w:t>
      </w:r>
      <w:r w:rsidR="00592109">
        <w:rPr>
          <w:lang w:val="es-ES"/>
        </w:rPr>
        <w:t>Coordinador del Componente 2</w:t>
      </w:r>
      <w:r w:rsidR="009B795F">
        <w:rPr>
          <w:lang w:val="es-ES"/>
        </w:rPr>
        <w:t xml:space="preserve"> (el Departamento de Planificación de</w:t>
      </w:r>
      <w:r w:rsidR="0077337F">
        <w:rPr>
          <w:lang w:val="es-ES"/>
        </w:rPr>
        <w:t>l</w:t>
      </w:r>
      <w:r w:rsidR="009B795F">
        <w:rPr>
          <w:lang w:val="es-ES"/>
        </w:rPr>
        <w:t xml:space="preserve"> IDIAF)</w:t>
      </w:r>
      <w:r w:rsidR="00592109">
        <w:rPr>
          <w:lang w:val="es-ES"/>
        </w:rPr>
        <w:t xml:space="preserve">.  También </w:t>
      </w:r>
      <w:r w:rsidR="009B795F">
        <w:rPr>
          <w:lang w:val="es-ES"/>
        </w:rPr>
        <w:t>está prevista</w:t>
      </w:r>
      <w:r w:rsidR="00BC48BB">
        <w:rPr>
          <w:lang w:val="es-ES"/>
        </w:rPr>
        <w:t xml:space="preserve"> la</w:t>
      </w:r>
      <w:r w:rsidR="00592109">
        <w:rPr>
          <w:lang w:val="es-ES"/>
        </w:rPr>
        <w:t xml:space="preserve"> contratación de contadores y otro</w:t>
      </w:r>
      <w:r w:rsidR="00BC48BB">
        <w:rPr>
          <w:lang w:val="es-ES"/>
        </w:rPr>
        <w:t xml:space="preserve"> personal de apoyo financiero y para adquisiciones</w:t>
      </w:r>
      <w:r w:rsidR="00D14FE4">
        <w:rPr>
          <w:lang w:val="es-ES"/>
        </w:rPr>
        <w:t xml:space="preserve"> en </w:t>
      </w:r>
      <w:r w:rsidR="0077337F">
        <w:rPr>
          <w:lang w:val="es-ES"/>
        </w:rPr>
        <w:t xml:space="preserve">el </w:t>
      </w:r>
      <w:r w:rsidR="00D14FE4">
        <w:rPr>
          <w:lang w:val="es-ES"/>
        </w:rPr>
        <w:t>IDIAF</w:t>
      </w:r>
      <w:r w:rsidR="00BC48BB">
        <w:rPr>
          <w:lang w:val="es-ES"/>
        </w:rPr>
        <w:t>.</w:t>
      </w:r>
      <w:r>
        <w:rPr>
          <w:lang w:val="es-ES"/>
        </w:rPr>
        <w:t xml:space="preserve"> </w:t>
      </w:r>
    </w:p>
    <w:p w:rsidR="00ED082F" w:rsidRDefault="00ED082F" w:rsidP="00606C81">
      <w:pPr>
        <w:tabs>
          <w:tab w:val="left" w:pos="0"/>
        </w:tabs>
        <w:jc w:val="both"/>
        <w:rPr>
          <w:lang w:val="es-ES"/>
        </w:rPr>
      </w:pPr>
    </w:p>
    <w:p w:rsidR="00D27890" w:rsidRDefault="0077337F" w:rsidP="00606C81">
      <w:pPr>
        <w:tabs>
          <w:tab w:val="left" w:pos="0"/>
        </w:tabs>
        <w:jc w:val="both"/>
        <w:rPr>
          <w:lang w:val="es-ES"/>
        </w:rPr>
      </w:pPr>
      <w:r>
        <w:rPr>
          <w:lang w:val="es-ES"/>
        </w:rPr>
        <w:t xml:space="preserve">El </w:t>
      </w:r>
      <w:r w:rsidR="00BC48BB" w:rsidRPr="00C50153">
        <w:rPr>
          <w:lang w:val="es-ES"/>
        </w:rPr>
        <w:t>IDIAF establecerá una coordinación socio-ambiental en</w:t>
      </w:r>
      <w:r w:rsidR="00C50153" w:rsidRPr="00C50153">
        <w:rPr>
          <w:lang w:val="es-ES"/>
        </w:rPr>
        <w:t xml:space="preserve"> el Departamento de Planificación, la cual </w:t>
      </w:r>
      <w:r w:rsidR="00D2610B" w:rsidRPr="00C50153">
        <w:rPr>
          <w:lang w:val="es-ES_tradnl"/>
        </w:rPr>
        <w:t>será</w:t>
      </w:r>
      <w:r w:rsidR="00275B54" w:rsidRPr="00C50153">
        <w:rPr>
          <w:lang w:val="es-ES_tradnl"/>
        </w:rPr>
        <w:t xml:space="preserve"> responsable </w:t>
      </w:r>
      <w:r w:rsidR="00516B38" w:rsidRPr="00C50153">
        <w:rPr>
          <w:lang w:val="es-ES_tradnl"/>
        </w:rPr>
        <w:t>de</w:t>
      </w:r>
      <w:r w:rsidR="00275B54" w:rsidRPr="00C50153">
        <w:rPr>
          <w:lang w:val="es-ES_tradnl"/>
        </w:rPr>
        <w:t xml:space="preserve"> velar por la ejecución</w:t>
      </w:r>
      <w:r w:rsidR="00D27890" w:rsidRPr="00C50153">
        <w:rPr>
          <w:lang w:val="es-ES"/>
        </w:rPr>
        <w:t xml:space="preserve"> del Plan de Gestión Ambiental y Social</w:t>
      </w:r>
      <w:r w:rsidR="008B6CBE" w:rsidRPr="00C50153">
        <w:rPr>
          <w:lang w:val="es-ES"/>
        </w:rPr>
        <w:t xml:space="preserve"> (PGAS)</w:t>
      </w:r>
      <w:r w:rsidR="00AB09EF" w:rsidRPr="00C50153">
        <w:rPr>
          <w:lang w:val="es-ES"/>
        </w:rPr>
        <w:t xml:space="preserve">, </w:t>
      </w:r>
      <w:r w:rsidR="00F97479">
        <w:rPr>
          <w:lang w:val="es-ES"/>
        </w:rPr>
        <w:t>hasta que se establezca una Unidad de Gestión Socio-Ambiental en la Institución (prevista para el año 4 del Programa)</w:t>
      </w:r>
      <w:r w:rsidR="00334AA4">
        <w:rPr>
          <w:lang w:val="es-ES"/>
        </w:rPr>
        <w:t>.  Dicho PGAS se</w:t>
      </w:r>
      <w:r w:rsidR="00AB09EF" w:rsidRPr="00C50153">
        <w:rPr>
          <w:lang w:val="es-ES"/>
        </w:rPr>
        <w:t xml:space="preserve"> basa en los resultados del Análisis Ambiental y Social del Pro</w:t>
      </w:r>
      <w:r w:rsidR="00ED082F" w:rsidRPr="00C50153">
        <w:rPr>
          <w:lang w:val="es-ES"/>
        </w:rPr>
        <w:t>grama</w:t>
      </w:r>
      <w:r w:rsidR="00AB09EF" w:rsidRPr="00C50153">
        <w:rPr>
          <w:lang w:val="es-ES"/>
        </w:rPr>
        <w:t xml:space="preserve">, </w:t>
      </w:r>
      <w:r w:rsidR="00D378C6" w:rsidRPr="00C50153">
        <w:rPr>
          <w:lang w:val="es-ES"/>
        </w:rPr>
        <w:t xml:space="preserve">y </w:t>
      </w:r>
      <w:r w:rsidR="00606C81" w:rsidRPr="00C50153">
        <w:rPr>
          <w:lang w:val="es-ES"/>
        </w:rPr>
        <w:t>defin</w:t>
      </w:r>
      <w:r w:rsidR="00D378C6" w:rsidRPr="00C50153">
        <w:rPr>
          <w:lang w:val="es-ES"/>
        </w:rPr>
        <w:t>e</w:t>
      </w:r>
      <w:r w:rsidR="00606C81" w:rsidRPr="00C50153">
        <w:rPr>
          <w:lang w:val="es-ES"/>
        </w:rPr>
        <w:t xml:space="preserve"> las medidas de mitigación ambientales y sociales para minimi</w:t>
      </w:r>
      <w:r w:rsidR="00596D7A" w:rsidRPr="00C50153">
        <w:rPr>
          <w:lang w:val="es-ES"/>
        </w:rPr>
        <w:t xml:space="preserve">zar los </w:t>
      </w:r>
      <w:r w:rsidR="00AB09EF" w:rsidRPr="00C50153">
        <w:rPr>
          <w:lang w:val="es-ES"/>
        </w:rPr>
        <w:t>riesgos</w:t>
      </w:r>
      <w:r w:rsidR="00F27132">
        <w:rPr>
          <w:lang w:val="es-ES"/>
        </w:rPr>
        <w:t>;</w:t>
      </w:r>
      <w:r w:rsidR="00596D7A" w:rsidRPr="00C50153">
        <w:rPr>
          <w:lang w:val="es-ES"/>
        </w:rPr>
        <w:t xml:space="preserve"> los criterios ambientales y sociales</w:t>
      </w:r>
      <w:r w:rsidR="00AB09EF" w:rsidRPr="00C50153">
        <w:rPr>
          <w:lang w:val="es-ES"/>
        </w:rPr>
        <w:t xml:space="preserve"> a aplicar al Pro</w:t>
      </w:r>
      <w:r w:rsidR="00BC48BB" w:rsidRPr="00C50153">
        <w:rPr>
          <w:lang w:val="es-ES"/>
        </w:rPr>
        <w:t>grama</w:t>
      </w:r>
      <w:r w:rsidR="00F27132">
        <w:rPr>
          <w:lang w:val="es-ES"/>
        </w:rPr>
        <w:t>;</w:t>
      </w:r>
      <w:r w:rsidR="00AB09EF" w:rsidRPr="00C50153">
        <w:rPr>
          <w:lang w:val="es-ES"/>
        </w:rPr>
        <w:t xml:space="preserve"> </w:t>
      </w:r>
      <w:r w:rsidR="00596D7A" w:rsidRPr="00C50153">
        <w:rPr>
          <w:lang w:val="es-ES"/>
        </w:rPr>
        <w:t>los procedimientos</w:t>
      </w:r>
      <w:r w:rsidR="00AB09EF" w:rsidRPr="00C50153">
        <w:rPr>
          <w:lang w:val="es-ES"/>
        </w:rPr>
        <w:t xml:space="preserve"> de gestión</w:t>
      </w:r>
      <w:r w:rsidR="00F27132">
        <w:rPr>
          <w:lang w:val="es-ES"/>
        </w:rPr>
        <w:t>;</w:t>
      </w:r>
      <w:r w:rsidR="00AB09EF" w:rsidRPr="00C50153">
        <w:rPr>
          <w:lang w:val="es-ES"/>
        </w:rPr>
        <w:t xml:space="preserve"> </w:t>
      </w:r>
      <w:r w:rsidR="00025B0E">
        <w:rPr>
          <w:lang w:val="es-ES"/>
        </w:rPr>
        <w:t xml:space="preserve">y los mecanismos e indicadores </w:t>
      </w:r>
      <w:r w:rsidR="00AB09EF" w:rsidRPr="00C50153">
        <w:rPr>
          <w:lang w:val="es-ES"/>
        </w:rPr>
        <w:t>para monitoreo socio-ambiental</w:t>
      </w:r>
      <w:r w:rsidR="00596D7A" w:rsidRPr="00C50153">
        <w:rPr>
          <w:lang w:val="es-ES"/>
        </w:rPr>
        <w:t xml:space="preserve">.  </w:t>
      </w:r>
      <w:r w:rsidR="00516B38" w:rsidRPr="00C50153">
        <w:rPr>
          <w:lang w:val="es-ES"/>
        </w:rPr>
        <w:t>El PGAS</w:t>
      </w:r>
      <w:r w:rsidR="004423C0" w:rsidRPr="00C50153">
        <w:rPr>
          <w:lang w:val="es-ES"/>
        </w:rPr>
        <w:t xml:space="preserve"> forma parte integrado del reglamento operativo del Pro</w:t>
      </w:r>
      <w:r w:rsidR="00ED082F" w:rsidRPr="00C50153">
        <w:rPr>
          <w:lang w:val="es-ES"/>
        </w:rPr>
        <w:t>grama</w:t>
      </w:r>
      <w:r w:rsidR="004423C0" w:rsidRPr="00C50153">
        <w:rPr>
          <w:lang w:val="es-ES"/>
        </w:rPr>
        <w:t>.</w:t>
      </w:r>
      <w:r w:rsidR="004423C0">
        <w:rPr>
          <w:lang w:val="es-ES"/>
        </w:rPr>
        <w:t xml:space="preserve">  </w:t>
      </w:r>
    </w:p>
    <w:p w:rsidR="00275B54" w:rsidRDefault="00275B54" w:rsidP="00275B54">
      <w:pPr>
        <w:rPr>
          <w:lang w:val="es-ES_tradnl"/>
        </w:rPr>
      </w:pPr>
      <w:bookmarkStart w:id="33" w:name="_Toc259180689"/>
      <w:bookmarkStart w:id="34" w:name="_Toc269414004"/>
      <w:bookmarkStart w:id="35" w:name="_Toc270107852"/>
      <w:bookmarkStart w:id="36" w:name="_Toc294546292"/>
    </w:p>
    <w:p w:rsidR="00275B54" w:rsidRPr="00275B54" w:rsidRDefault="00275B54" w:rsidP="00275B54">
      <w:pPr>
        <w:rPr>
          <w:lang w:val="es-ES_tradnl"/>
        </w:rPr>
      </w:pPr>
    </w:p>
    <w:p w:rsidR="00291214" w:rsidRPr="008D5B24" w:rsidRDefault="00AB42A6" w:rsidP="008D5B24">
      <w:pPr>
        <w:pStyle w:val="Title"/>
        <w:ind w:left="720" w:hanging="720"/>
        <w:rPr>
          <w:rFonts w:ascii="Times New Roman" w:hAnsi="Times New Roman" w:cs="Times New Roman"/>
          <w:b/>
          <w:bCs/>
          <w:color w:val="auto"/>
          <w:sz w:val="32"/>
          <w:szCs w:val="32"/>
          <w:lang w:val="es-ES_tradnl"/>
        </w:rPr>
      </w:pPr>
      <w:bookmarkStart w:id="37" w:name="_Toc328039262"/>
      <w:r w:rsidRPr="008D5B24">
        <w:rPr>
          <w:rFonts w:ascii="Times New Roman" w:hAnsi="Times New Roman" w:cs="Times New Roman"/>
          <w:b/>
          <w:color w:val="auto"/>
          <w:sz w:val="32"/>
          <w:szCs w:val="32"/>
          <w:lang w:val="es-ES_tradnl"/>
        </w:rPr>
        <w:t>I</w:t>
      </w:r>
      <w:r w:rsidR="00367555" w:rsidRPr="008D5B24">
        <w:rPr>
          <w:rFonts w:ascii="Times New Roman" w:hAnsi="Times New Roman" w:cs="Times New Roman"/>
          <w:b/>
          <w:color w:val="auto"/>
          <w:sz w:val="32"/>
          <w:szCs w:val="32"/>
          <w:lang w:val="es-ES_tradnl"/>
        </w:rPr>
        <w:t>II</w:t>
      </w:r>
      <w:r w:rsidRPr="008D5B24">
        <w:rPr>
          <w:rFonts w:ascii="Times New Roman" w:hAnsi="Times New Roman" w:cs="Times New Roman"/>
          <w:b/>
          <w:color w:val="auto"/>
          <w:sz w:val="32"/>
          <w:szCs w:val="32"/>
          <w:lang w:val="es-ES_tradnl"/>
        </w:rPr>
        <w:t>.</w:t>
      </w:r>
      <w:r w:rsidRPr="008D5B24">
        <w:rPr>
          <w:rFonts w:ascii="Times New Roman" w:hAnsi="Times New Roman" w:cs="Times New Roman"/>
          <w:b/>
          <w:color w:val="auto"/>
          <w:sz w:val="32"/>
          <w:szCs w:val="32"/>
          <w:lang w:val="es-ES_tradnl"/>
        </w:rPr>
        <w:tab/>
        <w:t>MARCO LEGAL E INSTITUCIONAL SOCIO-AMBIENTAL</w:t>
      </w:r>
      <w:bookmarkEnd w:id="37"/>
    </w:p>
    <w:p w:rsidR="000233E4" w:rsidRPr="00486057" w:rsidRDefault="003D4967" w:rsidP="000233E4">
      <w:pPr>
        <w:jc w:val="both"/>
        <w:rPr>
          <w:lang w:val="es-ES"/>
        </w:rPr>
      </w:pPr>
      <w:r>
        <w:rPr>
          <w:lang w:val="es-ES"/>
        </w:rPr>
        <w:t xml:space="preserve">Esta sección del informe </w:t>
      </w:r>
      <w:r w:rsidR="000233E4" w:rsidRPr="00486057">
        <w:rPr>
          <w:lang w:val="es-ES"/>
        </w:rPr>
        <w:t xml:space="preserve">resume </w:t>
      </w:r>
      <w:r>
        <w:rPr>
          <w:lang w:val="es-ES"/>
        </w:rPr>
        <w:t xml:space="preserve">brevemente </w:t>
      </w:r>
      <w:r w:rsidR="000233E4" w:rsidRPr="00486057">
        <w:rPr>
          <w:lang w:val="es-ES"/>
        </w:rPr>
        <w:t>la legislación</w:t>
      </w:r>
      <w:r w:rsidR="004423C0">
        <w:rPr>
          <w:lang w:val="es-ES"/>
        </w:rPr>
        <w:t xml:space="preserve"> y los aspectos institucionales</w:t>
      </w:r>
      <w:r w:rsidR="000233E4" w:rsidRPr="00486057">
        <w:rPr>
          <w:lang w:val="es-ES"/>
        </w:rPr>
        <w:t xml:space="preserve"> nacional</w:t>
      </w:r>
      <w:r w:rsidR="004423C0">
        <w:rPr>
          <w:lang w:val="es-ES"/>
        </w:rPr>
        <w:t>es y locales</w:t>
      </w:r>
      <w:r w:rsidR="000233E4">
        <w:rPr>
          <w:lang w:val="es-ES"/>
        </w:rPr>
        <w:t xml:space="preserve"> </w:t>
      </w:r>
      <w:r w:rsidR="00596D7A">
        <w:rPr>
          <w:lang w:val="es-ES"/>
        </w:rPr>
        <w:t>ambiental</w:t>
      </w:r>
      <w:r w:rsidR="004423C0">
        <w:rPr>
          <w:lang w:val="es-ES"/>
        </w:rPr>
        <w:t>es</w:t>
      </w:r>
      <w:r w:rsidR="00596D7A">
        <w:rPr>
          <w:lang w:val="es-ES"/>
        </w:rPr>
        <w:t xml:space="preserve"> y de higiene y seguridad en el trabajo </w:t>
      </w:r>
      <w:r w:rsidR="000233E4">
        <w:rPr>
          <w:lang w:val="es-ES"/>
        </w:rPr>
        <w:t xml:space="preserve">que </w:t>
      </w:r>
      <w:r w:rsidR="000570EE">
        <w:rPr>
          <w:lang w:val="es-ES"/>
        </w:rPr>
        <w:t>sea</w:t>
      </w:r>
      <w:r w:rsidR="004423C0">
        <w:rPr>
          <w:lang w:val="es-ES"/>
        </w:rPr>
        <w:t>n</w:t>
      </w:r>
      <w:r w:rsidR="000233E4">
        <w:rPr>
          <w:lang w:val="es-ES"/>
        </w:rPr>
        <w:t xml:space="preserve"> pertinente</w:t>
      </w:r>
      <w:r w:rsidR="004423C0">
        <w:rPr>
          <w:lang w:val="es-ES"/>
        </w:rPr>
        <w:t>s</w:t>
      </w:r>
      <w:r w:rsidR="000233E4">
        <w:rPr>
          <w:lang w:val="es-ES"/>
        </w:rPr>
        <w:t xml:space="preserve"> a las actividades del Pro</w:t>
      </w:r>
      <w:r>
        <w:rPr>
          <w:lang w:val="es-ES"/>
        </w:rPr>
        <w:t>grama</w:t>
      </w:r>
      <w:r w:rsidR="000233E4">
        <w:rPr>
          <w:lang w:val="es-ES"/>
        </w:rPr>
        <w:t xml:space="preserve">.  </w:t>
      </w:r>
    </w:p>
    <w:p w:rsidR="00C73C87" w:rsidRDefault="00C73C87" w:rsidP="00631D88">
      <w:pPr>
        <w:rPr>
          <w:lang w:val="es-ES"/>
        </w:rPr>
      </w:pPr>
    </w:p>
    <w:p w:rsidR="00C35C1B" w:rsidRPr="00486057" w:rsidRDefault="00C35C1B" w:rsidP="00C35C1B">
      <w:pPr>
        <w:jc w:val="both"/>
        <w:rPr>
          <w:lang w:val="es-ES"/>
        </w:rPr>
      </w:pPr>
      <w:r w:rsidRPr="00AC5B26">
        <w:rPr>
          <w:lang w:val="es-ES"/>
        </w:rPr>
        <w:t>La República Dominicana cuenta con una normativa ambiental amplia</w:t>
      </w:r>
      <w:r>
        <w:rPr>
          <w:lang w:val="es-ES"/>
        </w:rPr>
        <w:t xml:space="preserve"> y normas que regulan agua potable y seguridad y salud ocupacional.  </w:t>
      </w:r>
      <w:r w:rsidRPr="00486057">
        <w:rPr>
          <w:lang w:val="es-ES"/>
        </w:rPr>
        <w:t>Esta sección del informe resume muy brevemente la legislación nacional</w:t>
      </w:r>
      <w:r>
        <w:rPr>
          <w:lang w:val="es-ES"/>
        </w:rPr>
        <w:t xml:space="preserve"> pertinente a las actividades del Programa y una explicación sobre la relevancia de la normativa al Programa.  Una descripción detallada de la normativa y los aspectos institucionales de su ejecución se presenta en el AAS.  </w:t>
      </w:r>
    </w:p>
    <w:p w:rsidR="00C35C1B" w:rsidRDefault="00C35C1B" w:rsidP="00C35C1B">
      <w:pPr>
        <w:jc w:val="both"/>
        <w:rPr>
          <w:lang w:val="es-ES"/>
        </w:rPr>
      </w:pPr>
    </w:p>
    <w:p w:rsidR="00C35C1B" w:rsidRPr="009B617C" w:rsidRDefault="0003137D" w:rsidP="009B617C">
      <w:pPr>
        <w:pStyle w:val="Subtitle"/>
        <w:ind w:left="720" w:hanging="720"/>
        <w:rPr>
          <w:rFonts w:ascii="Times New Roman" w:hAnsi="Times New Roman" w:cs="Times New Roman"/>
          <w:b/>
          <w:i w:val="0"/>
          <w:color w:val="auto"/>
          <w:sz w:val="28"/>
          <w:szCs w:val="28"/>
          <w:lang w:val="es-ES_tradnl"/>
        </w:rPr>
      </w:pPr>
      <w:bookmarkStart w:id="38" w:name="_Toc328039263"/>
      <w:r w:rsidRPr="009B617C">
        <w:rPr>
          <w:rFonts w:ascii="Times New Roman" w:hAnsi="Times New Roman" w:cs="Times New Roman"/>
          <w:b/>
          <w:i w:val="0"/>
          <w:color w:val="auto"/>
          <w:sz w:val="28"/>
          <w:szCs w:val="28"/>
          <w:lang w:val="es-ES_tradnl"/>
        </w:rPr>
        <w:t>3.1</w:t>
      </w:r>
      <w:r w:rsidR="00C35C1B" w:rsidRPr="009B617C">
        <w:rPr>
          <w:rFonts w:ascii="Times New Roman" w:hAnsi="Times New Roman" w:cs="Times New Roman"/>
          <w:b/>
          <w:i w:val="0"/>
          <w:color w:val="auto"/>
          <w:sz w:val="28"/>
          <w:szCs w:val="28"/>
          <w:lang w:val="es-ES_tradnl"/>
        </w:rPr>
        <w:tab/>
      </w:r>
      <w:r w:rsidRPr="009B617C">
        <w:rPr>
          <w:rFonts w:ascii="Times New Roman" w:hAnsi="Times New Roman" w:cs="Times New Roman"/>
          <w:b/>
          <w:i w:val="0"/>
          <w:color w:val="auto"/>
          <w:sz w:val="28"/>
          <w:szCs w:val="28"/>
          <w:lang w:val="es-ES_tradnl"/>
        </w:rPr>
        <w:t xml:space="preserve">Ley de Medio Ambiente y Recursos Naturales, </w:t>
      </w:r>
      <w:r w:rsidR="005C55F0">
        <w:rPr>
          <w:rFonts w:ascii="Times New Roman" w:hAnsi="Times New Roman" w:cs="Times New Roman"/>
          <w:b/>
          <w:i w:val="0"/>
          <w:color w:val="auto"/>
          <w:sz w:val="28"/>
          <w:szCs w:val="28"/>
          <w:lang w:val="es-ES_tradnl"/>
        </w:rPr>
        <w:t>l</w:t>
      </w:r>
      <w:r w:rsidRPr="009B617C">
        <w:rPr>
          <w:rFonts w:ascii="Times New Roman" w:hAnsi="Times New Roman" w:cs="Times New Roman"/>
          <w:b/>
          <w:i w:val="0"/>
          <w:color w:val="auto"/>
          <w:sz w:val="28"/>
          <w:szCs w:val="28"/>
          <w:lang w:val="es-ES_tradnl"/>
        </w:rPr>
        <w:t xml:space="preserve">eyes </w:t>
      </w:r>
      <w:r w:rsidR="005C55F0">
        <w:rPr>
          <w:rFonts w:ascii="Times New Roman" w:hAnsi="Times New Roman" w:cs="Times New Roman"/>
          <w:b/>
          <w:i w:val="0"/>
          <w:color w:val="auto"/>
          <w:sz w:val="28"/>
          <w:szCs w:val="28"/>
          <w:lang w:val="es-ES_tradnl"/>
        </w:rPr>
        <w:t>s</w:t>
      </w:r>
      <w:r w:rsidRPr="009B617C">
        <w:rPr>
          <w:rFonts w:ascii="Times New Roman" w:hAnsi="Times New Roman" w:cs="Times New Roman"/>
          <w:b/>
          <w:i w:val="0"/>
          <w:color w:val="auto"/>
          <w:sz w:val="28"/>
          <w:szCs w:val="28"/>
          <w:lang w:val="es-ES_tradnl"/>
        </w:rPr>
        <w:t xml:space="preserve">ectoriales y </w:t>
      </w:r>
      <w:r w:rsidR="005C55F0">
        <w:rPr>
          <w:rFonts w:ascii="Times New Roman" w:hAnsi="Times New Roman" w:cs="Times New Roman"/>
          <w:b/>
          <w:i w:val="0"/>
          <w:color w:val="auto"/>
          <w:sz w:val="28"/>
          <w:szCs w:val="28"/>
          <w:lang w:val="es-ES_tradnl"/>
        </w:rPr>
        <w:t>r</w:t>
      </w:r>
      <w:r w:rsidRPr="009B617C">
        <w:rPr>
          <w:rFonts w:ascii="Times New Roman" w:hAnsi="Times New Roman" w:cs="Times New Roman"/>
          <w:b/>
          <w:i w:val="0"/>
          <w:color w:val="auto"/>
          <w:sz w:val="28"/>
          <w:szCs w:val="28"/>
          <w:lang w:val="es-ES_tradnl"/>
        </w:rPr>
        <w:t xml:space="preserve">eglamentos </w:t>
      </w:r>
      <w:r w:rsidR="005C55F0">
        <w:rPr>
          <w:rFonts w:ascii="Times New Roman" w:hAnsi="Times New Roman" w:cs="Times New Roman"/>
          <w:b/>
          <w:i w:val="0"/>
          <w:color w:val="auto"/>
          <w:sz w:val="28"/>
          <w:szCs w:val="28"/>
          <w:lang w:val="es-ES_tradnl"/>
        </w:rPr>
        <w:t>relacionados</w:t>
      </w:r>
      <w:bookmarkEnd w:id="38"/>
    </w:p>
    <w:p w:rsidR="00C35C1B" w:rsidRDefault="00C35C1B" w:rsidP="00C35C1B">
      <w:pPr>
        <w:widowControl w:val="0"/>
        <w:jc w:val="both"/>
        <w:rPr>
          <w:lang w:val="es-ES_tradnl"/>
        </w:rPr>
      </w:pPr>
    </w:p>
    <w:p w:rsidR="00C35C1B" w:rsidRDefault="00C35C1B" w:rsidP="00C35C1B">
      <w:pPr>
        <w:widowControl w:val="0"/>
        <w:jc w:val="both"/>
        <w:rPr>
          <w:lang w:val="es-ES_tradnl"/>
        </w:rPr>
      </w:pPr>
      <w:r>
        <w:rPr>
          <w:lang w:val="es-ES_tradnl"/>
        </w:rPr>
        <w:t xml:space="preserve">La Ley General de Medio Ambiente y Recursos Naturales (64-00, del 25 de julio de 2004, promulgado el 18 de agosto del 2000) establece el marco legal general de la protección del medio ambiente y recursos naturales, incluyendo la creación de la Secretaría de Estado (ahora Ministerio) de Medio Ambiente y Recursos Naturales  y las Subsecretarias Sectoriales (ahora Vice-Ministerios) de Gestión Ambiental (que incluye el sistema de evaluación y autorización ambiental), Suelos y Aguas, Recursos Forestales, Áreas Protegidas y Biodiversidad, y Recursos Costeros y Marinos.  </w:t>
      </w:r>
    </w:p>
    <w:p w:rsidR="00C35C1B" w:rsidRDefault="00C35C1B" w:rsidP="00C35C1B">
      <w:pPr>
        <w:jc w:val="both"/>
        <w:rPr>
          <w:lang w:val="es-ES"/>
        </w:rPr>
      </w:pPr>
    </w:p>
    <w:p w:rsidR="00C35C1B" w:rsidRPr="009F660D" w:rsidRDefault="00B9070C" w:rsidP="00C35C1B">
      <w:pPr>
        <w:jc w:val="both"/>
        <w:rPr>
          <w:u w:val="single"/>
          <w:lang w:val="es-ES"/>
        </w:rPr>
      </w:pPr>
      <w:r>
        <w:rPr>
          <w:u w:val="single"/>
          <w:lang w:val="es-ES"/>
        </w:rPr>
        <w:br w:type="column"/>
      </w:r>
      <w:r w:rsidR="00C35C1B" w:rsidRPr="009F660D">
        <w:rPr>
          <w:u w:val="single"/>
          <w:lang w:val="es-ES"/>
        </w:rPr>
        <w:lastRenderedPageBreak/>
        <w:t>Evaluación y Autorización Ambiental</w:t>
      </w:r>
    </w:p>
    <w:p w:rsidR="00C35C1B" w:rsidRDefault="00C35C1B" w:rsidP="00C35C1B">
      <w:pPr>
        <w:jc w:val="both"/>
        <w:rPr>
          <w:lang w:val="es-ES"/>
        </w:rPr>
      </w:pPr>
    </w:p>
    <w:p w:rsidR="00C35C1B" w:rsidRDefault="00C35C1B" w:rsidP="00C35C1B">
      <w:pPr>
        <w:jc w:val="both"/>
        <w:rPr>
          <w:lang w:val="es-ES"/>
        </w:rPr>
      </w:pPr>
      <w:r w:rsidRPr="008430E1">
        <w:rPr>
          <w:lang w:val="es-ES_tradnl"/>
        </w:rPr>
        <w:t>El Reglamento del Sistema de Permisos y Licencias Ambientales (emitido a través de las Resoluciones 05</w:t>
      </w:r>
      <w:r w:rsidRPr="008430E1">
        <w:rPr>
          <w:lang w:val="es-ES"/>
        </w:rPr>
        <w:t>/2002,</w:t>
      </w:r>
      <w:r w:rsidRPr="008430E1">
        <w:rPr>
          <w:lang w:val="es-ES_tradnl"/>
        </w:rPr>
        <w:t xml:space="preserve"> 06</w:t>
      </w:r>
      <w:r w:rsidRPr="008430E1">
        <w:rPr>
          <w:lang w:val="es-ES"/>
        </w:rPr>
        <w:t>/2004, 05/2008, 07/2009</w:t>
      </w:r>
      <w:r w:rsidRPr="00296A06">
        <w:rPr>
          <w:lang w:val="es-ES"/>
        </w:rPr>
        <w:t>, y 02/2011)</w:t>
      </w:r>
      <w:r w:rsidRPr="008430E1">
        <w:rPr>
          <w:lang w:val="es-ES"/>
        </w:rPr>
        <w:t xml:space="preserve"> establece los procedimientos para </w:t>
      </w:r>
      <w:r>
        <w:rPr>
          <w:lang w:val="es-ES"/>
        </w:rPr>
        <w:t xml:space="preserve">la solicitación de una autorización ambiental, la evaluación de la información presentada en la solicitud, </w:t>
      </w:r>
      <w:r w:rsidRPr="008430E1">
        <w:rPr>
          <w:lang w:val="es-ES"/>
        </w:rPr>
        <w:t xml:space="preserve">la preparación de estudios ambientales, el otorgamiento de licencias o permisos, y las consultas públicas necesarias.  El Reglamento define los tipos de proyectos que </w:t>
      </w:r>
      <w:r>
        <w:rPr>
          <w:lang w:val="es-ES"/>
        </w:rPr>
        <w:t xml:space="preserve">tienen que </w:t>
      </w:r>
      <w:r w:rsidRPr="008430E1">
        <w:rPr>
          <w:lang w:val="es-ES"/>
        </w:rPr>
        <w:t xml:space="preserve">presentarse para evaluación y autorización ambiental y los clasifica en </w:t>
      </w:r>
      <w:r>
        <w:rPr>
          <w:lang w:val="es-ES"/>
        </w:rPr>
        <w:t>cuatro</w:t>
      </w:r>
      <w:r w:rsidRPr="008430E1">
        <w:rPr>
          <w:lang w:val="es-ES"/>
        </w:rPr>
        <w:t xml:space="preserve"> (</w:t>
      </w:r>
      <w:r>
        <w:rPr>
          <w:lang w:val="es-ES"/>
        </w:rPr>
        <w:t>4</w:t>
      </w:r>
      <w:r w:rsidRPr="008430E1">
        <w:rPr>
          <w:lang w:val="es-ES"/>
        </w:rPr>
        <w:t>) categorías</w:t>
      </w:r>
      <w:r>
        <w:rPr>
          <w:lang w:val="es-ES"/>
        </w:rPr>
        <w:t xml:space="preserve"> (A, B, C, y D) </w:t>
      </w:r>
      <w:r w:rsidRPr="008430E1">
        <w:rPr>
          <w:lang w:val="es-ES"/>
        </w:rPr>
        <w:t>de acuerdo con la magnitud posible del impacto</w:t>
      </w:r>
      <w:r>
        <w:rPr>
          <w:lang w:val="es-ES"/>
        </w:rPr>
        <w:t xml:space="preserve">.  </w:t>
      </w:r>
      <w:r w:rsidR="00F27132">
        <w:rPr>
          <w:lang w:val="es-ES"/>
        </w:rPr>
        <w:t xml:space="preserve">Se presenta un listado de tipos de proyectos en el sector agroforestal en el </w:t>
      </w:r>
      <w:r w:rsidR="00F27132" w:rsidRPr="00B9070C">
        <w:rPr>
          <w:lang w:val="es-ES"/>
        </w:rPr>
        <w:t xml:space="preserve">Anexo </w:t>
      </w:r>
      <w:r w:rsidR="00B9070C">
        <w:rPr>
          <w:lang w:val="es-ES"/>
        </w:rPr>
        <w:t>A</w:t>
      </w:r>
      <w:r w:rsidR="00F27132">
        <w:rPr>
          <w:lang w:val="es-ES"/>
        </w:rPr>
        <w:t>.  Proyectos en la categoría A (impactos significativos) requieren un Estudio de Impacto Ambiental</w:t>
      </w:r>
      <w:r w:rsidR="00CD6DAC">
        <w:rPr>
          <w:lang w:val="es-ES"/>
        </w:rPr>
        <w:t xml:space="preserve"> y una </w:t>
      </w:r>
      <w:r w:rsidR="00CD6DAC" w:rsidRPr="00CD6DAC">
        <w:rPr>
          <w:i/>
          <w:lang w:val="es-ES"/>
        </w:rPr>
        <w:t xml:space="preserve">licencia </w:t>
      </w:r>
      <w:r w:rsidR="00CD6DAC">
        <w:rPr>
          <w:lang w:val="es-ES"/>
        </w:rPr>
        <w:t>ambiental</w:t>
      </w:r>
      <w:r w:rsidR="00F27132">
        <w:rPr>
          <w:lang w:val="es-ES"/>
        </w:rPr>
        <w:t>; los en la Categoría B requieren una Evaluación Ambiental</w:t>
      </w:r>
      <w:r w:rsidR="00CD6DAC">
        <w:rPr>
          <w:lang w:val="es-ES"/>
        </w:rPr>
        <w:t xml:space="preserve"> y una </w:t>
      </w:r>
      <w:r w:rsidR="00CD6DAC" w:rsidRPr="00CD6DAC">
        <w:rPr>
          <w:i/>
          <w:lang w:val="es-ES"/>
        </w:rPr>
        <w:t>licencia</w:t>
      </w:r>
      <w:r w:rsidR="00CD6DAC">
        <w:rPr>
          <w:lang w:val="es-ES"/>
        </w:rPr>
        <w:t xml:space="preserve"> ambiental</w:t>
      </w:r>
      <w:r w:rsidR="00F27132">
        <w:rPr>
          <w:lang w:val="es-ES"/>
        </w:rPr>
        <w:t>; los en la C y D (impactos moderados o mínimos) solo necesitan cumplir a la normativa ambiental y las condiciones asignadas por el Ministerio</w:t>
      </w:r>
      <w:r w:rsidR="00CD6DAC">
        <w:rPr>
          <w:lang w:val="es-ES"/>
        </w:rPr>
        <w:t xml:space="preserve"> en su </w:t>
      </w:r>
      <w:r w:rsidR="00CD6DAC" w:rsidRPr="00CD6DAC">
        <w:rPr>
          <w:i/>
          <w:lang w:val="es-ES"/>
        </w:rPr>
        <w:t>permiso</w:t>
      </w:r>
      <w:r w:rsidR="00CD6DAC">
        <w:rPr>
          <w:lang w:val="es-ES"/>
        </w:rPr>
        <w:t xml:space="preserve"> ambiental</w:t>
      </w:r>
      <w:r w:rsidR="00F27132">
        <w:rPr>
          <w:lang w:val="es-ES"/>
        </w:rPr>
        <w:t xml:space="preserve">. </w:t>
      </w:r>
      <w:r w:rsidR="00000A39">
        <w:rPr>
          <w:lang w:val="es-ES"/>
        </w:rPr>
        <w:t xml:space="preserve"> Debido a que no hay procedimientos para programas </w:t>
      </w:r>
      <w:r w:rsidR="00CD6DAC">
        <w:rPr>
          <w:lang w:val="es-ES"/>
        </w:rPr>
        <w:t xml:space="preserve">estratégicos o </w:t>
      </w:r>
      <w:r w:rsidR="00000A39">
        <w:rPr>
          <w:lang w:val="es-ES"/>
        </w:rPr>
        <w:t xml:space="preserve">con proyectos dispersos, no hay que presentar el Programa en sí para </w:t>
      </w:r>
      <w:r w:rsidR="00CD6DAC">
        <w:rPr>
          <w:lang w:val="es-ES"/>
        </w:rPr>
        <w:t xml:space="preserve">la </w:t>
      </w:r>
      <w:r w:rsidR="00000A39">
        <w:rPr>
          <w:lang w:val="es-ES"/>
        </w:rPr>
        <w:t xml:space="preserve">clasificación, sino, algunos de los proyectos de adecuación de infraestructuras y de actividad agrícola.  </w:t>
      </w:r>
    </w:p>
    <w:p w:rsidR="00000A39" w:rsidRDefault="00000A39" w:rsidP="00C35C1B">
      <w:pPr>
        <w:jc w:val="both"/>
        <w:rPr>
          <w:lang w:val="es-ES"/>
        </w:rPr>
      </w:pPr>
    </w:p>
    <w:p w:rsidR="00DD38B1" w:rsidRDefault="00000A39" w:rsidP="00C35C1B">
      <w:pPr>
        <w:jc w:val="both"/>
        <w:rPr>
          <w:lang w:val="es-ES"/>
        </w:rPr>
      </w:pPr>
      <w:r>
        <w:rPr>
          <w:lang w:val="es-ES"/>
        </w:rPr>
        <w:t xml:space="preserve">Basado en una revisión de los proyectos y consultas con el Ministerio de Medio Ambiente y Recursos Naturales, se determinó que es necesario que IDIAF obtenga autorizaciones para las readecuaciones de laboratorios y de invernaderos, pero no para los otros proyectos pequeños de infraestructuras (sanitarios, comedores pequeños, cámaras para cría).  </w:t>
      </w:r>
      <w:r w:rsidR="00210BD1">
        <w:rPr>
          <w:lang w:val="es-ES"/>
        </w:rPr>
        <w:t>El listado de proyectos implica que cualquier proyecto agrícola de menos de 500 tareas tenga que presentar una solicitud para su clasificación (que sería la Categoría D – mínimo impacto).  Sin embargo, debido a que no se han identificado todavía las parcelas demostrativas para los proyectos del Componente 1, y que el IDIAF no será dueño de las propiedades (un requisito para obtener un permiso), el Vice Ministerio de Gesti</w:t>
      </w:r>
      <w:r w:rsidR="00DD38B1">
        <w:rPr>
          <w:lang w:val="es-ES"/>
        </w:rPr>
        <w:t>ón Ambiental, Dirección de Evaluación Ambiental, recomendó que el IDIAF envíe una carta al Vice Ministro explicando el Programa y los proyectos y solicitando una consideración especial debido a la importancia del Programa al pa</w:t>
      </w:r>
      <w:r w:rsidR="000329FC">
        <w:rPr>
          <w:lang w:val="es-ES"/>
        </w:rPr>
        <w:t>ís.</w:t>
      </w:r>
      <w:r w:rsidR="000329FC">
        <w:rPr>
          <w:rStyle w:val="FootnoteReference"/>
          <w:lang w:val="es-ES"/>
        </w:rPr>
        <w:footnoteReference w:id="9"/>
      </w:r>
      <w:r w:rsidR="00DD38B1">
        <w:rPr>
          <w:lang w:val="es-ES"/>
        </w:rPr>
        <w:t xml:space="preserve"> </w:t>
      </w:r>
    </w:p>
    <w:p w:rsidR="00C35C1B" w:rsidRDefault="00C35C1B" w:rsidP="00C35C1B">
      <w:pPr>
        <w:jc w:val="both"/>
        <w:rPr>
          <w:lang w:val="es-ES"/>
        </w:rPr>
      </w:pPr>
    </w:p>
    <w:p w:rsidR="00CD6DAC" w:rsidRDefault="00C35C1B" w:rsidP="00CD6DAC">
      <w:pPr>
        <w:jc w:val="both"/>
        <w:rPr>
          <w:lang w:val="es-ES_tradnl"/>
        </w:rPr>
      </w:pPr>
      <w:r w:rsidRPr="00DD38B1">
        <w:rPr>
          <w:lang w:val="es-ES"/>
        </w:rPr>
        <w:t>La Ley y el reglamento también requieren la obtención de autorizaciones ambientales para ciertos tipos de instalaciones existentes, que incluyen</w:t>
      </w:r>
      <w:r w:rsidR="00055A66" w:rsidRPr="00DD38B1">
        <w:rPr>
          <w:lang w:val="es-ES"/>
        </w:rPr>
        <w:t xml:space="preserve">: actividad agrícola; ganadería extensiva e intensiva; corte de árboles de sombra en plantaciones de café y cacao; </w:t>
      </w:r>
      <w:r w:rsidR="00536E36" w:rsidRPr="00DD38B1">
        <w:rPr>
          <w:lang w:val="es-ES"/>
        </w:rPr>
        <w:t xml:space="preserve">sistemas </w:t>
      </w:r>
      <w:proofErr w:type="spellStart"/>
      <w:r w:rsidR="00536E36" w:rsidRPr="00DD38B1">
        <w:rPr>
          <w:lang w:val="es-ES"/>
        </w:rPr>
        <w:t>silvopastoriles</w:t>
      </w:r>
      <w:proofErr w:type="spellEnd"/>
      <w:r w:rsidR="00536E36" w:rsidRPr="00DD38B1">
        <w:rPr>
          <w:lang w:val="es-ES"/>
        </w:rPr>
        <w:t>; invernaderos; entre otras.</w:t>
      </w:r>
      <w:r w:rsidR="00DD38B1">
        <w:rPr>
          <w:lang w:val="es-ES"/>
        </w:rPr>
        <w:t xml:space="preserve"> </w:t>
      </w:r>
      <w:r w:rsidR="00CD6DAC">
        <w:rPr>
          <w:lang w:val="es-ES"/>
        </w:rPr>
        <w:t xml:space="preserve"> </w:t>
      </w:r>
      <w:r w:rsidR="00CD6DAC">
        <w:rPr>
          <w:lang w:val="es-ES_tradnl"/>
        </w:rPr>
        <w:t xml:space="preserve">Algunas de </w:t>
      </w:r>
      <w:r w:rsidR="00CD6DAC" w:rsidRPr="000F742B">
        <w:rPr>
          <w:lang w:val="es-ES_tradnl"/>
        </w:rPr>
        <w:t xml:space="preserve">las </w:t>
      </w:r>
      <w:r w:rsidR="00CD6DAC">
        <w:rPr>
          <w:lang w:val="es-ES_tradnl"/>
        </w:rPr>
        <w:t xml:space="preserve">actuales estaciones (dependiendo en la cantidad de terreno bajo cultivación) y los centros de producción animal (dependiendo en el número de ganado) en algún momento deberían obtener autorizaciones ambientales.  Asimismo, se necesita obtener autorizaciones ambientales para los laboratorios que trabajan con sustancias tóxicas y generan residuos peligrosos, a pesar de que el Ministerio no tiene previsto una clasificación para laboratorios.  </w:t>
      </w:r>
    </w:p>
    <w:p w:rsidR="00CD6DAC" w:rsidRDefault="00CD6DAC" w:rsidP="00CD6DAC">
      <w:pPr>
        <w:jc w:val="both"/>
        <w:rPr>
          <w:lang w:val="es-ES_tradnl"/>
        </w:rPr>
      </w:pPr>
    </w:p>
    <w:p w:rsidR="00B4522B" w:rsidRPr="00DD38B1" w:rsidRDefault="00DD38B1" w:rsidP="00C35C1B">
      <w:pPr>
        <w:autoSpaceDE w:val="0"/>
        <w:autoSpaceDN w:val="0"/>
        <w:adjustRightInd w:val="0"/>
        <w:jc w:val="both"/>
        <w:rPr>
          <w:lang w:val="es-ES"/>
        </w:rPr>
      </w:pPr>
      <w:r>
        <w:rPr>
          <w:lang w:val="es-ES"/>
        </w:rPr>
        <w:t xml:space="preserve">Se recomienda que para las instalaciones donde pretenden realizar readecuaciones de laboratorios e invernaderos, que el IDIAF presente solicitudes para autorizaciones ambientales </w:t>
      </w:r>
      <w:r>
        <w:rPr>
          <w:lang w:val="es-ES"/>
        </w:rPr>
        <w:lastRenderedPageBreak/>
        <w:t>para las instalaciones existentes al mismo tiempo de solicitar las autorizaciones para las infraestructuras.</w:t>
      </w:r>
      <w:r w:rsidR="00CD6DAC">
        <w:rPr>
          <w:lang w:val="es-ES"/>
        </w:rPr>
        <w:t xml:space="preserve">  </w:t>
      </w:r>
    </w:p>
    <w:p w:rsidR="00B4522B" w:rsidRPr="00536E36" w:rsidRDefault="00B4522B" w:rsidP="00C35C1B">
      <w:pPr>
        <w:autoSpaceDE w:val="0"/>
        <w:autoSpaceDN w:val="0"/>
        <w:adjustRightInd w:val="0"/>
        <w:jc w:val="both"/>
        <w:rPr>
          <w:highlight w:val="cyan"/>
          <w:lang w:val="es-ES"/>
        </w:rPr>
      </w:pPr>
    </w:p>
    <w:p w:rsidR="00B4522B" w:rsidRPr="00DD38B1" w:rsidRDefault="00B4522B" w:rsidP="00DD38B1">
      <w:pPr>
        <w:autoSpaceDE w:val="0"/>
        <w:autoSpaceDN w:val="0"/>
        <w:adjustRightInd w:val="0"/>
        <w:jc w:val="both"/>
        <w:rPr>
          <w:lang w:val="es-ES"/>
        </w:rPr>
      </w:pPr>
      <w:r w:rsidRPr="00DD38B1">
        <w:rPr>
          <w:lang w:val="es-ES"/>
        </w:rPr>
        <w:t xml:space="preserve">La </w:t>
      </w:r>
      <w:r w:rsidR="00000A39" w:rsidRPr="00DD38B1">
        <w:rPr>
          <w:lang w:val="es-ES"/>
        </w:rPr>
        <w:t xml:space="preserve">información necesaria a presentar para solicitar una autorización ambiental </w:t>
      </w:r>
      <w:r w:rsidR="00536E36" w:rsidRPr="00DD38B1">
        <w:rPr>
          <w:lang w:val="es-ES"/>
        </w:rPr>
        <w:t xml:space="preserve">se presenta en el </w:t>
      </w:r>
      <w:r w:rsidR="00536E36" w:rsidRPr="004E1F66">
        <w:rPr>
          <w:lang w:val="es-ES"/>
        </w:rPr>
        <w:t xml:space="preserve">Anexo </w:t>
      </w:r>
      <w:r w:rsidR="004E1F66">
        <w:rPr>
          <w:lang w:val="es-ES"/>
        </w:rPr>
        <w:t>A</w:t>
      </w:r>
      <w:r w:rsidR="00536E36" w:rsidRPr="00DD38B1">
        <w:rPr>
          <w:lang w:val="es-ES"/>
        </w:rPr>
        <w:t xml:space="preserve">.  </w:t>
      </w:r>
      <w:r w:rsidRPr="00DD38B1">
        <w:rPr>
          <w:lang w:val="es-ES"/>
        </w:rPr>
        <w:t>Además de la información listada</w:t>
      </w:r>
      <w:r w:rsidR="00DD38B1" w:rsidRPr="00DD38B1">
        <w:rPr>
          <w:lang w:val="es-ES"/>
        </w:rPr>
        <w:t xml:space="preserve"> en el Anexo</w:t>
      </w:r>
      <w:r w:rsidRPr="00DD38B1">
        <w:rPr>
          <w:lang w:val="es-ES"/>
        </w:rPr>
        <w:t>, para ciertos tipos de proyectos,</w:t>
      </w:r>
      <w:r w:rsidR="00DD38B1" w:rsidRPr="00DD38B1">
        <w:rPr>
          <w:lang w:val="es-ES"/>
        </w:rPr>
        <w:t xml:space="preserve"> tales como invernaderos, </w:t>
      </w:r>
      <w:r w:rsidRPr="00DD38B1">
        <w:rPr>
          <w:lang w:val="es-ES"/>
        </w:rPr>
        <w:t xml:space="preserve">el Ministerio ha establecido formatos estandarizados para presentación de información (fichas técnicas, fichas de declaración de impacto ambiental o términos de referencia genéricos) que también deben presentarse con la solicitud.    </w:t>
      </w:r>
    </w:p>
    <w:p w:rsidR="00B4522B" w:rsidRDefault="00B4522B" w:rsidP="00B4522B">
      <w:pPr>
        <w:jc w:val="both"/>
        <w:rPr>
          <w:lang w:val="es-ES"/>
        </w:rPr>
      </w:pPr>
    </w:p>
    <w:p w:rsidR="00536E36" w:rsidRDefault="00536E36" w:rsidP="00536E36">
      <w:pPr>
        <w:jc w:val="both"/>
        <w:rPr>
          <w:lang w:val="es-ES_tradnl"/>
        </w:rPr>
      </w:pPr>
      <w:r>
        <w:rPr>
          <w:lang w:val="es-ES_tradnl"/>
        </w:rPr>
        <w:t>La normativa nacional aún no cuenta con reglamentación ni procedimientos para la evaluación y autorización de programas globales o estratégicos.  Por consiguiente, no es necesario obtener autorización ambiental para el Programa.  Sin embargo, l</w:t>
      </w:r>
      <w:r w:rsidRPr="000F742B">
        <w:rPr>
          <w:lang w:val="es-ES_tradnl"/>
        </w:rPr>
        <w:t xml:space="preserve">a ley 64-00 y </w:t>
      </w:r>
      <w:r>
        <w:rPr>
          <w:lang w:val="es-ES_tradnl"/>
        </w:rPr>
        <w:t>sus</w:t>
      </w:r>
      <w:r w:rsidRPr="000F742B">
        <w:rPr>
          <w:lang w:val="es-ES_tradnl"/>
        </w:rPr>
        <w:t xml:space="preserve"> normas y reglamentos son pertinentes a</w:t>
      </w:r>
      <w:r>
        <w:rPr>
          <w:lang w:val="es-ES_tradnl"/>
        </w:rPr>
        <w:t xml:space="preserve"> algunas de las actividades del Programa.  Además, se requieren la obtención de autorizaciones para actividades o instalaciones existentes </w:t>
      </w:r>
    </w:p>
    <w:p w:rsidR="00536E36" w:rsidRDefault="00536E36" w:rsidP="00536E36">
      <w:pPr>
        <w:rPr>
          <w:lang w:val="es-ES_tradnl"/>
        </w:rPr>
      </w:pPr>
    </w:p>
    <w:p w:rsidR="00C35C1B" w:rsidRPr="00037C22" w:rsidRDefault="00C35C1B" w:rsidP="00C35C1B">
      <w:pPr>
        <w:pStyle w:val="Heading2"/>
        <w:numPr>
          <w:ilvl w:val="0"/>
          <w:numId w:val="0"/>
        </w:numPr>
        <w:rPr>
          <w:b w:val="0"/>
          <w:sz w:val="24"/>
          <w:szCs w:val="24"/>
          <w:u w:val="single"/>
        </w:rPr>
      </w:pPr>
      <w:r w:rsidRPr="00037C22">
        <w:rPr>
          <w:b w:val="0"/>
          <w:sz w:val="24"/>
          <w:szCs w:val="24"/>
          <w:u w:val="single"/>
        </w:rPr>
        <w:t>Áreas Protegidas</w:t>
      </w:r>
    </w:p>
    <w:p w:rsidR="00C35C1B" w:rsidRDefault="00C35C1B" w:rsidP="00C35C1B">
      <w:pPr>
        <w:jc w:val="both"/>
        <w:rPr>
          <w:lang w:val="es-ES_tradnl"/>
        </w:rPr>
      </w:pPr>
    </w:p>
    <w:p w:rsidR="00C35C1B" w:rsidRDefault="00C35C1B" w:rsidP="00C35C1B">
      <w:pPr>
        <w:jc w:val="both"/>
        <w:rPr>
          <w:lang w:val="es-ES_tradnl"/>
        </w:rPr>
      </w:pPr>
      <w:r>
        <w:rPr>
          <w:lang w:val="es-ES_tradnl"/>
        </w:rPr>
        <w:t xml:space="preserve">La Ley 64-00 establece el sistema Nacional de Áreas Protegidas (Título II, Capitulo III), dirigido por el Vice Ministerio de Áreas Protegidas y Biodiversidad, incorporando una serie de decretos nombrando áreas específicas (parques nacionales, reservas científicas naturales, etc.).  </w:t>
      </w:r>
      <w:r w:rsidRPr="00AC4D5D">
        <w:rPr>
          <w:lang w:val="es-ES_tradnl"/>
        </w:rPr>
        <w:t>Además de las áreas protegidas espec</w:t>
      </w:r>
      <w:r>
        <w:rPr>
          <w:lang w:val="es-ES_tradnl"/>
        </w:rPr>
        <w:t>i</w:t>
      </w:r>
      <w:r w:rsidRPr="00AC4D5D">
        <w:rPr>
          <w:lang w:val="es-ES_tradnl"/>
        </w:rPr>
        <w:t>fica</w:t>
      </w:r>
      <w:r>
        <w:rPr>
          <w:lang w:val="es-ES_tradnl"/>
        </w:rPr>
        <w:t>da</w:t>
      </w:r>
      <w:r w:rsidRPr="00AC4D5D">
        <w:rPr>
          <w:lang w:val="es-ES_tradnl"/>
        </w:rPr>
        <w:t xml:space="preserve">s, la Ley 64-00 manda la protección de: los ecosistemas naturales representativos del país, cuencas hidrográficas, zonas acuíferas, comunidades bióticas, monumentos históricos y arqueológicos, la diversidad genética; escenarios y paisajes naturales, </w:t>
      </w:r>
      <w:r>
        <w:rPr>
          <w:lang w:val="es-ES_tradnl"/>
        </w:rPr>
        <w:t>y una franja de protección obligatoria de treinta (30) metros en ambas márgenes de las corrientes fluviales, así como alrededor de los lagos, lagunas y embalses.  L</w:t>
      </w:r>
      <w:r w:rsidRPr="00AC4D5D">
        <w:rPr>
          <w:lang w:val="es-ES_tradnl"/>
        </w:rPr>
        <w:t>a gestión y vigilancia de las áreas protegidas deben hacerse a través planes de manejo</w:t>
      </w:r>
      <w:r>
        <w:rPr>
          <w:lang w:val="es-ES_tradnl"/>
        </w:rPr>
        <w:t xml:space="preserve"> desarrollados por el Ministerio</w:t>
      </w:r>
      <w:r w:rsidRPr="00AC4D5D">
        <w:rPr>
          <w:lang w:val="es-ES_tradnl"/>
        </w:rPr>
        <w:t>.</w:t>
      </w:r>
      <w:r>
        <w:rPr>
          <w:lang w:val="es-ES_tradnl"/>
        </w:rPr>
        <w:t xml:space="preserve">  </w:t>
      </w:r>
    </w:p>
    <w:p w:rsidR="00436A24" w:rsidRDefault="00436A24" w:rsidP="00C35C1B">
      <w:pPr>
        <w:jc w:val="both"/>
        <w:rPr>
          <w:lang w:val="es-ES_tradnl"/>
        </w:rPr>
      </w:pPr>
    </w:p>
    <w:p w:rsidR="00436A24" w:rsidRDefault="00436A24" w:rsidP="00C35C1B">
      <w:pPr>
        <w:jc w:val="both"/>
        <w:rPr>
          <w:lang w:val="es-ES_tradnl"/>
        </w:rPr>
      </w:pPr>
      <w:r>
        <w:rPr>
          <w:lang w:val="es-ES_tradnl"/>
        </w:rPr>
        <w:t xml:space="preserve">No se anticipa que ninguna de las actividades </w:t>
      </w:r>
      <w:r w:rsidR="00025B0E">
        <w:rPr>
          <w:lang w:val="es-ES_tradnl"/>
        </w:rPr>
        <w:t>del Programa se ubique</w:t>
      </w:r>
      <w:r>
        <w:rPr>
          <w:lang w:val="es-ES_tradnl"/>
        </w:rPr>
        <w:t xml:space="preserve"> en</w:t>
      </w:r>
      <w:r w:rsidR="00025B0E">
        <w:rPr>
          <w:lang w:val="es-ES_tradnl"/>
        </w:rPr>
        <w:t xml:space="preserve"> un</w:t>
      </w:r>
      <w:r>
        <w:rPr>
          <w:lang w:val="es-ES_tradnl"/>
        </w:rPr>
        <w:t xml:space="preserve"> área protegida, pero se incluye en el PGAS la necesidad de verificar esto en el caso del establecimiento de las parcelas demostrativas.</w:t>
      </w:r>
    </w:p>
    <w:p w:rsidR="00C35C1B" w:rsidRDefault="00C35C1B" w:rsidP="00C35C1B">
      <w:pPr>
        <w:jc w:val="both"/>
        <w:rPr>
          <w:lang w:val="es-ES_tradnl"/>
        </w:rPr>
      </w:pPr>
    </w:p>
    <w:p w:rsidR="00C35C1B" w:rsidRPr="006914E2" w:rsidRDefault="00C35C1B" w:rsidP="00C35C1B">
      <w:pPr>
        <w:rPr>
          <w:u w:val="single"/>
          <w:lang w:val="es-ES"/>
        </w:rPr>
      </w:pPr>
      <w:r w:rsidRPr="006914E2">
        <w:rPr>
          <w:u w:val="single"/>
          <w:lang w:val="es-ES"/>
        </w:rPr>
        <w:t>Residuos Sólidos</w:t>
      </w:r>
    </w:p>
    <w:p w:rsidR="00C35C1B" w:rsidRDefault="00C35C1B" w:rsidP="00C35C1B">
      <w:pPr>
        <w:jc w:val="both"/>
        <w:rPr>
          <w:lang w:val="es-ES"/>
        </w:rPr>
      </w:pPr>
    </w:p>
    <w:p w:rsidR="00C35C1B" w:rsidRDefault="00C35C1B" w:rsidP="00C35C1B">
      <w:pPr>
        <w:jc w:val="both"/>
        <w:rPr>
          <w:lang w:val="es-ES"/>
        </w:rPr>
      </w:pPr>
      <w:r w:rsidRPr="00AF6733">
        <w:rPr>
          <w:lang w:val="es-ES"/>
        </w:rPr>
        <w:t>La</w:t>
      </w:r>
      <w:r>
        <w:rPr>
          <w:lang w:val="es-ES"/>
        </w:rPr>
        <w:t xml:space="preserve"> </w:t>
      </w:r>
      <w:r w:rsidRPr="00AF6733">
        <w:rPr>
          <w:lang w:val="es-ES"/>
        </w:rPr>
        <w:t>Norma para la Gestión Ambiental de Residuos Sólidos no Peligrosos</w:t>
      </w:r>
      <w:r>
        <w:rPr>
          <w:lang w:val="es-ES"/>
        </w:rPr>
        <w:t xml:space="preserve"> del año 2003</w:t>
      </w:r>
      <w:r w:rsidRPr="00AF6733">
        <w:rPr>
          <w:lang w:val="es-ES"/>
        </w:rPr>
        <w:t xml:space="preserve"> (NA-RS-001-03)</w:t>
      </w:r>
      <w:r>
        <w:rPr>
          <w:lang w:val="es-ES"/>
        </w:rPr>
        <w:t xml:space="preserve"> </w:t>
      </w:r>
      <w:r w:rsidRPr="00AF6733">
        <w:rPr>
          <w:lang w:val="es-ES"/>
        </w:rPr>
        <w:t>delega la operación de sistemas de recolección, tratamiento, transporte y disposición final de residuos</w:t>
      </w:r>
      <w:r>
        <w:rPr>
          <w:lang w:val="es-ES"/>
        </w:rPr>
        <w:t xml:space="preserve"> </w:t>
      </w:r>
      <w:r w:rsidRPr="00AF6733">
        <w:rPr>
          <w:lang w:val="es-ES"/>
        </w:rPr>
        <w:t>sólidos municipales no peligrosos a los ayuntamientos municipales y establecen mandatos para la normalización, manejo y prevención de contaminación en relación</w:t>
      </w:r>
      <w:r>
        <w:rPr>
          <w:lang w:val="es-ES"/>
        </w:rPr>
        <w:t xml:space="preserve"> </w:t>
      </w:r>
      <w:r w:rsidRPr="00AF6733">
        <w:rPr>
          <w:lang w:val="es-ES"/>
        </w:rPr>
        <w:t xml:space="preserve">a los residuos sólidos.  La </w:t>
      </w:r>
      <w:r>
        <w:rPr>
          <w:lang w:val="es-ES"/>
        </w:rPr>
        <w:t>n</w:t>
      </w:r>
      <w:r w:rsidRPr="00AF6733">
        <w:rPr>
          <w:lang w:val="es-ES"/>
        </w:rPr>
        <w:t>orma dispone sobre planes de manejo al nivel de ayuntamiento, mecanismos de recolección y transporte</w:t>
      </w:r>
      <w:r>
        <w:rPr>
          <w:lang w:val="es-ES"/>
        </w:rPr>
        <w:t xml:space="preserve">, estándares para la limpieza de áreas públicas (calles, playas, aceras), programas de reciclaje, desechos de construcción, </w:t>
      </w:r>
      <w:r w:rsidRPr="00AF6733">
        <w:rPr>
          <w:lang w:val="es-ES"/>
        </w:rPr>
        <w:t xml:space="preserve">y estándares para </w:t>
      </w:r>
      <w:r>
        <w:rPr>
          <w:lang w:val="es-ES"/>
        </w:rPr>
        <w:t xml:space="preserve">la ubicación, diseño y operación de </w:t>
      </w:r>
      <w:r w:rsidRPr="00AF6733">
        <w:rPr>
          <w:lang w:val="es-ES"/>
        </w:rPr>
        <w:t xml:space="preserve">rellenos sanitarios.  </w:t>
      </w:r>
    </w:p>
    <w:p w:rsidR="00536E36" w:rsidRDefault="00536E36" w:rsidP="00C35C1B">
      <w:pPr>
        <w:jc w:val="both"/>
        <w:rPr>
          <w:lang w:val="es-ES"/>
        </w:rPr>
      </w:pPr>
    </w:p>
    <w:p w:rsidR="00C35C1B" w:rsidRDefault="00C35C1B" w:rsidP="00C35C1B">
      <w:pPr>
        <w:autoSpaceDE w:val="0"/>
        <w:autoSpaceDN w:val="0"/>
        <w:adjustRightInd w:val="0"/>
        <w:jc w:val="both"/>
        <w:rPr>
          <w:rFonts w:eastAsia="Palatino-Roman"/>
          <w:lang w:val="es-ES"/>
        </w:rPr>
      </w:pPr>
      <w:r>
        <w:rPr>
          <w:lang w:val="es-ES"/>
        </w:rPr>
        <w:t>La Ley prohíbe vertederos clandestinos, la quema de residuos a cielo abierto, y la acumulación o almacenaje de residuos en predios o áreas no permitidos por tal fin.  Asimismo prohíbe el d</w:t>
      </w:r>
      <w:r w:rsidRPr="006343C8">
        <w:rPr>
          <w:rFonts w:eastAsia="Palatino-Roman"/>
          <w:lang w:val="es-ES"/>
        </w:rPr>
        <w:t>ep</w:t>
      </w:r>
      <w:r>
        <w:rPr>
          <w:rFonts w:eastAsia="Palatino-Roman"/>
          <w:lang w:val="es-ES"/>
        </w:rPr>
        <w:t>ó</w:t>
      </w:r>
      <w:r w:rsidRPr="006343C8">
        <w:rPr>
          <w:rFonts w:eastAsia="Palatino-Roman"/>
          <w:lang w:val="es-ES"/>
        </w:rPr>
        <w:t>sito en la vía pública, residuos</w:t>
      </w:r>
      <w:r>
        <w:rPr>
          <w:rFonts w:eastAsia="Palatino-Roman"/>
          <w:lang w:val="es-ES"/>
        </w:rPr>
        <w:t xml:space="preserve"> </w:t>
      </w:r>
      <w:r w:rsidRPr="006343C8">
        <w:rPr>
          <w:rFonts w:eastAsia="Palatino-Roman"/>
          <w:lang w:val="es-ES"/>
        </w:rPr>
        <w:t xml:space="preserve">de construcción, demolición o reparación de construcciones. </w:t>
      </w:r>
    </w:p>
    <w:p w:rsidR="00536E36" w:rsidRDefault="00536E36" w:rsidP="00C35C1B">
      <w:pPr>
        <w:autoSpaceDE w:val="0"/>
        <w:autoSpaceDN w:val="0"/>
        <w:adjustRightInd w:val="0"/>
        <w:jc w:val="both"/>
        <w:rPr>
          <w:rFonts w:eastAsia="Palatino-Roman"/>
          <w:lang w:val="es-ES"/>
        </w:rPr>
      </w:pPr>
    </w:p>
    <w:p w:rsidR="00536E36" w:rsidRDefault="00536E36" w:rsidP="00536E36">
      <w:pPr>
        <w:autoSpaceDE w:val="0"/>
        <w:autoSpaceDN w:val="0"/>
        <w:adjustRightInd w:val="0"/>
        <w:jc w:val="both"/>
        <w:rPr>
          <w:lang w:val="es-ES"/>
        </w:rPr>
      </w:pPr>
      <w:r>
        <w:rPr>
          <w:lang w:val="es-ES"/>
        </w:rPr>
        <w:lastRenderedPageBreak/>
        <w:t>La norma tiene aplicación a las instalaciones y actividades de</w:t>
      </w:r>
      <w:r w:rsidR="0077337F">
        <w:rPr>
          <w:lang w:val="es-ES"/>
        </w:rPr>
        <w:t>l</w:t>
      </w:r>
      <w:r>
        <w:rPr>
          <w:lang w:val="es-ES"/>
        </w:rPr>
        <w:t xml:space="preserve"> IDIAF que generan residuos sólidos en las operaciones, y también </w:t>
      </w:r>
      <w:r w:rsidR="00223B28">
        <w:rPr>
          <w:lang w:val="es-ES"/>
        </w:rPr>
        <w:t>para</w:t>
      </w:r>
      <w:r>
        <w:rPr>
          <w:lang w:val="es-ES"/>
        </w:rPr>
        <w:t xml:space="preserve"> los residuos de construcción que se generen como parte de la ejecución de las adecuaciones de infraestructura.  Algunas de las estaciones experimentales </w:t>
      </w:r>
      <w:r w:rsidR="00436A24">
        <w:rPr>
          <w:lang w:val="es-ES"/>
        </w:rPr>
        <w:t xml:space="preserve">visitadas </w:t>
      </w:r>
      <w:r>
        <w:rPr>
          <w:lang w:val="es-ES"/>
        </w:rPr>
        <w:t xml:space="preserve">cuentan con </w:t>
      </w:r>
      <w:r w:rsidR="00436A24">
        <w:rPr>
          <w:lang w:val="es-ES"/>
        </w:rPr>
        <w:t xml:space="preserve">un </w:t>
      </w:r>
      <w:r>
        <w:rPr>
          <w:lang w:val="es-ES"/>
        </w:rPr>
        <w:t>servicio de recolección municipal de los residuos</w:t>
      </w:r>
      <w:r w:rsidR="00436A24">
        <w:rPr>
          <w:lang w:val="es-ES"/>
        </w:rPr>
        <w:t>;</w:t>
      </w:r>
      <w:r>
        <w:rPr>
          <w:lang w:val="es-ES"/>
        </w:rPr>
        <w:t xml:space="preserve"> otras llevan los mismos a los vertederos</w:t>
      </w:r>
      <w:r w:rsidR="00436A24">
        <w:rPr>
          <w:lang w:val="es-ES"/>
        </w:rPr>
        <w:t xml:space="preserve"> municipales.  A</w:t>
      </w:r>
      <w:r>
        <w:rPr>
          <w:lang w:val="es-ES"/>
        </w:rPr>
        <w:t>ctualmente</w:t>
      </w:r>
      <w:r w:rsidR="00436A24">
        <w:rPr>
          <w:lang w:val="es-ES"/>
        </w:rPr>
        <w:t>,</w:t>
      </w:r>
      <w:r>
        <w:rPr>
          <w:lang w:val="es-ES"/>
        </w:rPr>
        <w:t xml:space="preserve"> no se conoce como es el manejo en todas las estaciones.  El CENTA también cuenta con el servicio </w:t>
      </w:r>
      <w:r w:rsidR="00436A24">
        <w:rPr>
          <w:lang w:val="es-ES"/>
        </w:rPr>
        <w:t xml:space="preserve">de recolección de residuos sólidos </w:t>
      </w:r>
      <w:r>
        <w:rPr>
          <w:lang w:val="es-ES"/>
        </w:rPr>
        <w:t>del ayuntamiento.</w:t>
      </w:r>
    </w:p>
    <w:p w:rsidR="00536E36" w:rsidRDefault="00536E36" w:rsidP="00536E36">
      <w:pPr>
        <w:autoSpaceDE w:val="0"/>
        <w:autoSpaceDN w:val="0"/>
        <w:adjustRightInd w:val="0"/>
        <w:jc w:val="both"/>
        <w:rPr>
          <w:lang w:val="es-ES"/>
        </w:rPr>
      </w:pPr>
    </w:p>
    <w:p w:rsidR="00536E36" w:rsidRDefault="00536E36" w:rsidP="00536E36">
      <w:pPr>
        <w:autoSpaceDE w:val="0"/>
        <w:autoSpaceDN w:val="0"/>
        <w:adjustRightInd w:val="0"/>
        <w:jc w:val="both"/>
        <w:rPr>
          <w:lang w:val="es-ES"/>
        </w:rPr>
      </w:pPr>
      <w:r w:rsidRPr="00334904">
        <w:rPr>
          <w:lang w:val="es-ES"/>
        </w:rPr>
        <w:t>Cabe señalar que con respecto a la generación de plástico utilizado en la producción de musácea (fundas y cintas), hay por lo menos un programa de recolección y reciclaje en el país (en Santo Domingo).</w:t>
      </w:r>
      <w:r w:rsidR="00436A24">
        <w:rPr>
          <w:lang w:val="es-ES"/>
        </w:rPr>
        <w:t xml:space="preserve">  El Programa no impulsará un aumento en el volumen de residuos de plásticos.  </w:t>
      </w:r>
    </w:p>
    <w:p w:rsidR="004E1F66" w:rsidRDefault="004E1F66" w:rsidP="00C35C1B">
      <w:pPr>
        <w:rPr>
          <w:u w:val="single"/>
          <w:lang w:val="es-ES"/>
        </w:rPr>
      </w:pPr>
    </w:p>
    <w:p w:rsidR="00C35C1B" w:rsidRPr="0054767C" w:rsidRDefault="00C35C1B" w:rsidP="00C35C1B">
      <w:pPr>
        <w:rPr>
          <w:u w:val="single"/>
          <w:lang w:val="es-ES"/>
        </w:rPr>
      </w:pPr>
      <w:r w:rsidRPr="0054767C">
        <w:rPr>
          <w:u w:val="single"/>
          <w:lang w:val="es-ES"/>
        </w:rPr>
        <w:t xml:space="preserve">Residuos Peligrosos </w:t>
      </w:r>
    </w:p>
    <w:p w:rsidR="00C35C1B" w:rsidRDefault="00C35C1B" w:rsidP="00C35C1B">
      <w:pPr>
        <w:rPr>
          <w:lang w:val="es-ES"/>
        </w:rPr>
      </w:pPr>
    </w:p>
    <w:p w:rsidR="00C35C1B" w:rsidRPr="00E74FEA" w:rsidRDefault="00C35C1B" w:rsidP="00C35C1B">
      <w:pPr>
        <w:jc w:val="both"/>
        <w:rPr>
          <w:lang w:val="es-ES_tradnl"/>
        </w:rPr>
      </w:pPr>
      <w:r>
        <w:rPr>
          <w:lang w:val="es-ES_tradnl"/>
        </w:rPr>
        <w:t xml:space="preserve">La Ley 64-00 dispone en el Capítulo V sobre las sustancias y los residuos peligrosos y establece que el Ministerio de Ambiente y Recursos Naturales tiene la responsabilidad de regular los mismos y emitir normas específicas para su manejo.  </w:t>
      </w:r>
    </w:p>
    <w:p w:rsidR="00C35C1B" w:rsidRDefault="00C35C1B" w:rsidP="00C35C1B">
      <w:pPr>
        <w:jc w:val="both"/>
        <w:rPr>
          <w:lang w:val="es-ES_tradnl"/>
        </w:rPr>
      </w:pPr>
    </w:p>
    <w:p w:rsidR="00C35C1B" w:rsidRDefault="00C35C1B" w:rsidP="00C35C1B">
      <w:pPr>
        <w:jc w:val="both"/>
        <w:rPr>
          <w:lang w:val="es-ES_tradnl"/>
        </w:rPr>
      </w:pPr>
      <w:r>
        <w:rPr>
          <w:lang w:val="es-ES_tradnl"/>
        </w:rPr>
        <w:t>El Ministerio emitió bajo Resolución 02</w:t>
      </w:r>
      <w:r w:rsidRPr="00D854B8">
        <w:rPr>
          <w:lang w:val="es-ES"/>
        </w:rPr>
        <w:t>/</w:t>
      </w:r>
      <w:r>
        <w:rPr>
          <w:lang w:val="es-ES_tradnl"/>
        </w:rPr>
        <w:t xml:space="preserve">2006 cuatro (4) reglamentos que establecen requisitos para la gestión de residuos peligrosos: </w:t>
      </w:r>
      <w:r w:rsidRPr="00D854B8">
        <w:rPr>
          <w:lang w:val="es-ES"/>
        </w:rPr>
        <w:t xml:space="preserve">Reglamento </w:t>
      </w:r>
      <w:r>
        <w:rPr>
          <w:lang w:val="es-ES"/>
        </w:rPr>
        <w:t>p</w:t>
      </w:r>
      <w:r w:rsidRPr="00D854B8">
        <w:rPr>
          <w:lang w:val="es-ES"/>
        </w:rPr>
        <w:t xml:space="preserve">ara </w:t>
      </w:r>
      <w:r>
        <w:rPr>
          <w:lang w:val="es-ES"/>
        </w:rPr>
        <w:t>l</w:t>
      </w:r>
      <w:r w:rsidRPr="00D854B8">
        <w:rPr>
          <w:lang w:val="es-ES"/>
        </w:rPr>
        <w:t xml:space="preserve">a Gestión </w:t>
      </w:r>
      <w:r>
        <w:rPr>
          <w:lang w:val="es-ES"/>
        </w:rPr>
        <w:t>d</w:t>
      </w:r>
      <w:r w:rsidRPr="00D854B8">
        <w:rPr>
          <w:lang w:val="es-ES"/>
        </w:rPr>
        <w:t xml:space="preserve">e Sustancias </w:t>
      </w:r>
      <w:r>
        <w:rPr>
          <w:lang w:val="es-ES"/>
        </w:rPr>
        <w:t>y</w:t>
      </w:r>
      <w:r w:rsidRPr="00D854B8">
        <w:rPr>
          <w:lang w:val="es-ES"/>
        </w:rPr>
        <w:t xml:space="preserve"> Desechos</w:t>
      </w:r>
      <w:r>
        <w:rPr>
          <w:lang w:val="es-ES"/>
        </w:rPr>
        <w:t xml:space="preserve"> </w:t>
      </w:r>
      <w:r w:rsidRPr="00D854B8">
        <w:rPr>
          <w:lang w:val="es-ES"/>
        </w:rPr>
        <w:t xml:space="preserve">Químicos Peligrosos </w:t>
      </w:r>
      <w:r>
        <w:rPr>
          <w:lang w:val="es-ES"/>
        </w:rPr>
        <w:t>e</w:t>
      </w:r>
      <w:r w:rsidRPr="00D854B8">
        <w:rPr>
          <w:lang w:val="es-ES"/>
        </w:rPr>
        <w:t xml:space="preserve">n </w:t>
      </w:r>
      <w:r>
        <w:rPr>
          <w:lang w:val="es-ES"/>
        </w:rPr>
        <w:t>la República Dominicana, e</w:t>
      </w:r>
      <w:r w:rsidRPr="00D854B8">
        <w:rPr>
          <w:lang w:val="es-ES"/>
        </w:rPr>
        <w:t>l</w:t>
      </w:r>
      <w:r>
        <w:rPr>
          <w:lang w:val="es-ES"/>
        </w:rPr>
        <w:t xml:space="preserve"> </w:t>
      </w:r>
      <w:r w:rsidRPr="00D854B8">
        <w:rPr>
          <w:lang w:val="es-ES"/>
        </w:rPr>
        <w:t xml:space="preserve">Reglamento </w:t>
      </w:r>
      <w:r>
        <w:rPr>
          <w:lang w:val="es-ES"/>
        </w:rPr>
        <w:t>d</w:t>
      </w:r>
      <w:r w:rsidRPr="00D854B8">
        <w:rPr>
          <w:lang w:val="es-ES"/>
        </w:rPr>
        <w:t xml:space="preserve">e Etiquetado </w:t>
      </w:r>
      <w:r>
        <w:rPr>
          <w:lang w:val="es-ES"/>
        </w:rPr>
        <w:t>de Información d</w:t>
      </w:r>
      <w:r w:rsidRPr="00D854B8">
        <w:rPr>
          <w:lang w:val="es-ES"/>
        </w:rPr>
        <w:t xml:space="preserve">e Riesgo </w:t>
      </w:r>
      <w:r>
        <w:rPr>
          <w:lang w:val="es-ES"/>
        </w:rPr>
        <w:t xml:space="preserve">y </w:t>
      </w:r>
      <w:r w:rsidRPr="00D854B8">
        <w:rPr>
          <w:lang w:val="es-ES"/>
        </w:rPr>
        <w:t xml:space="preserve">Seguridad de Materiales Peligrosos, el Listado </w:t>
      </w:r>
      <w:r>
        <w:rPr>
          <w:lang w:val="es-ES"/>
        </w:rPr>
        <w:t>d</w:t>
      </w:r>
      <w:r w:rsidRPr="00D854B8">
        <w:rPr>
          <w:lang w:val="es-ES"/>
        </w:rPr>
        <w:t>e</w:t>
      </w:r>
      <w:r>
        <w:rPr>
          <w:lang w:val="es-ES"/>
        </w:rPr>
        <w:t xml:space="preserve"> </w:t>
      </w:r>
      <w:r w:rsidRPr="00D854B8">
        <w:rPr>
          <w:lang w:val="es-ES"/>
        </w:rPr>
        <w:t xml:space="preserve">Sustancias </w:t>
      </w:r>
      <w:r>
        <w:rPr>
          <w:lang w:val="es-ES"/>
        </w:rPr>
        <w:t>y</w:t>
      </w:r>
      <w:r w:rsidRPr="00D854B8">
        <w:rPr>
          <w:lang w:val="es-ES"/>
        </w:rPr>
        <w:t xml:space="preserve"> Residuos Peligrosos, </w:t>
      </w:r>
      <w:r>
        <w:rPr>
          <w:lang w:val="es-ES"/>
        </w:rPr>
        <w:t>y e</w:t>
      </w:r>
      <w:r w:rsidRPr="00D854B8">
        <w:rPr>
          <w:lang w:val="es-ES"/>
        </w:rPr>
        <w:t xml:space="preserve">l Reglamento </w:t>
      </w:r>
      <w:r>
        <w:rPr>
          <w:lang w:val="es-ES"/>
        </w:rPr>
        <w:t>p</w:t>
      </w:r>
      <w:r w:rsidRPr="00D854B8">
        <w:rPr>
          <w:lang w:val="es-ES"/>
        </w:rPr>
        <w:t xml:space="preserve">ara </w:t>
      </w:r>
      <w:r>
        <w:rPr>
          <w:lang w:val="es-ES"/>
        </w:rPr>
        <w:t>l</w:t>
      </w:r>
      <w:r w:rsidRPr="00D854B8">
        <w:rPr>
          <w:lang w:val="es-ES"/>
        </w:rPr>
        <w:t>a</w:t>
      </w:r>
      <w:r>
        <w:rPr>
          <w:lang w:val="es-ES"/>
        </w:rPr>
        <w:t xml:space="preserve"> </w:t>
      </w:r>
      <w:r w:rsidRPr="00D854B8">
        <w:rPr>
          <w:lang w:val="es-ES"/>
        </w:rPr>
        <w:t xml:space="preserve">Transportación </w:t>
      </w:r>
      <w:r>
        <w:rPr>
          <w:lang w:val="es-ES"/>
        </w:rPr>
        <w:t>d</w:t>
      </w:r>
      <w:r w:rsidRPr="00D854B8">
        <w:rPr>
          <w:lang w:val="es-ES"/>
        </w:rPr>
        <w:t xml:space="preserve">e Sustancias </w:t>
      </w:r>
      <w:r>
        <w:rPr>
          <w:lang w:val="es-ES"/>
        </w:rPr>
        <w:t>y</w:t>
      </w:r>
      <w:r w:rsidRPr="00D854B8">
        <w:rPr>
          <w:lang w:val="es-ES"/>
        </w:rPr>
        <w:t xml:space="preserve"> Materiales Peligrosos.</w:t>
      </w:r>
      <w:r>
        <w:rPr>
          <w:lang w:val="es-ES"/>
        </w:rPr>
        <w:t xml:space="preserve">  </w:t>
      </w:r>
      <w:r w:rsidRPr="006267B2">
        <w:rPr>
          <w:lang w:val="es-ES_tradnl"/>
        </w:rPr>
        <w:t>Actualmente el M</w:t>
      </w:r>
      <w:r>
        <w:rPr>
          <w:lang w:val="es-ES_tradnl"/>
        </w:rPr>
        <w:t>inisterio</w:t>
      </w:r>
      <w:r w:rsidRPr="006267B2">
        <w:rPr>
          <w:lang w:val="es-ES_tradnl"/>
        </w:rPr>
        <w:t xml:space="preserve"> vela por el manejo de los residuos peligrosos a través del Departamento de Manejo de Sustancias Químicas bajo la Dirección de Calidad Ambiental.</w:t>
      </w:r>
      <w:r>
        <w:rPr>
          <w:lang w:val="es-ES_tradnl"/>
        </w:rPr>
        <w:t xml:space="preserve">  El proceso de registro de un generador de residuos peligrosos es a través del proceso de evaluación ambiental y autorización ambiental.  Sin la autorización ambiental, el Ministerio no fiscaliza las actividades que generan residuos peligrosos.  </w:t>
      </w:r>
    </w:p>
    <w:p w:rsidR="00C35C1B" w:rsidRDefault="00C35C1B" w:rsidP="00C35C1B">
      <w:pPr>
        <w:jc w:val="both"/>
        <w:rPr>
          <w:lang w:val="es-ES_tradnl"/>
        </w:rPr>
      </w:pPr>
    </w:p>
    <w:p w:rsidR="00C35C1B" w:rsidRDefault="00C35C1B" w:rsidP="00C35C1B">
      <w:pPr>
        <w:jc w:val="both"/>
        <w:rPr>
          <w:lang w:val="es-ES_tradnl"/>
        </w:rPr>
      </w:pPr>
      <w:r>
        <w:rPr>
          <w:lang w:val="es-ES_tradnl"/>
        </w:rPr>
        <w:t>El Departamento tiene un proceso de autorización de empresas que manejan residuos peligrosos, residuos oleosos, basura internacional, y residuos hospitalarios.  Hay dos empresas licenciadas en el país para el manejo de residuos peligrosos (una en Santiago y la otra en Santo Domingo Oeste) y el Ministerio realiza la inspección y seguimiento continuo de ellas.</w:t>
      </w:r>
      <w:r w:rsidRPr="007E5500">
        <w:rPr>
          <w:rStyle w:val="FootnoteReference"/>
          <w:lang w:val="es-ES_tradnl"/>
        </w:rPr>
        <w:t xml:space="preserve"> </w:t>
      </w:r>
      <w:r>
        <w:rPr>
          <w:rStyle w:val="FootnoteReference"/>
          <w:lang w:val="es-ES_tradnl"/>
        </w:rPr>
        <w:footnoteReference w:id="10"/>
      </w:r>
      <w:r>
        <w:rPr>
          <w:lang w:val="es-ES_tradnl"/>
        </w:rPr>
        <w:t xml:space="preserve">  </w:t>
      </w:r>
    </w:p>
    <w:p w:rsidR="00C35C1B" w:rsidRDefault="00C35C1B" w:rsidP="00C35C1B">
      <w:pPr>
        <w:jc w:val="both"/>
        <w:rPr>
          <w:lang w:val="es-ES"/>
        </w:rPr>
      </w:pPr>
    </w:p>
    <w:p w:rsidR="00536E36" w:rsidRDefault="00536E36" w:rsidP="00536E36">
      <w:pPr>
        <w:jc w:val="both"/>
        <w:rPr>
          <w:lang w:val="es-ES_tradnl"/>
        </w:rPr>
      </w:pPr>
      <w:r>
        <w:rPr>
          <w:lang w:val="es-ES_tradnl"/>
        </w:rPr>
        <w:t>La norma tiene aplicación a las operaciones de</w:t>
      </w:r>
      <w:r w:rsidR="0077337F">
        <w:rPr>
          <w:lang w:val="es-ES_tradnl"/>
        </w:rPr>
        <w:t>l</w:t>
      </w:r>
      <w:r>
        <w:rPr>
          <w:lang w:val="es-ES_tradnl"/>
        </w:rPr>
        <w:t xml:space="preserve"> IDIAF, particularmente al manejo de los reactivos utilizados en los ensayos de los laboratorios y en el manejo de plaguicidas vencidos </w:t>
      </w:r>
      <w:r w:rsidR="00436A24">
        <w:rPr>
          <w:lang w:val="es-ES_tradnl"/>
        </w:rPr>
        <w:t xml:space="preserve">y </w:t>
      </w:r>
      <w:r>
        <w:rPr>
          <w:lang w:val="es-ES_tradnl"/>
        </w:rPr>
        <w:t>los envases</w:t>
      </w:r>
      <w:r w:rsidR="00436A24">
        <w:rPr>
          <w:lang w:val="es-ES_tradnl"/>
        </w:rPr>
        <w:t xml:space="preserve"> de los mismos</w:t>
      </w:r>
      <w:r>
        <w:rPr>
          <w:lang w:val="es-ES_tradnl"/>
        </w:rPr>
        <w:t xml:space="preserve">.  Basado en visitas a otros laboratorios analíticos que generan pequeñas cantidades de residuos peligrosos se entiende que es posible tener un contrato con las empresas de manejo de residuos peligrosos para los servicios de recolección, transporte, tratamiento y disposición final, sin tener que contar con un número de registro como generador de residuos peligrosos (o sea con una autorización ambiental del Ministerio).  </w:t>
      </w:r>
    </w:p>
    <w:p w:rsidR="00B0268D" w:rsidRDefault="00B0268D" w:rsidP="00C35C1B">
      <w:pPr>
        <w:pStyle w:val="Caption"/>
        <w:jc w:val="center"/>
        <w:rPr>
          <w:lang w:val="es-ES"/>
        </w:rPr>
      </w:pPr>
    </w:p>
    <w:p w:rsidR="00C50A14" w:rsidRPr="0003137D" w:rsidRDefault="00C50A14" w:rsidP="00B051A5">
      <w:pPr>
        <w:rPr>
          <w:bCs/>
          <w:u w:val="single"/>
          <w:lang w:val="es-ES"/>
        </w:rPr>
      </w:pPr>
      <w:r w:rsidRPr="0003137D">
        <w:rPr>
          <w:bCs/>
          <w:u w:val="single"/>
          <w:lang w:val="es-ES"/>
        </w:rPr>
        <w:lastRenderedPageBreak/>
        <w:t>Biodiversidad</w:t>
      </w:r>
    </w:p>
    <w:p w:rsidR="00C50A14" w:rsidRPr="00C50A14" w:rsidRDefault="00C50A14" w:rsidP="00B051A5">
      <w:pPr>
        <w:rPr>
          <w:bCs/>
          <w:lang w:val="es-ES"/>
        </w:rPr>
      </w:pPr>
    </w:p>
    <w:p w:rsidR="00C50A14" w:rsidRDefault="00C50A14" w:rsidP="00C50A14">
      <w:pPr>
        <w:jc w:val="both"/>
        <w:rPr>
          <w:lang w:val="es-ES"/>
        </w:rPr>
      </w:pPr>
      <w:r w:rsidRPr="002008EB">
        <w:rPr>
          <w:lang w:val="es-ES"/>
        </w:rPr>
        <w:t>Con respecto a la normativa sobre biodiversidad, la Rep</w:t>
      </w:r>
      <w:r w:rsidR="002008EB">
        <w:rPr>
          <w:lang w:val="es-ES"/>
        </w:rPr>
        <w:t>ú</w:t>
      </w:r>
      <w:r w:rsidRPr="002008EB">
        <w:rPr>
          <w:lang w:val="es-ES"/>
        </w:rPr>
        <w:t>blica Domin</w:t>
      </w:r>
      <w:r w:rsidR="002008EB">
        <w:rPr>
          <w:lang w:val="es-ES"/>
        </w:rPr>
        <w:t>i</w:t>
      </w:r>
      <w:r w:rsidRPr="002008EB">
        <w:rPr>
          <w:lang w:val="es-ES"/>
        </w:rPr>
        <w:t xml:space="preserve">cana es </w:t>
      </w:r>
      <w:r w:rsidR="00536E36" w:rsidRPr="002008EB">
        <w:rPr>
          <w:lang w:val="es-ES"/>
        </w:rPr>
        <w:t>signat</w:t>
      </w:r>
      <w:r w:rsidR="00536E36">
        <w:rPr>
          <w:lang w:val="es-ES"/>
        </w:rPr>
        <w:t>a</w:t>
      </w:r>
      <w:r w:rsidR="00536E36" w:rsidRPr="002008EB">
        <w:rPr>
          <w:lang w:val="es-ES"/>
        </w:rPr>
        <w:t>ria</w:t>
      </w:r>
      <w:r w:rsidRPr="002008EB">
        <w:rPr>
          <w:lang w:val="es-ES"/>
        </w:rPr>
        <w:t xml:space="preserve"> a</w:t>
      </w:r>
      <w:r w:rsidR="002008EB" w:rsidRPr="002008EB">
        <w:rPr>
          <w:lang w:val="es-ES"/>
        </w:rPr>
        <w:t xml:space="preserve"> </w:t>
      </w:r>
      <w:r w:rsidRPr="002008EB">
        <w:rPr>
          <w:lang w:val="es-ES"/>
        </w:rPr>
        <w:t>l</w:t>
      </w:r>
      <w:r w:rsidR="002008EB" w:rsidRPr="002008EB">
        <w:rPr>
          <w:lang w:val="es-ES"/>
        </w:rPr>
        <w:t>a Convención de Naciones Unidas sobre Diversidad Biológica (f</w:t>
      </w:r>
      <w:r w:rsidR="00E8212F" w:rsidRPr="002008EB">
        <w:rPr>
          <w:lang w:val="es-ES"/>
        </w:rPr>
        <w:t>irmada el 13 de junio</w:t>
      </w:r>
      <w:r w:rsidR="002008EB">
        <w:rPr>
          <w:lang w:val="es-ES"/>
        </w:rPr>
        <w:t xml:space="preserve"> </w:t>
      </w:r>
      <w:r w:rsidR="00E8212F" w:rsidRPr="002008EB">
        <w:rPr>
          <w:lang w:val="es-ES"/>
        </w:rPr>
        <w:t xml:space="preserve">de 1992 y </w:t>
      </w:r>
      <w:r w:rsidR="002008EB" w:rsidRPr="002008EB">
        <w:rPr>
          <w:lang w:val="es-ES"/>
        </w:rPr>
        <w:t>r</w:t>
      </w:r>
      <w:r w:rsidR="00E8212F" w:rsidRPr="002008EB">
        <w:rPr>
          <w:lang w:val="es-ES"/>
        </w:rPr>
        <w:t>atificada por el Congreso Nacional mediante la Resolución</w:t>
      </w:r>
      <w:r w:rsidR="002008EB" w:rsidRPr="002008EB">
        <w:rPr>
          <w:lang w:val="es-ES"/>
        </w:rPr>
        <w:t xml:space="preserve"> No. 25 del 2 de octubre de 1996.  Además se aprobó e</w:t>
      </w:r>
      <w:r w:rsidR="00E8212F" w:rsidRPr="002008EB">
        <w:rPr>
          <w:lang w:val="es-ES"/>
        </w:rPr>
        <w:t>l Protocolo de Cartagena sobre la Seguridad de la B</w:t>
      </w:r>
      <w:r w:rsidR="002008EB" w:rsidRPr="002008EB">
        <w:rPr>
          <w:lang w:val="es-ES"/>
        </w:rPr>
        <w:t xml:space="preserve">iotecnología de la Convención </w:t>
      </w:r>
      <w:r w:rsidR="00E8212F" w:rsidRPr="002008EB">
        <w:rPr>
          <w:lang w:val="es-ES"/>
        </w:rPr>
        <w:t>mediante la Resolución No. 10-06 del 3 de</w:t>
      </w:r>
      <w:r w:rsidR="000E5AF9">
        <w:rPr>
          <w:lang w:val="es-ES"/>
        </w:rPr>
        <w:t xml:space="preserve"> </w:t>
      </w:r>
      <w:r w:rsidR="00E8212F" w:rsidRPr="002008EB">
        <w:rPr>
          <w:lang w:val="es-ES"/>
        </w:rPr>
        <w:t>febrero de 2006</w:t>
      </w:r>
      <w:r w:rsidR="002008EB" w:rsidRPr="002008EB">
        <w:rPr>
          <w:lang w:val="es-ES"/>
        </w:rPr>
        <w:t xml:space="preserve">.  </w:t>
      </w:r>
    </w:p>
    <w:p w:rsidR="000E5AF9" w:rsidRDefault="000E5AF9" w:rsidP="00C50A14">
      <w:pPr>
        <w:jc w:val="both"/>
        <w:rPr>
          <w:lang w:val="es-ES"/>
        </w:rPr>
      </w:pPr>
    </w:p>
    <w:p w:rsidR="000E5AF9" w:rsidRPr="000E5AF9" w:rsidRDefault="000E5AF9" w:rsidP="000E5AF9">
      <w:pPr>
        <w:jc w:val="both"/>
        <w:rPr>
          <w:lang w:val="es-ES"/>
        </w:rPr>
      </w:pPr>
      <w:r w:rsidRPr="000E5AF9">
        <w:rPr>
          <w:lang w:val="es-ES"/>
        </w:rPr>
        <w:t>En conformidad con el Protocolo de Cartagena, s</w:t>
      </w:r>
      <w:r w:rsidR="002008EB" w:rsidRPr="000E5AF9">
        <w:rPr>
          <w:lang w:val="es-ES"/>
        </w:rPr>
        <w:t>e ha establecido</w:t>
      </w:r>
      <w:r w:rsidRPr="000E5AF9">
        <w:rPr>
          <w:lang w:val="es-ES"/>
        </w:rPr>
        <w:t xml:space="preserve"> el Centro de Intercambio de Información sobre la Seguridad de la Biotecnología de la República Dominicana (CIISB Nacional) </w:t>
      </w:r>
      <w:r w:rsidR="00C50A14" w:rsidRPr="000E5AF9">
        <w:rPr>
          <w:lang w:val="es-ES"/>
        </w:rPr>
        <w:t>como herramienta en la toma de decisiones</w:t>
      </w:r>
      <w:r w:rsidRPr="000E5AF9">
        <w:rPr>
          <w:lang w:val="es-ES"/>
        </w:rPr>
        <w:t xml:space="preserve"> y para c</w:t>
      </w:r>
      <w:r w:rsidR="00C50A14" w:rsidRPr="000E5AF9">
        <w:rPr>
          <w:lang w:val="es-ES"/>
        </w:rPr>
        <w:t>oordinar con las demás instituciones y organizaciones que trabajan en el área de la biotecnología y con los recursos genéticos en el país.</w:t>
      </w:r>
      <w:r w:rsidRPr="000E5AF9">
        <w:rPr>
          <w:lang w:val="es-ES"/>
        </w:rPr>
        <w:t xml:space="preserve">  La información del CIISB Nacional se aloja en el </w:t>
      </w:r>
      <w:r w:rsidRPr="000E5AF9">
        <w:rPr>
          <w:bCs/>
          <w:lang w:val="es-ES"/>
        </w:rPr>
        <w:t>Portal Central del BCH</w:t>
      </w:r>
      <w:r w:rsidRPr="000E5AF9">
        <w:rPr>
          <w:lang w:val="es-ES"/>
        </w:rPr>
        <w:t xml:space="preserve"> (</w:t>
      </w:r>
      <w:proofErr w:type="spellStart"/>
      <w:r w:rsidRPr="000E5AF9">
        <w:rPr>
          <w:lang w:val="es-ES"/>
        </w:rPr>
        <w:t>Biosafety</w:t>
      </w:r>
      <w:proofErr w:type="spellEnd"/>
      <w:r w:rsidRPr="000E5AF9">
        <w:rPr>
          <w:lang w:val="es-ES"/>
        </w:rPr>
        <w:t xml:space="preserve"> </w:t>
      </w:r>
      <w:proofErr w:type="spellStart"/>
      <w:r w:rsidRPr="000E5AF9">
        <w:rPr>
          <w:lang w:val="es-ES"/>
        </w:rPr>
        <w:t>Clearning</w:t>
      </w:r>
      <w:proofErr w:type="spellEnd"/>
      <w:r w:rsidRPr="000E5AF9">
        <w:rPr>
          <w:lang w:val="es-ES"/>
        </w:rPr>
        <w:t xml:space="preserve"> </w:t>
      </w:r>
      <w:proofErr w:type="spellStart"/>
      <w:r w:rsidRPr="000E5AF9">
        <w:rPr>
          <w:lang w:val="es-ES"/>
        </w:rPr>
        <w:t>House</w:t>
      </w:r>
      <w:proofErr w:type="spellEnd"/>
      <w:r w:rsidRPr="000E5AF9">
        <w:rPr>
          <w:lang w:val="es-ES"/>
        </w:rPr>
        <w:t xml:space="preserve">) que mantiene la </w:t>
      </w:r>
      <w:r w:rsidRPr="000E5AF9">
        <w:rPr>
          <w:bCs/>
          <w:lang w:val="es-ES"/>
        </w:rPr>
        <w:t>Secretaría del Convenio de Diversidad Biológica</w:t>
      </w:r>
      <w:r w:rsidRPr="000E5AF9">
        <w:rPr>
          <w:lang w:val="es-ES"/>
        </w:rPr>
        <w:t>.</w:t>
      </w:r>
    </w:p>
    <w:p w:rsidR="00C50A14" w:rsidRPr="000E5AF9" w:rsidRDefault="00C50A14" w:rsidP="000E5AF9">
      <w:pPr>
        <w:pStyle w:val="Heading2"/>
        <w:numPr>
          <w:ilvl w:val="0"/>
          <w:numId w:val="0"/>
        </w:numPr>
        <w:rPr>
          <w:b w:val="0"/>
          <w:sz w:val="24"/>
          <w:szCs w:val="24"/>
          <w:lang w:val="es-ES"/>
        </w:rPr>
      </w:pPr>
    </w:p>
    <w:p w:rsidR="00223B28" w:rsidRDefault="000E5AF9" w:rsidP="00C50A14">
      <w:pPr>
        <w:jc w:val="both"/>
        <w:rPr>
          <w:lang w:val="es-ES"/>
        </w:rPr>
      </w:pPr>
      <w:r>
        <w:rPr>
          <w:lang w:val="es-ES"/>
        </w:rPr>
        <w:t xml:space="preserve">Aún no hay una ley que regula la biotecnología y el uso de organismos genéticamente modificados (transgénicos), pero ha un proyecto de ley que si se apruebe establecería las normas relevantes a la importación, desarrollo y uso de estos organismos.  Así que actualmente no se permiten </w:t>
      </w:r>
      <w:r w:rsidR="00AB13B3">
        <w:rPr>
          <w:lang w:val="es-ES"/>
        </w:rPr>
        <w:t>estos organismos hoy en día, ni para proyectos de investigación.</w:t>
      </w:r>
      <w:r w:rsidR="00AD1070">
        <w:rPr>
          <w:lang w:val="es-ES"/>
        </w:rPr>
        <w:t xml:space="preserve">  </w:t>
      </w:r>
    </w:p>
    <w:p w:rsidR="00223B28" w:rsidRDefault="00223B28" w:rsidP="00C50A14">
      <w:pPr>
        <w:jc w:val="both"/>
        <w:rPr>
          <w:lang w:val="es-ES"/>
        </w:rPr>
      </w:pPr>
    </w:p>
    <w:p w:rsidR="00C50A14" w:rsidRDefault="00CF4101" w:rsidP="00C50A14">
      <w:pPr>
        <w:jc w:val="both"/>
        <w:rPr>
          <w:lang w:val="es-ES"/>
        </w:rPr>
      </w:pPr>
      <w:r>
        <w:rPr>
          <w:lang w:val="es-ES"/>
        </w:rPr>
        <w:t xml:space="preserve">Hay también un proyecto de Ley Sectorial de Biodiversidad el cual se establecería los mecanismos para la conservación y restauración de la biodiversidad nacional.  </w:t>
      </w:r>
    </w:p>
    <w:p w:rsidR="00C50A14" w:rsidRDefault="00C50A14" w:rsidP="00C50A14">
      <w:pPr>
        <w:jc w:val="both"/>
        <w:rPr>
          <w:lang w:val="es-ES"/>
        </w:rPr>
      </w:pPr>
    </w:p>
    <w:p w:rsidR="00B051A5" w:rsidRPr="009B617C" w:rsidRDefault="00C50A14" w:rsidP="009B617C">
      <w:pPr>
        <w:pStyle w:val="Subtitle"/>
        <w:rPr>
          <w:rFonts w:ascii="Times New Roman" w:hAnsi="Times New Roman" w:cs="Times New Roman"/>
          <w:b/>
          <w:i w:val="0"/>
          <w:color w:val="auto"/>
          <w:sz w:val="28"/>
          <w:szCs w:val="28"/>
          <w:lang w:val="es-ES"/>
        </w:rPr>
      </w:pPr>
      <w:bookmarkStart w:id="39" w:name="_Toc328039264"/>
      <w:r w:rsidRPr="009B617C">
        <w:rPr>
          <w:rFonts w:ascii="Times New Roman" w:hAnsi="Times New Roman" w:cs="Times New Roman"/>
          <w:b/>
          <w:i w:val="0"/>
          <w:color w:val="auto"/>
          <w:sz w:val="28"/>
          <w:szCs w:val="28"/>
          <w:lang w:val="es-ES"/>
        </w:rPr>
        <w:t>3.</w:t>
      </w:r>
      <w:r w:rsidR="0003137D" w:rsidRPr="009B617C">
        <w:rPr>
          <w:rFonts w:ascii="Times New Roman" w:hAnsi="Times New Roman" w:cs="Times New Roman"/>
          <w:b/>
          <w:i w:val="0"/>
          <w:color w:val="auto"/>
          <w:sz w:val="28"/>
          <w:szCs w:val="28"/>
          <w:lang w:val="es-ES"/>
        </w:rPr>
        <w:t>2</w:t>
      </w:r>
      <w:r w:rsidRPr="009B617C">
        <w:rPr>
          <w:rFonts w:ascii="Times New Roman" w:hAnsi="Times New Roman" w:cs="Times New Roman"/>
          <w:b/>
          <w:i w:val="0"/>
          <w:color w:val="auto"/>
          <w:sz w:val="28"/>
          <w:szCs w:val="28"/>
          <w:lang w:val="es-ES"/>
        </w:rPr>
        <w:tab/>
      </w:r>
      <w:r w:rsidR="00B051A5" w:rsidRPr="009B617C">
        <w:rPr>
          <w:rFonts w:ascii="Times New Roman" w:hAnsi="Times New Roman" w:cs="Times New Roman"/>
          <w:b/>
          <w:i w:val="0"/>
          <w:color w:val="auto"/>
          <w:sz w:val="28"/>
          <w:szCs w:val="28"/>
          <w:lang w:val="es-ES"/>
        </w:rPr>
        <w:t xml:space="preserve">Higiene y </w:t>
      </w:r>
      <w:r w:rsidR="005C55F0">
        <w:rPr>
          <w:rFonts w:ascii="Times New Roman" w:hAnsi="Times New Roman" w:cs="Times New Roman"/>
          <w:b/>
          <w:i w:val="0"/>
          <w:color w:val="auto"/>
          <w:sz w:val="28"/>
          <w:szCs w:val="28"/>
          <w:lang w:val="es-ES"/>
        </w:rPr>
        <w:t>s</w:t>
      </w:r>
      <w:r w:rsidR="00B051A5" w:rsidRPr="009B617C">
        <w:rPr>
          <w:rFonts w:ascii="Times New Roman" w:hAnsi="Times New Roman" w:cs="Times New Roman"/>
          <w:b/>
          <w:i w:val="0"/>
          <w:color w:val="auto"/>
          <w:sz w:val="28"/>
          <w:szCs w:val="28"/>
          <w:lang w:val="es-ES"/>
        </w:rPr>
        <w:t xml:space="preserve">eguridad en el </w:t>
      </w:r>
      <w:r w:rsidR="005C55F0">
        <w:rPr>
          <w:rFonts w:ascii="Times New Roman" w:hAnsi="Times New Roman" w:cs="Times New Roman"/>
          <w:b/>
          <w:i w:val="0"/>
          <w:color w:val="auto"/>
          <w:sz w:val="28"/>
          <w:szCs w:val="28"/>
          <w:lang w:val="es-ES"/>
        </w:rPr>
        <w:t>t</w:t>
      </w:r>
      <w:r w:rsidR="00B051A5" w:rsidRPr="009B617C">
        <w:rPr>
          <w:rFonts w:ascii="Times New Roman" w:hAnsi="Times New Roman" w:cs="Times New Roman"/>
          <w:b/>
          <w:i w:val="0"/>
          <w:color w:val="auto"/>
          <w:sz w:val="28"/>
          <w:szCs w:val="28"/>
          <w:lang w:val="es-ES"/>
        </w:rPr>
        <w:t>rabajo</w:t>
      </w:r>
      <w:bookmarkEnd w:id="39"/>
    </w:p>
    <w:p w:rsidR="00536E36" w:rsidRDefault="00536E36" w:rsidP="00B051A5">
      <w:pPr>
        <w:rPr>
          <w:lang w:val="es-ES"/>
        </w:rPr>
      </w:pPr>
    </w:p>
    <w:p w:rsidR="00730BD9" w:rsidRDefault="00277D49" w:rsidP="00277D49">
      <w:pPr>
        <w:jc w:val="both"/>
        <w:rPr>
          <w:lang w:val="es-ES"/>
        </w:rPr>
      </w:pPr>
      <w:r>
        <w:rPr>
          <w:lang w:val="es-ES"/>
        </w:rPr>
        <w:t>La Ley General de Salud (42-01) de 2001 dispone sobre la salud ocupacional y requiere que el Ministerio de Salud Pública promueva la salud integral de los trabajadores y trabajadoras y vigile los factores de riesgo, y establezca las condiciones de saneamiento del centro de trabajo, entre otras responsabilidades.  La ley establece que todos los empleadores quedan obligados de: cumplir y hacer cumplir las disposiciones de la ley y demás normas legales relativas a la salud; y adoptar programas permanentes para proteger y promover la salud de los trabajadores, mediante la instalación, operación, y mantenimiento de los sistemas y la provisión de los equipos de protección necesarios.  Sin embargo, no hay un reglamento promulgado por el Ministerio de Salud Pública para la implementación de la ley.  En cambio, la responsabilidad de velar por la salud y seguridad ocupacional de los organismos privados y autónomos</w:t>
      </w:r>
      <w:r w:rsidR="00436A24">
        <w:rPr>
          <w:lang w:val="es-ES"/>
        </w:rPr>
        <w:t>,</w:t>
      </w:r>
      <w:r>
        <w:rPr>
          <w:lang w:val="es-ES"/>
        </w:rPr>
        <w:t xml:space="preserve"> con fines comerciales es del Ministerio de Trabajo</w:t>
      </w:r>
      <w:r w:rsidR="00436A24">
        <w:rPr>
          <w:lang w:val="es-ES"/>
        </w:rPr>
        <w:t>.  Para los empleados de</w:t>
      </w:r>
      <w:r>
        <w:rPr>
          <w:lang w:val="es-ES"/>
        </w:rPr>
        <w:t xml:space="preserve"> organismos públicos (que incluye el IDIAF) es el Ministerio de Administración Pública (MAP)</w:t>
      </w:r>
      <w:r w:rsidR="00436A24">
        <w:rPr>
          <w:lang w:val="es-ES"/>
        </w:rPr>
        <w:t xml:space="preserve"> que tiene competencia legal</w:t>
      </w:r>
      <w:r>
        <w:rPr>
          <w:lang w:val="es-ES"/>
        </w:rPr>
        <w:t xml:space="preserve">.  </w:t>
      </w:r>
    </w:p>
    <w:p w:rsidR="00730BD9" w:rsidRDefault="00730BD9" w:rsidP="00277D49">
      <w:pPr>
        <w:jc w:val="both"/>
        <w:rPr>
          <w:lang w:val="es-ES"/>
        </w:rPr>
      </w:pPr>
    </w:p>
    <w:p w:rsidR="00730BD9" w:rsidRDefault="00730BD9" w:rsidP="00277D49">
      <w:pPr>
        <w:jc w:val="both"/>
        <w:rPr>
          <w:lang w:val="es-ES"/>
        </w:rPr>
      </w:pPr>
      <w:r>
        <w:rPr>
          <w:lang w:val="es-ES"/>
        </w:rPr>
        <w:t xml:space="preserve">El Ministerio de Trabajo tiene normativa amplia sobre seguridad y salud en el trabajo a través del Reglamento de Seguridad y Salud en el Trabajo (522-06), pero </w:t>
      </w:r>
      <w:r w:rsidR="00277D49">
        <w:rPr>
          <w:lang w:val="es-ES"/>
        </w:rPr>
        <w:t xml:space="preserve">el MAP no tiene reglamento propio sobre </w:t>
      </w:r>
      <w:r>
        <w:rPr>
          <w:lang w:val="es-ES"/>
        </w:rPr>
        <w:t xml:space="preserve">el tema, salvo el </w:t>
      </w:r>
      <w:r w:rsidR="00007216">
        <w:rPr>
          <w:lang w:val="es-ES"/>
        </w:rPr>
        <w:t>requ</w:t>
      </w:r>
      <w:r>
        <w:rPr>
          <w:lang w:val="es-ES"/>
        </w:rPr>
        <w:t>e</w:t>
      </w:r>
      <w:r w:rsidR="00007216">
        <w:rPr>
          <w:lang w:val="es-ES"/>
        </w:rPr>
        <w:t>r</w:t>
      </w:r>
      <w:r>
        <w:rPr>
          <w:lang w:val="es-ES"/>
        </w:rPr>
        <w:t>imiento d</w:t>
      </w:r>
      <w:r w:rsidR="00007216">
        <w:rPr>
          <w:lang w:val="es-ES"/>
        </w:rPr>
        <w:t>e establec</w:t>
      </w:r>
      <w:r w:rsidR="00436A24">
        <w:rPr>
          <w:lang w:val="es-ES"/>
        </w:rPr>
        <w:t>er</w:t>
      </w:r>
      <w:r w:rsidR="00007216">
        <w:rPr>
          <w:lang w:val="es-ES"/>
        </w:rPr>
        <w:t xml:space="preserve"> un comité mixto </w:t>
      </w:r>
      <w:r w:rsidR="00436A24">
        <w:rPr>
          <w:lang w:val="es-ES"/>
        </w:rPr>
        <w:t xml:space="preserve">en cada institución </w:t>
      </w:r>
      <w:r w:rsidR="00007216">
        <w:rPr>
          <w:lang w:val="es-ES"/>
        </w:rPr>
        <w:t>(</w:t>
      </w:r>
      <w:r w:rsidR="00436A24">
        <w:rPr>
          <w:lang w:val="es-ES"/>
        </w:rPr>
        <w:t xml:space="preserve">compuestos por </w:t>
      </w:r>
      <w:r w:rsidR="00007216">
        <w:rPr>
          <w:lang w:val="es-ES"/>
        </w:rPr>
        <w:t>empleados y miembros de la administración).</w:t>
      </w:r>
      <w:r w:rsidR="00007216">
        <w:rPr>
          <w:rStyle w:val="FootnoteReference"/>
          <w:lang w:val="es-ES"/>
        </w:rPr>
        <w:footnoteReference w:id="11"/>
      </w:r>
      <w:r>
        <w:rPr>
          <w:lang w:val="es-ES"/>
        </w:rPr>
        <w:t xml:space="preserve">  Actualmente </w:t>
      </w:r>
      <w:r w:rsidR="00436A24">
        <w:rPr>
          <w:lang w:val="es-ES"/>
        </w:rPr>
        <w:t xml:space="preserve">la competencia sobre la regulación y la fiscalización al sector público en materia de seguridad y salud en el </w:t>
      </w:r>
      <w:r w:rsidR="00436A24">
        <w:rPr>
          <w:lang w:val="es-ES"/>
        </w:rPr>
        <w:lastRenderedPageBreak/>
        <w:t xml:space="preserve">trabajo </w:t>
      </w:r>
      <w:r>
        <w:rPr>
          <w:lang w:val="es-ES"/>
        </w:rPr>
        <w:t>no queda clar</w:t>
      </w:r>
      <w:r w:rsidR="00436A24">
        <w:rPr>
          <w:lang w:val="es-ES"/>
        </w:rPr>
        <w:t>a</w:t>
      </w:r>
      <w:r w:rsidR="006867A2">
        <w:rPr>
          <w:lang w:val="es-ES"/>
        </w:rPr>
        <w:t xml:space="preserve"> (ni entre los mismos ministerios)</w:t>
      </w:r>
      <w:r w:rsidR="00436A24">
        <w:rPr>
          <w:lang w:val="es-ES"/>
        </w:rPr>
        <w:t>.  Dicho esto, el reglamento del Ministerio de Trabajo tiene buenos lineamientos para guiar el desarrollo de un programa</w:t>
      </w:r>
      <w:r w:rsidR="006867A2">
        <w:rPr>
          <w:lang w:val="es-ES"/>
        </w:rPr>
        <w:t xml:space="preserve"> de seguridad y salud en el trabajo.</w:t>
      </w:r>
    </w:p>
    <w:p w:rsidR="00730BD9" w:rsidRDefault="00730BD9" w:rsidP="00277D49">
      <w:pPr>
        <w:jc w:val="both"/>
        <w:rPr>
          <w:lang w:val="es-ES"/>
        </w:rPr>
      </w:pPr>
    </w:p>
    <w:p w:rsidR="00277D49" w:rsidRDefault="00277D49" w:rsidP="00277D49">
      <w:pPr>
        <w:jc w:val="both"/>
        <w:rPr>
          <w:lang w:val="es-ES"/>
        </w:rPr>
      </w:pPr>
      <w:r>
        <w:rPr>
          <w:lang w:val="es-ES"/>
        </w:rPr>
        <w:t xml:space="preserve">El </w:t>
      </w:r>
      <w:r w:rsidR="006867A2">
        <w:rPr>
          <w:lang w:val="es-ES"/>
        </w:rPr>
        <w:t xml:space="preserve">reglamento </w:t>
      </w:r>
      <w:r>
        <w:rPr>
          <w:lang w:val="es-ES"/>
        </w:rPr>
        <w:t xml:space="preserve">del Ministerio de Trabajo </w:t>
      </w:r>
      <w:r w:rsidRPr="000033BA">
        <w:rPr>
          <w:lang w:val="es-ES"/>
        </w:rPr>
        <w:t xml:space="preserve">establece </w:t>
      </w:r>
      <w:r>
        <w:rPr>
          <w:lang w:val="es-ES"/>
        </w:rPr>
        <w:t xml:space="preserve">las obligaciones de los empleados y los empleadores y exige </w:t>
      </w:r>
      <w:r w:rsidRPr="000033BA">
        <w:rPr>
          <w:lang w:val="es-ES"/>
        </w:rPr>
        <w:t xml:space="preserve">que los empleadores deban ¨garantizar la seguridad y la salud de </w:t>
      </w:r>
      <w:r>
        <w:rPr>
          <w:lang w:val="es-ES"/>
        </w:rPr>
        <w:t>los trabajadores a su servicio y adoptar medidas de prevención para evitar riesgos, que incluye la provisión de equipo de protección a los empleados y la vigilancia periódica de la salud de los mismos</w:t>
      </w:r>
      <w:r w:rsidRPr="000033BA">
        <w:rPr>
          <w:lang w:val="es-ES"/>
        </w:rPr>
        <w:t>.</w:t>
      </w:r>
      <w:r>
        <w:rPr>
          <w:lang w:val="es-ES"/>
        </w:rPr>
        <w:t xml:space="preserve">  Exige que cada empleador presente un Programa de Salud y Seguridad en el Trabajo y remitirlos al Ministerio cada tres (3) años.  </w:t>
      </w:r>
    </w:p>
    <w:p w:rsidR="00643D53" w:rsidRDefault="00643D53" w:rsidP="00277D49">
      <w:pPr>
        <w:jc w:val="both"/>
        <w:rPr>
          <w:lang w:val="es-ES"/>
        </w:rPr>
      </w:pPr>
    </w:p>
    <w:p w:rsidR="00643D53" w:rsidRDefault="00643D53" w:rsidP="00643D53">
      <w:pPr>
        <w:jc w:val="both"/>
        <w:rPr>
          <w:lang w:val="es-ES"/>
        </w:rPr>
      </w:pPr>
      <w:r>
        <w:rPr>
          <w:lang w:val="es-ES"/>
        </w:rPr>
        <w:t xml:space="preserve">El empleador queda obligado de establecer y difundir los requisitos y procedimientos de higiene y seguridad por escrito y asegurar que los empleados reciban capacitación sobre los riesgos en el trabajo y las medidas preventivas.  </w:t>
      </w:r>
    </w:p>
    <w:p w:rsidR="00643D53" w:rsidRDefault="00643D53" w:rsidP="00643D53">
      <w:pPr>
        <w:jc w:val="both"/>
        <w:rPr>
          <w:lang w:val="es-ES"/>
        </w:rPr>
      </w:pPr>
    </w:p>
    <w:p w:rsidR="00643D53" w:rsidRDefault="00643D53" w:rsidP="00643D53">
      <w:pPr>
        <w:jc w:val="both"/>
        <w:rPr>
          <w:lang w:val="es-ES"/>
        </w:rPr>
      </w:pPr>
      <w:r>
        <w:rPr>
          <w:lang w:val="es-ES"/>
        </w:rPr>
        <w:t xml:space="preserve">La Resolución 05-2007, del 30 de enero de 2007, establece una serié de condiciones generales de trabajo, por ejemplo: niveles de iluminación mínima; necesidades para primeros auxilios; baños y lavaderos, vías y salidas de emergencia; uso de escaleras; dispositivos para combatir incendios; etc.  También, dispone sobre </w:t>
      </w:r>
      <w:r w:rsidRPr="00A25E46">
        <w:rPr>
          <w:lang w:val="es-ES"/>
        </w:rPr>
        <w:t>riesgos físicos, químicos y biológicos</w:t>
      </w:r>
      <w:r>
        <w:rPr>
          <w:lang w:val="es-ES"/>
        </w:rPr>
        <w:t>, incluyendo radioactividad, ruido, y vibraciones y establece los p</w:t>
      </w:r>
      <w:r w:rsidRPr="006258F6">
        <w:rPr>
          <w:bCs/>
          <w:color w:val="000000"/>
          <w:lang w:val="es-ES"/>
        </w:rPr>
        <w:t>rocedimiento</w:t>
      </w:r>
      <w:r>
        <w:rPr>
          <w:bCs/>
          <w:color w:val="000000"/>
          <w:lang w:val="es-ES"/>
        </w:rPr>
        <w:t>s</w:t>
      </w:r>
      <w:r w:rsidRPr="006258F6">
        <w:rPr>
          <w:bCs/>
          <w:color w:val="000000"/>
          <w:lang w:val="es-ES"/>
        </w:rPr>
        <w:t xml:space="preserve"> p</w:t>
      </w:r>
      <w:r>
        <w:rPr>
          <w:bCs/>
          <w:color w:val="000000"/>
          <w:lang w:val="es-ES"/>
        </w:rPr>
        <w:t xml:space="preserve">ara entrar a lugares confinados, tales como silos, entre otras disposiciones.  </w:t>
      </w:r>
    </w:p>
    <w:p w:rsidR="00277D49" w:rsidRDefault="00277D49" w:rsidP="00277D49">
      <w:pPr>
        <w:rPr>
          <w:lang w:val="es-ES"/>
        </w:rPr>
      </w:pPr>
    </w:p>
    <w:p w:rsidR="00277D49" w:rsidRDefault="00643D53" w:rsidP="00277D49">
      <w:pPr>
        <w:jc w:val="both"/>
        <w:rPr>
          <w:lang w:val="es-ES"/>
        </w:rPr>
      </w:pPr>
      <w:r>
        <w:rPr>
          <w:lang w:val="es-ES"/>
        </w:rPr>
        <w:t xml:space="preserve">La normativa, además, </w:t>
      </w:r>
      <w:r w:rsidR="006867A2">
        <w:rPr>
          <w:lang w:val="es-ES"/>
        </w:rPr>
        <w:t>establece</w:t>
      </w:r>
      <w:r w:rsidR="00277D49">
        <w:rPr>
          <w:lang w:val="es-ES"/>
        </w:rPr>
        <w:t xml:space="preserve"> condiciones especiales para el sector de construcción con una serie de formularios </w:t>
      </w:r>
      <w:r w:rsidR="00277D49" w:rsidRPr="0069336F">
        <w:rPr>
          <w:lang w:val="es-ES"/>
        </w:rPr>
        <w:t>(</w:t>
      </w:r>
      <w:r w:rsidR="00277D49">
        <w:rPr>
          <w:lang w:val="es-ES"/>
        </w:rPr>
        <w:t>S</w:t>
      </w:r>
      <w:r w:rsidR="00277D49" w:rsidRPr="0069336F">
        <w:rPr>
          <w:lang w:val="es-ES"/>
        </w:rPr>
        <w:t xml:space="preserve">olicitud de </w:t>
      </w:r>
      <w:r w:rsidR="00277D49">
        <w:rPr>
          <w:lang w:val="es-ES"/>
        </w:rPr>
        <w:t>A</w:t>
      </w:r>
      <w:r w:rsidR="00277D49" w:rsidRPr="0069336F">
        <w:rPr>
          <w:lang w:val="es-ES"/>
        </w:rPr>
        <w:t>probaci</w:t>
      </w:r>
      <w:r w:rsidR="00277D49">
        <w:rPr>
          <w:lang w:val="es-ES"/>
        </w:rPr>
        <w:t>ó</w:t>
      </w:r>
      <w:r w:rsidR="00277D49" w:rsidRPr="0069336F">
        <w:rPr>
          <w:lang w:val="es-ES"/>
        </w:rPr>
        <w:t xml:space="preserve">n del </w:t>
      </w:r>
      <w:r w:rsidR="00277D49">
        <w:rPr>
          <w:lang w:val="es-ES"/>
        </w:rPr>
        <w:t>Programa de Seguridad y Salud en la C</w:t>
      </w:r>
      <w:r w:rsidR="00277D49" w:rsidRPr="0069336F">
        <w:rPr>
          <w:lang w:val="es-ES"/>
        </w:rPr>
        <w:t>onstrucci</w:t>
      </w:r>
      <w:r w:rsidR="00277D49">
        <w:rPr>
          <w:lang w:val="es-ES"/>
        </w:rPr>
        <w:t>ó</w:t>
      </w:r>
      <w:r w:rsidR="00277D49" w:rsidRPr="0069336F">
        <w:rPr>
          <w:lang w:val="es-ES"/>
        </w:rPr>
        <w:t xml:space="preserve">n, </w:t>
      </w:r>
      <w:r w:rsidR="00277D49">
        <w:rPr>
          <w:lang w:val="es-ES"/>
        </w:rPr>
        <w:t xml:space="preserve">y lista </w:t>
      </w:r>
      <w:r w:rsidR="00277D49" w:rsidRPr="0069336F">
        <w:rPr>
          <w:lang w:val="es-ES"/>
        </w:rPr>
        <w:t>de equipos de protección personal que se deben utilizar en las distintas fases del proceso constructivo</w:t>
      </w:r>
      <w:r w:rsidR="00277D49">
        <w:rPr>
          <w:lang w:val="es-ES"/>
        </w:rPr>
        <w:t>)</w:t>
      </w:r>
      <w:r w:rsidR="00277D49" w:rsidRPr="0069336F">
        <w:rPr>
          <w:lang w:val="es-ES"/>
        </w:rPr>
        <w:t>.</w:t>
      </w:r>
      <w:r w:rsidR="00277D49">
        <w:rPr>
          <w:lang w:val="es-ES"/>
        </w:rPr>
        <w:t xml:space="preserve">  Un contratista tiene que presentar un plan de gestión de higiene y salud ante el Ministerio para cada obra.</w:t>
      </w:r>
      <w:r w:rsidR="00277D49">
        <w:rPr>
          <w:rStyle w:val="FootnoteReference"/>
          <w:lang w:val="es-ES"/>
        </w:rPr>
        <w:footnoteReference w:id="12"/>
      </w:r>
    </w:p>
    <w:p w:rsidR="00277D49" w:rsidRDefault="00277D49" w:rsidP="00B051A5">
      <w:pPr>
        <w:rPr>
          <w:lang w:val="es-ES"/>
        </w:rPr>
      </w:pPr>
    </w:p>
    <w:p w:rsidR="00196F37" w:rsidRDefault="00196F37" w:rsidP="00196F37">
      <w:pPr>
        <w:jc w:val="both"/>
        <w:rPr>
          <w:lang w:val="es-ES"/>
        </w:rPr>
      </w:pPr>
      <w:r w:rsidRPr="00113653">
        <w:rPr>
          <w:lang w:val="es-ES"/>
        </w:rPr>
        <w:t xml:space="preserve">Debido a que </w:t>
      </w:r>
      <w:r w:rsidR="0077337F">
        <w:rPr>
          <w:lang w:val="es-ES"/>
        </w:rPr>
        <w:t xml:space="preserve">el </w:t>
      </w:r>
      <w:r w:rsidR="00643D53">
        <w:rPr>
          <w:lang w:val="es-ES"/>
        </w:rPr>
        <w:t xml:space="preserve">trabajo en el </w:t>
      </w:r>
      <w:r w:rsidRPr="00113653">
        <w:rPr>
          <w:lang w:val="es-ES"/>
        </w:rPr>
        <w:t>IDIAF</w:t>
      </w:r>
      <w:r w:rsidR="00643D53">
        <w:rPr>
          <w:lang w:val="es-ES"/>
        </w:rPr>
        <w:t xml:space="preserve"> tiene riesgos a los empleados (uso de sustancias tóxicas en los laboratorios, aplicación de plaguicidas en los campos experimentales, operación de maquinaria agrícola, trabajo con animales, etc.) es necesario desarrollar un programa de seguridad y salud en el trabajo para reducir los riesgos.  Se incluye </w:t>
      </w:r>
      <w:r w:rsidR="007A2B79">
        <w:rPr>
          <w:lang w:val="es-ES"/>
        </w:rPr>
        <w:t xml:space="preserve">en el PGAS </w:t>
      </w:r>
      <w:r w:rsidR="00643D53">
        <w:rPr>
          <w:lang w:val="es-ES"/>
        </w:rPr>
        <w:t xml:space="preserve">la contratación de una consultoría para llevar a cabo un diagnóstico sobre los riesgos en las estaciones, centros de producción animal, y laboratorios y la elaboración de un programa de seguridad y salud institucional.  </w:t>
      </w:r>
      <w:r w:rsidR="007A2B79">
        <w:rPr>
          <w:lang w:val="es-ES"/>
        </w:rPr>
        <w:t>El IDIAF</w:t>
      </w:r>
      <w:r w:rsidRPr="00113653">
        <w:rPr>
          <w:lang w:val="es-ES"/>
        </w:rPr>
        <w:t xml:space="preserve"> contratará servicios para pequeñas obras de adecuación de infraestructura</w:t>
      </w:r>
      <w:r w:rsidR="007A2B79">
        <w:rPr>
          <w:lang w:val="es-ES"/>
        </w:rPr>
        <w:t xml:space="preserve">s y para ellas </w:t>
      </w:r>
      <w:r w:rsidRPr="00113653">
        <w:rPr>
          <w:lang w:val="es-ES"/>
        </w:rPr>
        <w:t xml:space="preserve">la normativa del Ministerio de Trabajo es aplicable a los contratistas debido a posibles riesgos durante la etapa de construcción.  </w:t>
      </w:r>
      <w:r w:rsidR="0077337F">
        <w:rPr>
          <w:lang w:val="es-ES"/>
        </w:rPr>
        <w:t xml:space="preserve">El </w:t>
      </w:r>
      <w:r w:rsidRPr="00113653">
        <w:rPr>
          <w:lang w:val="es-ES"/>
        </w:rPr>
        <w:t>IDIAF debería asegurar que los contratistas cumplan con la normativa (como se plantea en el Pla</w:t>
      </w:r>
      <w:r w:rsidR="00986141">
        <w:rPr>
          <w:lang w:val="es-ES"/>
        </w:rPr>
        <w:t>n de Gestión Ambiental y Social</w:t>
      </w:r>
      <w:r w:rsidRPr="00113653">
        <w:rPr>
          <w:lang w:val="es-ES"/>
        </w:rPr>
        <w:t>).</w:t>
      </w:r>
    </w:p>
    <w:p w:rsidR="002308E1" w:rsidRDefault="002308E1" w:rsidP="00B051A5">
      <w:pPr>
        <w:rPr>
          <w:b/>
          <w:lang w:val="es-ES"/>
        </w:rPr>
      </w:pPr>
    </w:p>
    <w:p w:rsidR="009D0DED" w:rsidRPr="009B617C" w:rsidRDefault="009B617C" w:rsidP="009B617C">
      <w:pPr>
        <w:pStyle w:val="Subtitle"/>
        <w:rPr>
          <w:rFonts w:ascii="Times New Roman" w:hAnsi="Times New Roman" w:cs="Times New Roman"/>
          <w:b/>
          <w:i w:val="0"/>
          <w:color w:val="auto"/>
          <w:sz w:val="28"/>
          <w:szCs w:val="28"/>
          <w:lang w:val="es-ES"/>
        </w:rPr>
      </w:pPr>
      <w:r>
        <w:rPr>
          <w:rFonts w:ascii="Times New Roman" w:hAnsi="Times New Roman" w:cs="Times New Roman"/>
          <w:b/>
          <w:i w:val="0"/>
          <w:color w:val="auto"/>
          <w:sz w:val="28"/>
          <w:szCs w:val="28"/>
          <w:lang w:val="es-ES"/>
        </w:rPr>
        <w:br w:type="column"/>
      </w:r>
      <w:bookmarkStart w:id="40" w:name="_Toc328039265"/>
      <w:r w:rsidR="0003137D" w:rsidRPr="009B617C">
        <w:rPr>
          <w:rFonts w:ascii="Times New Roman" w:hAnsi="Times New Roman" w:cs="Times New Roman"/>
          <w:b/>
          <w:i w:val="0"/>
          <w:color w:val="auto"/>
          <w:sz w:val="28"/>
          <w:szCs w:val="28"/>
          <w:lang w:val="es-ES"/>
        </w:rPr>
        <w:lastRenderedPageBreak/>
        <w:t>3.3</w:t>
      </w:r>
      <w:r w:rsidR="0003137D" w:rsidRPr="009B617C">
        <w:rPr>
          <w:rFonts w:ascii="Times New Roman" w:hAnsi="Times New Roman" w:cs="Times New Roman"/>
          <w:b/>
          <w:i w:val="0"/>
          <w:color w:val="auto"/>
          <w:sz w:val="28"/>
          <w:szCs w:val="28"/>
          <w:lang w:val="es-ES"/>
        </w:rPr>
        <w:tab/>
      </w:r>
      <w:r w:rsidR="005C55F0">
        <w:rPr>
          <w:rFonts w:ascii="Times New Roman" w:hAnsi="Times New Roman" w:cs="Times New Roman"/>
          <w:b/>
          <w:i w:val="0"/>
          <w:color w:val="auto"/>
          <w:sz w:val="28"/>
          <w:szCs w:val="28"/>
          <w:lang w:val="es-ES"/>
        </w:rPr>
        <w:t>A</w:t>
      </w:r>
      <w:r w:rsidR="009D0DED" w:rsidRPr="009B617C">
        <w:rPr>
          <w:rFonts w:ascii="Times New Roman" w:hAnsi="Times New Roman" w:cs="Times New Roman"/>
          <w:b/>
          <w:i w:val="0"/>
          <w:color w:val="auto"/>
          <w:sz w:val="28"/>
          <w:szCs w:val="28"/>
          <w:lang w:val="es-ES"/>
        </w:rPr>
        <w:t>groquímicos</w:t>
      </w:r>
      <w:bookmarkEnd w:id="40"/>
      <w:r w:rsidR="009D0DED" w:rsidRPr="009B617C">
        <w:rPr>
          <w:rFonts w:ascii="Times New Roman" w:hAnsi="Times New Roman" w:cs="Times New Roman"/>
          <w:b/>
          <w:i w:val="0"/>
          <w:color w:val="auto"/>
          <w:sz w:val="28"/>
          <w:szCs w:val="28"/>
          <w:lang w:val="es-ES"/>
        </w:rPr>
        <w:t xml:space="preserve"> </w:t>
      </w:r>
    </w:p>
    <w:p w:rsidR="009D0DED" w:rsidRDefault="009D0DED" w:rsidP="009D0DED">
      <w:pPr>
        <w:rPr>
          <w:lang w:val="es-ES_tradnl"/>
        </w:rPr>
      </w:pPr>
    </w:p>
    <w:p w:rsidR="009D0DED" w:rsidRDefault="009D0DED" w:rsidP="009D0DED">
      <w:pPr>
        <w:jc w:val="both"/>
        <w:rPr>
          <w:lang w:val="es-ES_tradnl"/>
        </w:rPr>
      </w:pPr>
      <w:r>
        <w:rPr>
          <w:lang w:val="es-ES_tradnl"/>
        </w:rPr>
        <w:t xml:space="preserve">El Ministerio de Agricultura es el ente regulador nacional de la importación, venta y uso de agroquímicos (fertilizantes, plaguicidas y otros insumos).  La Ley No. 311-68 y su Reglamento 322-88 establecen las exigencias del registro, uso y control de los plaguicidas en el país.  El reglamento define las clases de toxicidad, exige la inscripción de todo importador, exportador, fabricante, formulador, regente, </w:t>
      </w:r>
      <w:proofErr w:type="spellStart"/>
      <w:r>
        <w:rPr>
          <w:lang w:val="es-ES_tradnl"/>
        </w:rPr>
        <w:t>reempacador</w:t>
      </w:r>
      <w:proofErr w:type="spellEnd"/>
      <w:r>
        <w:rPr>
          <w:lang w:val="es-ES_tradnl"/>
        </w:rPr>
        <w:t xml:space="preserve">, </w:t>
      </w:r>
      <w:proofErr w:type="spellStart"/>
      <w:r>
        <w:rPr>
          <w:lang w:val="es-ES_tradnl"/>
        </w:rPr>
        <w:t>reenvasador</w:t>
      </w:r>
      <w:proofErr w:type="spellEnd"/>
      <w:r>
        <w:rPr>
          <w:lang w:val="es-ES_tradnl"/>
        </w:rPr>
        <w:t xml:space="preserve"> y vendedor.  También exige el registro de plaguicidas y establece los procedimientos y el tipo de información a ser incluida en la solicitud de registro (tales como propiedades físicas y químicas, peligro y precauciones, efectos derivados de la aplicación, y características relacionadas con el ambiente.  </w:t>
      </w:r>
    </w:p>
    <w:p w:rsidR="009D0DED" w:rsidRDefault="009D0DED" w:rsidP="009D0DED">
      <w:pPr>
        <w:rPr>
          <w:lang w:val="es-ES_tradnl"/>
        </w:rPr>
      </w:pPr>
    </w:p>
    <w:p w:rsidR="009D0DED" w:rsidRDefault="009D0DED" w:rsidP="009D0DED">
      <w:pPr>
        <w:jc w:val="both"/>
        <w:rPr>
          <w:lang w:val="es-ES_tradnl"/>
        </w:rPr>
      </w:pPr>
      <w:r>
        <w:rPr>
          <w:lang w:val="es-ES_tradnl"/>
        </w:rPr>
        <w:t xml:space="preserve">El reglamento dispone sobre el diseño y el contenido del etiquetado de plaguicidas y establece estándares (salvaguardias) y la necesidad de obtener un permiso para los locales destinados a fabricación, formulación, </w:t>
      </w:r>
      <w:proofErr w:type="spellStart"/>
      <w:r>
        <w:rPr>
          <w:lang w:val="es-ES_tradnl"/>
        </w:rPr>
        <w:t>reempacado</w:t>
      </w:r>
      <w:proofErr w:type="spellEnd"/>
      <w:r>
        <w:rPr>
          <w:lang w:val="es-ES_tradnl"/>
        </w:rPr>
        <w:t xml:space="preserve"> y </w:t>
      </w:r>
      <w:proofErr w:type="spellStart"/>
      <w:r>
        <w:rPr>
          <w:lang w:val="es-ES_tradnl"/>
        </w:rPr>
        <w:t>reenvasado</w:t>
      </w:r>
      <w:proofErr w:type="spellEnd"/>
      <w:r>
        <w:rPr>
          <w:lang w:val="es-ES_tradnl"/>
        </w:rPr>
        <w:t xml:space="preserve"> de plaguicidas.  </w:t>
      </w:r>
    </w:p>
    <w:p w:rsidR="009D0DED" w:rsidRDefault="009D0DED" w:rsidP="009D0DED">
      <w:pPr>
        <w:jc w:val="both"/>
        <w:rPr>
          <w:lang w:val="es-ES_tradnl"/>
        </w:rPr>
      </w:pPr>
    </w:p>
    <w:p w:rsidR="00334904" w:rsidRDefault="003F0E42" w:rsidP="00334904">
      <w:pPr>
        <w:jc w:val="both"/>
        <w:rPr>
          <w:lang w:val="es-ES_tradnl"/>
        </w:rPr>
      </w:pPr>
      <w:r>
        <w:rPr>
          <w:lang w:val="es-ES_tradnl"/>
        </w:rPr>
        <w:t>También, e</w:t>
      </w:r>
      <w:r w:rsidR="009D0DED">
        <w:rPr>
          <w:lang w:val="es-ES_tradnl"/>
        </w:rPr>
        <w:t>l reglamento dispone sobre el almacenamiento de plaguicidas, exigiendo un permiso para su funcionamiento y estableciendo normas (por ejemplo</w:t>
      </w:r>
      <w:r w:rsidR="009B617C">
        <w:rPr>
          <w:lang w:val="es-ES_tradnl"/>
        </w:rPr>
        <w:t xml:space="preserve">, la </w:t>
      </w:r>
      <w:r w:rsidR="009D0DED">
        <w:rPr>
          <w:lang w:val="es-ES_tradnl"/>
        </w:rPr>
        <w:t>separación de productos de acuerdo con su compatibilidad, ventilación adecuada).  También regu</w:t>
      </w:r>
      <w:r w:rsidR="00986141">
        <w:rPr>
          <w:lang w:val="es-ES_tradnl"/>
        </w:rPr>
        <w:t xml:space="preserve">la el transporte de plaguicidas y </w:t>
      </w:r>
      <w:r w:rsidR="00334904">
        <w:rPr>
          <w:lang w:val="es-ES_tradnl"/>
        </w:rPr>
        <w:t>establece las condiciones generales del uso</w:t>
      </w:r>
      <w:r w:rsidR="00986141">
        <w:rPr>
          <w:lang w:val="es-ES_tradnl"/>
        </w:rPr>
        <w:t xml:space="preserve"> de plaguicidas</w:t>
      </w:r>
      <w:r w:rsidR="00334904">
        <w:rPr>
          <w:lang w:val="es-ES_tradnl"/>
        </w:rPr>
        <w:t xml:space="preserve">, notablemente la prohibición de aspersión o espolvoreo sobre manantiales, estanques, canales y otras fuentes de agua natural o artificial y la prohibición de lavado de equipo de aplicación en ríos, lagos y corrientes de agua.  </w:t>
      </w:r>
    </w:p>
    <w:p w:rsidR="00334904" w:rsidRDefault="00334904" w:rsidP="009D0DED">
      <w:pPr>
        <w:jc w:val="both"/>
        <w:rPr>
          <w:lang w:val="es-ES_tradnl"/>
        </w:rPr>
      </w:pPr>
    </w:p>
    <w:p w:rsidR="00334904" w:rsidRDefault="003F0E42" w:rsidP="00334904">
      <w:pPr>
        <w:jc w:val="both"/>
        <w:rPr>
          <w:lang w:val="es-ES"/>
        </w:rPr>
      </w:pPr>
      <w:r>
        <w:rPr>
          <w:lang w:val="es-ES_tradnl"/>
        </w:rPr>
        <w:t xml:space="preserve">Se establecen </w:t>
      </w:r>
      <w:r w:rsidR="00334904">
        <w:rPr>
          <w:lang w:val="es-ES_tradnl"/>
        </w:rPr>
        <w:t>las precauciones a utilizar en el manejo de plaguicidas, tales como el examen médico, protección personal, infraestructura de higiene y seguridad.  Con respecto a la destrucción o disposición final de envases vac</w:t>
      </w:r>
      <w:r w:rsidR="00986141">
        <w:rPr>
          <w:lang w:val="es-ES_tradnl"/>
        </w:rPr>
        <w:t>í</w:t>
      </w:r>
      <w:r w:rsidR="00334904">
        <w:rPr>
          <w:lang w:val="es-ES_tradnl"/>
        </w:rPr>
        <w:t xml:space="preserve">os, o plaguicidas no utilizables, el reglamento hace referencia a lo indicado en el etiqueta o por el registrante y a un reglamento nuevo a ser desarrollado pero no dispone sobre un manejo específico.  Sin embargo, </w:t>
      </w:r>
      <w:r w:rsidR="00334904" w:rsidRPr="003F6EE5">
        <w:rPr>
          <w:lang w:val="es-ES"/>
        </w:rPr>
        <w:t xml:space="preserve">prohíbe dejar abandonado en el campo, patio u </w:t>
      </w:r>
      <w:r w:rsidR="00334904">
        <w:rPr>
          <w:lang w:val="es-ES"/>
        </w:rPr>
        <w:t>o</w:t>
      </w:r>
      <w:r w:rsidR="00334904" w:rsidRPr="003F6EE5">
        <w:rPr>
          <w:lang w:val="es-ES"/>
        </w:rPr>
        <w:t>tros lugares, remanentes de plaguicidas o envases vacíos que hayan contenido plaguicidas.</w:t>
      </w:r>
    </w:p>
    <w:p w:rsidR="00986141" w:rsidRDefault="00986141" w:rsidP="009D0DED">
      <w:pPr>
        <w:rPr>
          <w:u w:val="single"/>
          <w:lang w:val="es-ES"/>
        </w:rPr>
      </w:pPr>
    </w:p>
    <w:p w:rsidR="00BE4876" w:rsidRPr="0003137D" w:rsidRDefault="0003137D" w:rsidP="009D0DED">
      <w:pPr>
        <w:rPr>
          <w:u w:val="single"/>
          <w:lang w:val="es-ES"/>
        </w:rPr>
      </w:pPr>
      <w:r w:rsidRPr="0003137D">
        <w:rPr>
          <w:u w:val="single"/>
          <w:lang w:val="es-ES"/>
        </w:rPr>
        <w:t>Registro, Restricción y Prohibición de Plaguicidas</w:t>
      </w:r>
    </w:p>
    <w:p w:rsidR="00BE4876" w:rsidRDefault="00BE4876" w:rsidP="00BE4876">
      <w:pPr>
        <w:rPr>
          <w:lang w:val="es-ES"/>
        </w:rPr>
      </w:pPr>
    </w:p>
    <w:p w:rsidR="0003137D" w:rsidRDefault="003F0E42" w:rsidP="00F30D03">
      <w:pPr>
        <w:jc w:val="both"/>
        <w:rPr>
          <w:lang w:val="es-ES"/>
        </w:rPr>
      </w:pPr>
      <w:r>
        <w:rPr>
          <w:lang w:val="es-ES_tradnl"/>
        </w:rPr>
        <w:t>La División de Registro de Plaguicidas, dentro del Departamento de Sanidad Vegetal del Ministerio de Agricultura es responsable para la revisión técnica de solicitudes para el registro de plaguicidas (formularios que proveen datos sobre las propiedades, uso, manejo, y etiquetado del plaguicida) y mantiene un registro de los plaguicidas registrados, cancelados, prohibidos, y restringidos.</w:t>
      </w:r>
    </w:p>
    <w:p w:rsidR="0003137D" w:rsidRDefault="0003137D" w:rsidP="00BE4876">
      <w:pPr>
        <w:rPr>
          <w:lang w:val="es-ES"/>
        </w:rPr>
      </w:pPr>
    </w:p>
    <w:p w:rsidR="00BE4876" w:rsidRDefault="00BE4876" w:rsidP="00BE4876">
      <w:pPr>
        <w:jc w:val="both"/>
        <w:rPr>
          <w:lang w:val="es-ES"/>
        </w:rPr>
      </w:pPr>
      <w:r>
        <w:rPr>
          <w:lang w:val="es-ES"/>
        </w:rPr>
        <w:t xml:space="preserve">La </w:t>
      </w:r>
      <w:r w:rsidRPr="00DE6395">
        <w:rPr>
          <w:lang w:val="es-ES"/>
        </w:rPr>
        <w:t xml:space="preserve">República Dominicana </w:t>
      </w:r>
      <w:r w:rsidR="003F0E42">
        <w:rPr>
          <w:lang w:val="es-ES"/>
        </w:rPr>
        <w:t xml:space="preserve">ha prohibido y restringido varios plaguicidas (moléculas activas), algunos por resoluciones del Ministerio de Agricultura y otros en relación con </w:t>
      </w:r>
      <w:r w:rsidRPr="00DE6395">
        <w:rPr>
          <w:lang w:val="es-ES"/>
        </w:rPr>
        <w:t>el Convenio de Estocolmo</w:t>
      </w:r>
      <w:r w:rsidR="003F0E42">
        <w:rPr>
          <w:rStyle w:val="FootnoteReference"/>
          <w:lang w:val="es-ES"/>
        </w:rPr>
        <w:footnoteReference w:id="13"/>
      </w:r>
      <w:r w:rsidR="003F0E42">
        <w:rPr>
          <w:lang w:val="es-ES"/>
        </w:rPr>
        <w:t xml:space="preserve">; otros relacionados con el </w:t>
      </w:r>
      <w:r w:rsidRPr="004B7C7E">
        <w:rPr>
          <w:lang w:val="es-ES"/>
        </w:rPr>
        <w:t>Convenio de R</w:t>
      </w:r>
      <w:r>
        <w:rPr>
          <w:lang w:val="es-ES"/>
        </w:rPr>
        <w:t>o</w:t>
      </w:r>
      <w:r w:rsidRPr="004B7C7E">
        <w:rPr>
          <w:lang w:val="es-ES"/>
        </w:rPr>
        <w:t>t</w:t>
      </w:r>
      <w:r>
        <w:rPr>
          <w:lang w:val="es-ES"/>
        </w:rPr>
        <w:t>t</w:t>
      </w:r>
      <w:r w:rsidRPr="004B7C7E">
        <w:rPr>
          <w:lang w:val="es-ES"/>
        </w:rPr>
        <w:t>erdam</w:t>
      </w:r>
      <w:r>
        <w:rPr>
          <w:lang w:val="es-ES"/>
        </w:rPr>
        <w:t xml:space="preserve"> sobre el Procedimiento de </w:t>
      </w:r>
      <w:r>
        <w:rPr>
          <w:lang w:val="es-ES"/>
        </w:rPr>
        <w:lastRenderedPageBreak/>
        <w:t>Consentimiento Fundamentado Previo (CPF)</w:t>
      </w:r>
      <w:r w:rsidR="003F0E42">
        <w:rPr>
          <w:rStyle w:val="FootnoteReference"/>
          <w:lang w:val="es-ES"/>
        </w:rPr>
        <w:footnoteReference w:id="14"/>
      </w:r>
      <w:r w:rsidR="003F0E42">
        <w:rPr>
          <w:lang w:val="es-ES"/>
        </w:rPr>
        <w:t xml:space="preserve">.  </w:t>
      </w:r>
      <w:r w:rsidR="006A1964">
        <w:rPr>
          <w:lang w:val="es-ES"/>
        </w:rPr>
        <w:t>En el Anexo B, s</w:t>
      </w:r>
      <w:r w:rsidR="003F0E42">
        <w:rPr>
          <w:lang w:val="es-ES"/>
        </w:rPr>
        <w:t>e presenta un resumen de los plaguicidas prohibidos o restringidos en el país</w:t>
      </w:r>
      <w:r w:rsidR="006B6C8F">
        <w:rPr>
          <w:lang w:val="es-ES"/>
        </w:rPr>
        <w:t>,</w:t>
      </w:r>
      <w:r w:rsidR="003F0E42">
        <w:rPr>
          <w:lang w:val="es-ES"/>
        </w:rPr>
        <w:t xml:space="preserve"> comparados con los prohibidos o restringidos en la Unión Europea y los Estados Unidos.  </w:t>
      </w:r>
    </w:p>
    <w:p w:rsidR="003F0E42" w:rsidRDefault="003F0E42" w:rsidP="00BE4876">
      <w:pPr>
        <w:jc w:val="both"/>
        <w:rPr>
          <w:lang w:val="es-ES"/>
        </w:rPr>
      </w:pPr>
    </w:p>
    <w:p w:rsidR="00C7549E" w:rsidRPr="006B6C8F" w:rsidRDefault="00C7549E" w:rsidP="00BE4876">
      <w:pPr>
        <w:jc w:val="both"/>
        <w:rPr>
          <w:u w:val="single"/>
          <w:lang w:val="es-ES"/>
        </w:rPr>
      </w:pPr>
      <w:r w:rsidRPr="006B6C8F">
        <w:rPr>
          <w:u w:val="single"/>
          <w:lang w:val="es-ES"/>
        </w:rPr>
        <w:t>OMS Clasificación de Plaguicidas</w:t>
      </w:r>
    </w:p>
    <w:p w:rsidR="00C7549E" w:rsidRDefault="00C7549E" w:rsidP="00BE4876">
      <w:pPr>
        <w:jc w:val="both"/>
        <w:rPr>
          <w:lang w:val="es-ES"/>
        </w:rPr>
      </w:pPr>
    </w:p>
    <w:p w:rsidR="00C7549E" w:rsidRDefault="00C7549E" w:rsidP="00BE4876">
      <w:pPr>
        <w:jc w:val="both"/>
        <w:rPr>
          <w:lang w:val="es-ES"/>
        </w:rPr>
      </w:pPr>
      <w:r>
        <w:rPr>
          <w:lang w:val="es-ES"/>
        </w:rPr>
        <w:t>La OMS ha clasificado plaguicidas de acuerdo con su toxicidad al ser humano y recursos biológicos, principalmente la toxicidad aguda oral o dermatológica y otros factores, basada en resultados de ensayos de toxicidad publicados en la literatura internacional.</w:t>
      </w:r>
      <w:r>
        <w:rPr>
          <w:rStyle w:val="FootnoteReference"/>
          <w:lang w:val="es-ES"/>
        </w:rPr>
        <w:footnoteReference w:id="15"/>
      </w:r>
      <w:r>
        <w:rPr>
          <w:lang w:val="es-ES"/>
        </w:rPr>
        <w:t xml:space="preserve">  Los plaguicidas se clasifican de acuerdo con las categorías de: toxicidad extrema (</w:t>
      </w:r>
      <w:proofErr w:type="spellStart"/>
      <w:r>
        <w:rPr>
          <w:lang w:val="es-ES"/>
        </w:rPr>
        <w:t>Ia</w:t>
      </w:r>
      <w:proofErr w:type="spellEnd"/>
      <w:r>
        <w:rPr>
          <w:lang w:val="es-ES"/>
        </w:rPr>
        <w:t xml:space="preserve">), toxicidad </w:t>
      </w:r>
      <w:r w:rsidR="00CC6C1C">
        <w:rPr>
          <w:lang w:val="es-ES"/>
        </w:rPr>
        <w:t>alta (</w:t>
      </w:r>
      <w:proofErr w:type="spellStart"/>
      <w:r w:rsidR="00CC6C1C">
        <w:rPr>
          <w:lang w:val="es-ES"/>
        </w:rPr>
        <w:t>Ib</w:t>
      </w:r>
      <w:proofErr w:type="spellEnd"/>
      <w:r w:rsidR="00CC6C1C">
        <w:rPr>
          <w:lang w:val="es-ES"/>
        </w:rPr>
        <w:t xml:space="preserve">), toxicidad moderada (II) y toxicidad menor (III).  </w:t>
      </w:r>
      <w:r w:rsidR="00ED2156">
        <w:rPr>
          <w:lang w:val="es-ES"/>
        </w:rPr>
        <w:t>Se presenta una lista de las clasificaciones de plaguicidas en el</w:t>
      </w:r>
      <w:r w:rsidR="00CE4B09">
        <w:rPr>
          <w:lang w:val="es-ES"/>
        </w:rPr>
        <w:t xml:space="preserve"> AAS</w:t>
      </w:r>
      <w:r w:rsidR="00ED2156" w:rsidRPr="00E9746D">
        <w:rPr>
          <w:lang w:val="es-ES"/>
        </w:rPr>
        <w:t>.</w:t>
      </w:r>
    </w:p>
    <w:p w:rsidR="00C7549E" w:rsidRDefault="00C7549E" w:rsidP="00BE4876">
      <w:pPr>
        <w:jc w:val="both"/>
        <w:rPr>
          <w:lang w:val="es-ES"/>
        </w:rPr>
      </w:pPr>
    </w:p>
    <w:p w:rsidR="0030741F" w:rsidRDefault="0030741F" w:rsidP="00BE4876">
      <w:pPr>
        <w:jc w:val="both"/>
        <w:rPr>
          <w:lang w:val="es-ES"/>
        </w:rPr>
      </w:pPr>
      <w:r>
        <w:rPr>
          <w:lang w:val="es-ES"/>
        </w:rPr>
        <w:t xml:space="preserve">La normativa </w:t>
      </w:r>
      <w:r w:rsidR="006B6C8F">
        <w:rPr>
          <w:lang w:val="es-ES"/>
        </w:rPr>
        <w:t xml:space="preserve">en materia de plaguicidas </w:t>
      </w:r>
      <w:r>
        <w:rPr>
          <w:lang w:val="es-ES"/>
        </w:rPr>
        <w:t xml:space="preserve">es aplicable al Programa debido a que se pretende adquirir, almacenar, usar y disponer de plaguicidas como parte de los proyectos del Componente 1. </w:t>
      </w:r>
      <w:r w:rsidR="00AA1B74">
        <w:rPr>
          <w:lang w:val="es-ES"/>
        </w:rPr>
        <w:t xml:space="preserve"> Debería asegurar un buen manejo de los plaguicidas en las estaciones experimentales donde se almacenan o se aplican y en las parcelas demostrativas en las fincas de productores, incluyendo las medidas de protección necesarias.  </w:t>
      </w:r>
      <w:r w:rsidR="006B6C8F">
        <w:rPr>
          <w:lang w:val="es-ES"/>
        </w:rPr>
        <w:t xml:space="preserve">Además hay muchos plaguicidas que se utilizarán en el Programa que se </w:t>
      </w:r>
      <w:r w:rsidR="00AA1B74">
        <w:rPr>
          <w:lang w:val="es-ES"/>
        </w:rPr>
        <w:t>clasifican</w:t>
      </w:r>
      <w:r w:rsidR="006B6C8F">
        <w:rPr>
          <w:lang w:val="es-ES"/>
        </w:rPr>
        <w:t xml:space="preserve"> por la OMS como </w:t>
      </w:r>
      <w:proofErr w:type="spellStart"/>
      <w:r w:rsidR="00AA1B74">
        <w:rPr>
          <w:lang w:val="es-ES"/>
        </w:rPr>
        <w:t>Ib</w:t>
      </w:r>
      <w:proofErr w:type="spellEnd"/>
      <w:r w:rsidR="006B6C8F">
        <w:rPr>
          <w:lang w:val="es-ES"/>
        </w:rPr>
        <w:t xml:space="preserve"> y II, el cual requiere un Plan de manejo </w:t>
      </w:r>
      <w:r w:rsidR="0090310A">
        <w:rPr>
          <w:lang w:val="es-ES"/>
        </w:rPr>
        <w:t>de acuerdo con la política del Banco</w:t>
      </w:r>
      <w:r w:rsidR="006B6C8F">
        <w:rPr>
          <w:lang w:val="es-ES"/>
        </w:rPr>
        <w:t xml:space="preserve">.  </w:t>
      </w:r>
      <w:r w:rsidR="00AA1B74">
        <w:rPr>
          <w:lang w:val="es-ES"/>
        </w:rPr>
        <w:t xml:space="preserve">El PGAS presenta información adicional.  </w:t>
      </w:r>
    </w:p>
    <w:p w:rsidR="0030741F" w:rsidRDefault="0030741F" w:rsidP="00BE4876">
      <w:pPr>
        <w:jc w:val="both"/>
        <w:rPr>
          <w:lang w:val="es-ES"/>
        </w:rPr>
      </w:pPr>
    </w:p>
    <w:p w:rsidR="003F3F03" w:rsidRPr="003F3F03" w:rsidRDefault="003F3F03" w:rsidP="00BE4876">
      <w:pPr>
        <w:jc w:val="both"/>
        <w:rPr>
          <w:u w:val="single"/>
          <w:lang w:val="es-ES"/>
        </w:rPr>
      </w:pPr>
      <w:r>
        <w:rPr>
          <w:u w:val="single"/>
          <w:lang w:val="es-ES"/>
        </w:rPr>
        <w:t xml:space="preserve">Programas actuales para la gestión de plaguicidas </w:t>
      </w:r>
    </w:p>
    <w:p w:rsidR="003F3F03" w:rsidRDefault="003F3F03" w:rsidP="00EC3BDA">
      <w:pPr>
        <w:jc w:val="both"/>
        <w:rPr>
          <w:lang w:val="es-ES"/>
        </w:rPr>
      </w:pPr>
    </w:p>
    <w:p w:rsidR="003F3F03" w:rsidRDefault="009D0DED" w:rsidP="003F3F03">
      <w:pPr>
        <w:jc w:val="both"/>
        <w:rPr>
          <w:lang w:val="es-ES_tradnl"/>
        </w:rPr>
      </w:pPr>
      <w:r>
        <w:rPr>
          <w:lang w:val="es-ES_tradnl"/>
        </w:rPr>
        <w:t>H</w:t>
      </w:r>
      <w:r w:rsidRPr="00905FFB">
        <w:rPr>
          <w:lang w:val="es-ES_tradnl"/>
        </w:rPr>
        <w:t xml:space="preserve">ay </w:t>
      </w:r>
      <w:r w:rsidR="00BE4876">
        <w:rPr>
          <w:lang w:val="es-ES_tradnl"/>
        </w:rPr>
        <w:t>varias</w:t>
      </w:r>
      <w:r w:rsidRPr="00905FFB">
        <w:rPr>
          <w:lang w:val="es-ES_tradnl"/>
        </w:rPr>
        <w:t xml:space="preserve"> </w:t>
      </w:r>
      <w:r>
        <w:rPr>
          <w:lang w:val="es-ES_tradnl"/>
        </w:rPr>
        <w:t>organizaciones que</w:t>
      </w:r>
      <w:r w:rsidR="003F3F03">
        <w:rPr>
          <w:lang w:val="es-ES_tradnl"/>
        </w:rPr>
        <w:t xml:space="preserve"> han realizado </w:t>
      </w:r>
      <w:r>
        <w:rPr>
          <w:lang w:val="es-ES_tradnl"/>
        </w:rPr>
        <w:t>proyecto</w:t>
      </w:r>
      <w:r w:rsidRPr="00905FFB">
        <w:rPr>
          <w:lang w:val="es-ES_tradnl"/>
        </w:rPr>
        <w:t>s de capacitación a productores y</w:t>
      </w:r>
      <w:r w:rsidR="00BE4876" w:rsidRPr="00BE4876">
        <w:rPr>
          <w:lang w:val="es-ES"/>
        </w:rPr>
        <w:t>/o</w:t>
      </w:r>
      <w:r w:rsidRPr="00905FFB">
        <w:rPr>
          <w:lang w:val="es-ES_tradnl"/>
        </w:rPr>
        <w:t xml:space="preserve"> </w:t>
      </w:r>
      <w:r>
        <w:rPr>
          <w:lang w:val="es-ES_tradnl"/>
        </w:rPr>
        <w:t xml:space="preserve">que ofrecen la </w:t>
      </w:r>
      <w:r w:rsidRPr="00905FFB">
        <w:rPr>
          <w:lang w:val="es-ES_tradnl"/>
        </w:rPr>
        <w:t xml:space="preserve">recolección de envases </w:t>
      </w:r>
      <w:r>
        <w:rPr>
          <w:lang w:val="es-ES_tradnl"/>
        </w:rPr>
        <w:t xml:space="preserve">para su </w:t>
      </w:r>
      <w:r w:rsidR="00EC3BDA">
        <w:rPr>
          <w:lang w:val="es-ES_tradnl"/>
        </w:rPr>
        <w:t>triple lavaje y reciclaje, el entierro</w:t>
      </w:r>
      <w:r w:rsidR="003F3F03">
        <w:rPr>
          <w:lang w:val="es-ES_tradnl"/>
        </w:rPr>
        <w:t>,</w:t>
      </w:r>
      <w:r w:rsidR="00EC3BDA">
        <w:rPr>
          <w:lang w:val="es-ES_tradnl"/>
        </w:rPr>
        <w:t xml:space="preserve"> o su </w:t>
      </w:r>
      <w:r>
        <w:rPr>
          <w:lang w:val="es-ES_tradnl"/>
        </w:rPr>
        <w:t>tratamiento</w:t>
      </w:r>
      <w:r w:rsidR="00EC3BDA">
        <w:rPr>
          <w:lang w:val="es-ES_tradnl"/>
        </w:rPr>
        <w:t xml:space="preserve"> final </w:t>
      </w:r>
      <w:r>
        <w:rPr>
          <w:lang w:val="es-ES_tradnl"/>
        </w:rPr>
        <w:t>en una planta de tratamiento con</w:t>
      </w:r>
      <w:r w:rsidR="00EC3BDA">
        <w:rPr>
          <w:lang w:val="es-ES_tradnl"/>
        </w:rPr>
        <w:t xml:space="preserve"> licencia para tales fines.  </w:t>
      </w:r>
      <w:r w:rsidR="003F3F03">
        <w:rPr>
          <w:lang w:val="es-ES_tradnl"/>
        </w:rPr>
        <w:t xml:space="preserve">A pesar de varios programas de capacitación sobre el uso adecuado y seguro de plaguicidas y de recolección y reciclaje de envases, basado en conversaciones informales con productores en varias zonas del país, siguen existiendo los problemas de manejo de envases y exposición de los aplicadores a los productos.  </w:t>
      </w:r>
    </w:p>
    <w:p w:rsidR="009D0DED" w:rsidRDefault="003F3F03" w:rsidP="003F3F03">
      <w:pPr>
        <w:jc w:val="both"/>
        <w:rPr>
          <w:lang w:val="es-ES_tradnl"/>
        </w:rPr>
      </w:pPr>
      <w:r>
        <w:rPr>
          <w:lang w:val="es-ES_tradnl"/>
        </w:rPr>
        <w:t xml:space="preserve">Se presentan mayores detalles en el AAS.  </w:t>
      </w:r>
    </w:p>
    <w:p w:rsidR="003336BD" w:rsidRDefault="003336BD" w:rsidP="009D0DED">
      <w:pPr>
        <w:rPr>
          <w:lang w:val="es-ES_tradnl"/>
        </w:rPr>
      </w:pPr>
    </w:p>
    <w:p w:rsidR="004F4F12" w:rsidRPr="00E7774B" w:rsidRDefault="003F3F03" w:rsidP="00E7774B">
      <w:pPr>
        <w:pStyle w:val="Subtitle"/>
        <w:rPr>
          <w:rFonts w:ascii="Times New Roman" w:hAnsi="Times New Roman" w:cs="Times New Roman"/>
          <w:b/>
          <w:i w:val="0"/>
          <w:color w:val="auto"/>
          <w:sz w:val="28"/>
          <w:szCs w:val="28"/>
          <w:lang w:val="es-ES"/>
        </w:rPr>
      </w:pPr>
      <w:bookmarkStart w:id="41" w:name="_Toc328039266"/>
      <w:r w:rsidRPr="00E7774B">
        <w:rPr>
          <w:rFonts w:ascii="Times New Roman" w:hAnsi="Times New Roman" w:cs="Times New Roman"/>
          <w:b/>
          <w:i w:val="0"/>
          <w:color w:val="auto"/>
          <w:sz w:val="28"/>
          <w:szCs w:val="28"/>
          <w:lang w:val="es-ES"/>
        </w:rPr>
        <w:t>3.4</w:t>
      </w:r>
      <w:r w:rsidRPr="00E7774B">
        <w:rPr>
          <w:rFonts w:ascii="Times New Roman" w:hAnsi="Times New Roman" w:cs="Times New Roman"/>
          <w:b/>
          <w:i w:val="0"/>
          <w:color w:val="auto"/>
          <w:sz w:val="28"/>
          <w:szCs w:val="28"/>
          <w:lang w:val="es-ES"/>
        </w:rPr>
        <w:tab/>
      </w:r>
      <w:r w:rsidR="004F4F12" w:rsidRPr="00E7774B">
        <w:rPr>
          <w:rFonts w:ascii="Times New Roman" w:hAnsi="Times New Roman" w:cs="Times New Roman"/>
          <w:b/>
          <w:i w:val="0"/>
          <w:color w:val="auto"/>
          <w:sz w:val="28"/>
          <w:szCs w:val="28"/>
          <w:lang w:val="es-ES"/>
        </w:rPr>
        <w:t xml:space="preserve">Normativa sobre </w:t>
      </w:r>
      <w:r w:rsidR="005C55F0">
        <w:rPr>
          <w:rFonts w:ascii="Times New Roman" w:hAnsi="Times New Roman" w:cs="Times New Roman"/>
          <w:b/>
          <w:i w:val="0"/>
          <w:color w:val="auto"/>
          <w:sz w:val="28"/>
          <w:szCs w:val="28"/>
          <w:lang w:val="es-ES"/>
        </w:rPr>
        <w:t>d</w:t>
      </w:r>
      <w:r w:rsidR="004F4F12" w:rsidRPr="00E7774B">
        <w:rPr>
          <w:rFonts w:ascii="Times New Roman" w:hAnsi="Times New Roman" w:cs="Times New Roman"/>
          <w:b/>
          <w:i w:val="0"/>
          <w:color w:val="auto"/>
          <w:sz w:val="28"/>
          <w:szCs w:val="28"/>
          <w:lang w:val="es-ES"/>
        </w:rPr>
        <w:t xml:space="preserve">esastres </w:t>
      </w:r>
      <w:r w:rsidR="005C55F0">
        <w:rPr>
          <w:rFonts w:ascii="Times New Roman" w:hAnsi="Times New Roman" w:cs="Times New Roman"/>
          <w:b/>
          <w:i w:val="0"/>
          <w:color w:val="auto"/>
          <w:sz w:val="28"/>
          <w:szCs w:val="28"/>
          <w:lang w:val="es-ES"/>
        </w:rPr>
        <w:t>n</w:t>
      </w:r>
      <w:r w:rsidR="004F4F12" w:rsidRPr="00E7774B">
        <w:rPr>
          <w:rFonts w:ascii="Times New Roman" w:hAnsi="Times New Roman" w:cs="Times New Roman"/>
          <w:b/>
          <w:i w:val="0"/>
          <w:color w:val="auto"/>
          <w:sz w:val="28"/>
          <w:szCs w:val="28"/>
          <w:lang w:val="es-ES"/>
        </w:rPr>
        <w:t>aturales</w:t>
      </w:r>
      <w:bookmarkEnd w:id="41"/>
    </w:p>
    <w:p w:rsidR="004F4F12" w:rsidRDefault="004F4F12" w:rsidP="004F4F12">
      <w:pPr>
        <w:pStyle w:val="Paragraph"/>
        <w:numPr>
          <w:ilvl w:val="0"/>
          <w:numId w:val="0"/>
        </w:numPr>
        <w:spacing w:before="0" w:after="0"/>
        <w:rPr>
          <w:lang w:val="es-ES"/>
        </w:rPr>
      </w:pPr>
    </w:p>
    <w:p w:rsidR="004F4F12" w:rsidRPr="00A472A0" w:rsidRDefault="004F4F12" w:rsidP="004F4F12">
      <w:pPr>
        <w:autoSpaceDE w:val="0"/>
        <w:autoSpaceDN w:val="0"/>
        <w:adjustRightInd w:val="0"/>
        <w:jc w:val="both"/>
        <w:rPr>
          <w:lang w:val="es-ES"/>
        </w:rPr>
      </w:pPr>
      <w:r w:rsidRPr="00A472A0">
        <w:rPr>
          <w:lang w:val="es-ES"/>
        </w:rPr>
        <w:t>La Ley 147-02 establece los instrumentos de la política nacional de gestión de riesgos</w:t>
      </w:r>
      <w:r w:rsidRPr="00A472A0">
        <w:rPr>
          <w:rStyle w:val="FootnoteReference"/>
          <w:lang w:val="es-ES"/>
        </w:rPr>
        <w:footnoteReference w:id="16"/>
      </w:r>
      <w:r w:rsidRPr="00A472A0">
        <w:rPr>
          <w:lang w:val="es-ES"/>
        </w:rPr>
        <w:t xml:space="preserve"> a través de los siguientes elementos: 1) El Sistema Nacional de Prevención, Mitigación y Respuesta ante desastres; 2) El Plan Nacional de Gestión de Riesgos; 3) El Plan Nacional de Emergencia; 4) El Sistema Integrado Nacional de Información; y 5) El Fondo Nacional de Prevención, Mitigación y Respuesta ante desastres.</w:t>
      </w:r>
    </w:p>
    <w:p w:rsidR="004F4F12" w:rsidRPr="005207AC" w:rsidRDefault="004F4F12" w:rsidP="004F4F12">
      <w:pPr>
        <w:autoSpaceDE w:val="0"/>
        <w:autoSpaceDN w:val="0"/>
        <w:adjustRightInd w:val="0"/>
        <w:rPr>
          <w:highlight w:val="yellow"/>
          <w:lang w:val="es-ES"/>
        </w:rPr>
      </w:pPr>
    </w:p>
    <w:p w:rsidR="004F4F12" w:rsidRDefault="004F4F12" w:rsidP="004F4F12">
      <w:pPr>
        <w:jc w:val="both"/>
        <w:rPr>
          <w:lang w:val="es-ES"/>
        </w:rPr>
      </w:pPr>
      <w:r w:rsidRPr="001702E7">
        <w:rPr>
          <w:lang w:val="es-ES"/>
        </w:rPr>
        <w:lastRenderedPageBreak/>
        <w:t>Debido a los riesgos sísmicos, el Ministerio de Obras Públicas promulgó un Reglamento para el Análisis Sísmica para Diseño de Estructuras (Decreto 201-11, 2011) que ¨establece los requerimientos mínimos de análisis y diseño y la construcción de todas las estructuras que se erijan en el territorio nacional para resistir los efectos de movimientos sísmicos¨.  Este reglamento también establece dos zonas sísmicas (Zona I – alta sismicidad y Zona II – mediana sismicidad) y clasifica todas las localidades de la Provincia de Santiago como Zona I.  Este reglamento establece un sistema de clasificación de suelos de acuerdo con las propiedades que deben ser factores en el diseño de estructuras y una clasificación de las edificaciones según la importancia de su función.</w:t>
      </w:r>
      <w:r w:rsidR="003F3F03">
        <w:rPr>
          <w:lang w:val="es-ES"/>
        </w:rPr>
        <w:t xml:space="preserve"> </w:t>
      </w:r>
      <w:r w:rsidRPr="001702E7">
        <w:rPr>
          <w:lang w:val="es-ES"/>
        </w:rPr>
        <w:t xml:space="preserve"> Finalmente, se establecen los métodos para análisis y los criterios de diseño.  Principalmente los criterios se aplican a edificios y no a tanques ni infraestructura como tubería, pero el reglamento también dispone sobre criterios generales que tienen aplicación a infraestructura</w:t>
      </w:r>
      <w:r w:rsidR="003F3F03">
        <w:rPr>
          <w:lang w:val="es-ES"/>
        </w:rPr>
        <w:t>s</w:t>
      </w:r>
      <w:r w:rsidRPr="001702E7">
        <w:rPr>
          <w:lang w:val="es-ES"/>
        </w:rPr>
        <w:t xml:space="preserve"> </w:t>
      </w:r>
      <w:r w:rsidR="003F3F03">
        <w:rPr>
          <w:lang w:val="es-ES"/>
        </w:rPr>
        <w:t>en general</w:t>
      </w:r>
      <w:r w:rsidRPr="001702E7">
        <w:rPr>
          <w:lang w:val="es-ES"/>
        </w:rPr>
        <w:t>.</w:t>
      </w:r>
      <w:r>
        <w:rPr>
          <w:lang w:val="es-ES"/>
        </w:rPr>
        <w:t xml:space="preserve">  </w:t>
      </w:r>
      <w:r w:rsidR="003F3F03">
        <w:rPr>
          <w:lang w:val="es-ES"/>
        </w:rPr>
        <w:t>El PGAS incluye criterios para incluir la consideración de estándares nacionales e internacionales en los diseños para readecuaciones de infraestructuras.</w:t>
      </w:r>
    </w:p>
    <w:p w:rsidR="003F3F03" w:rsidRDefault="003F3F03" w:rsidP="004F4F12">
      <w:pPr>
        <w:jc w:val="both"/>
        <w:rPr>
          <w:lang w:val="es-ES"/>
        </w:rPr>
      </w:pPr>
    </w:p>
    <w:p w:rsidR="00F30D03" w:rsidRPr="00F30D03" w:rsidRDefault="00F30D03" w:rsidP="00F30D03">
      <w:pPr>
        <w:rPr>
          <w:lang w:val="es-ES_tradnl"/>
        </w:rPr>
      </w:pPr>
    </w:p>
    <w:p w:rsidR="00D27890" w:rsidRPr="00EC0482" w:rsidRDefault="00237BF2" w:rsidP="00EC0482">
      <w:pPr>
        <w:pStyle w:val="Title"/>
        <w:ind w:left="720" w:hanging="720"/>
        <w:rPr>
          <w:rFonts w:ascii="Times New Roman" w:hAnsi="Times New Roman" w:cs="Times New Roman"/>
          <w:b/>
          <w:color w:val="auto"/>
          <w:sz w:val="32"/>
          <w:szCs w:val="32"/>
          <w:lang w:val="es-ES_tradnl"/>
        </w:rPr>
      </w:pPr>
      <w:bookmarkStart w:id="42" w:name="_Toc328039267"/>
      <w:r w:rsidRPr="00914A3C">
        <w:rPr>
          <w:rFonts w:ascii="Times New Roman" w:hAnsi="Times New Roman" w:cs="Times New Roman"/>
          <w:b/>
          <w:color w:val="auto"/>
          <w:sz w:val="32"/>
          <w:szCs w:val="32"/>
          <w:lang w:val="es-ES_tradnl"/>
        </w:rPr>
        <w:t>IV.</w:t>
      </w:r>
      <w:r w:rsidRPr="00914A3C">
        <w:rPr>
          <w:rFonts w:ascii="Times New Roman" w:hAnsi="Times New Roman" w:cs="Times New Roman"/>
          <w:b/>
          <w:color w:val="auto"/>
          <w:sz w:val="32"/>
          <w:szCs w:val="32"/>
          <w:lang w:val="es-ES_tradnl"/>
        </w:rPr>
        <w:tab/>
      </w:r>
      <w:r w:rsidR="00291214" w:rsidRPr="00EC0482">
        <w:rPr>
          <w:rFonts w:ascii="Times New Roman" w:hAnsi="Times New Roman" w:cs="Times New Roman"/>
          <w:b/>
          <w:bCs/>
          <w:color w:val="auto"/>
          <w:sz w:val="32"/>
          <w:szCs w:val="32"/>
          <w:lang w:val="es-ES_tradnl"/>
        </w:rPr>
        <w:t xml:space="preserve">ANÁLISIS DE </w:t>
      </w:r>
      <w:r w:rsidR="00D27890" w:rsidRPr="00EC0482">
        <w:rPr>
          <w:rFonts w:ascii="Times New Roman" w:hAnsi="Times New Roman" w:cs="Times New Roman"/>
          <w:b/>
          <w:color w:val="auto"/>
          <w:sz w:val="32"/>
          <w:szCs w:val="32"/>
          <w:lang w:val="es-ES_tradnl"/>
        </w:rPr>
        <w:t xml:space="preserve">IMPACTOS SOCIO-AMBIENTALES DEL </w:t>
      </w:r>
      <w:bookmarkEnd w:id="33"/>
      <w:r w:rsidR="00D27890" w:rsidRPr="00EC0482">
        <w:rPr>
          <w:rFonts w:ascii="Times New Roman" w:hAnsi="Times New Roman" w:cs="Times New Roman"/>
          <w:b/>
          <w:color w:val="auto"/>
          <w:sz w:val="32"/>
          <w:szCs w:val="32"/>
          <w:lang w:val="es-ES_tradnl"/>
        </w:rPr>
        <w:t>PRO</w:t>
      </w:r>
      <w:bookmarkEnd w:id="34"/>
      <w:bookmarkEnd w:id="35"/>
      <w:bookmarkEnd w:id="36"/>
      <w:r w:rsidR="00C87B6E">
        <w:rPr>
          <w:rFonts w:ascii="Times New Roman" w:hAnsi="Times New Roman" w:cs="Times New Roman"/>
          <w:b/>
          <w:color w:val="auto"/>
          <w:sz w:val="32"/>
          <w:szCs w:val="32"/>
          <w:lang w:val="es-ES_tradnl"/>
        </w:rPr>
        <w:t>GRAMA</w:t>
      </w:r>
      <w:bookmarkEnd w:id="42"/>
      <w:r w:rsidR="0051235C">
        <w:rPr>
          <w:rFonts w:ascii="Times New Roman" w:hAnsi="Times New Roman" w:cs="Times New Roman"/>
          <w:b/>
          <w:color w:val="auto"/>
          <w:sz w:val="32"/>
          <w:szCs w:val="32"/>
          <w:lang w:val="es-ES_tradnl"/>
        </w:rPr>
        <w:t xml:space="preserve"> </w:t>
      </w:r>
    </w:p>
    <w:p w:rsidR="00C87B6E" w:rsidRPr="00C87B6E" w:rsidRDefault="00F301EF" w:rsidP="00C87B6E">
      <w:pPr>
        <w:jc w:val="both"/>
        <w:rPr>
          <w:lang w:val="es-ES"/>
        </w:rPr>
      </w:pPr>
      <w:r>
        <w:rPr>
          <w:lang w:val="es-ES"/>
        </w:rPr>
        <w:t xml:space="preserve">Se evaluaron los posibles impactos </w:t>
      </w:r>
      <w:r w:rsidR="00965FD4">
        <w:rPr>
          <w:lang w:val="es-ES"/>
        </w:rPr>
        <w:t xml:space="preserve">socio-ambientales </w:t>
      </w:r>
      <w:r>
        <w:rPr>
          <w:lang w:val="es-ES"/>
        </w:rPr>
        <w:t>directos, de corto plazo e indirectos, de largo plazo debido a la ejecución del Programa.  Basado en la evaluación</w:t>
      </w:r>
      <w:r w:rsidR="00A8146F">
        <w:rPr>
          <w:lang w:val="es-ES"/>
        </w:rPr>
        <w:t xml:space="preserve"> presentada en el AAS</w:t>
      </w:r>
      <w:r>
        <w:rPr>
          <w:lang w:val="es-ES"/>
        </w:rPr>
        <w:t>, la cual se resume a continuación</w:t>
      </w:r>
      <w:r w:rsidR="00A8146F">
        <w:rPr>
          <w:lang w:val="es-ES"/>
        </w:rPr>
        <w:t>,</w:t>
      </w:r>
      <w:r>
        <w:rPr>
          <w:lang w:val="es-ES"/>
        </w:rPr>
        <w:t xml:space="preserve"> se puede concluir que como resultado de la ejecución del Programa n</w:t>
      </w:r>
      <w:r w:rsidR="00C87B6E" w:rsidRPr="00C87B6E">
        <w:rPr>
          <w:lang w:val="es-ES"/>
        </w:rPr>
        <w:t xml:space="preserve">o se esperan impactos </w:t>
      </w:r>
      <w:r>
        <w:rPr>
          <w:lang w:val="es-ES"/>
        </w:rPr>
        <w:t xml:space="preserve">significativos </w:t>
      </w:r>
      <w:r w:rsidR="00C87B6E" w:rsidRPr="00C87B6E">
        <w:rPr>
          <w:lang w:val="es-ES"/>
        </w:rPr>
        <w:t xml:space="preserve">negativos sociales </w:t>
      </w:r>
      <w:r>
        <w:rPr>
          <w:lang w:val="es-ES"/>
        </w:rPr>
        <w:t xml:space="preserve">o ambientales.  Hay algunos riesgos sociales y ambientales que se pueden manejar con medidas de mitigación, como se presentan a continuación.  Por otro lado, </w:t>
      </w:r>
      <w:r w:rsidR="00C87B6E" w:rsidRPr="00C87B6E">
        <w:rPr>
          <w:lang w:val="es-ES"/>
        </w:rPr>
        <w:t xml:space="preserve">se esperan impactos indirectos </w:t>
      </w:r>
      <w:r>
        <w:rPr>
          <w:lang w:val="es-ES"/>
        </w:rPr>
        <w:t xml:space="preserve">muy </w:t>
      </w:r>
      <w:r w:rsidR="00C87B6E" w:rsidRPr="00C87B6E">
        <w:rPr>
          <w:lang w:val="es-ES"/>
        </w:rPr>
        <w:t>positivos sociales</w:t>
      </w:r>
      <w:r w:rsidR="00C87B6E">
        <w:rPr>
          <w:lang w:val="es-ES"/>
        </w:rPr>
        <w:t xml:space="preserve"> y ambientales una vez que las tecnologías estén</w:t>
      </w:r>
      <w:r>
        <w:rPr>
          <w:lang w:val="es-ES"/>
        </w:rPr>
        <w:t xml:space="preserve"> transferidas a los productores</w:t>
      </w:r>
      <w:r w:rsidR="00965FD4">
        <w:rPr>
          <w:lang w:val="es-ES"/>
        </w:rPr>
        <w:t>,</w:t>
      </w:r>
      <w:r>
        <w:rPr>
          <w:lang w:val="es-ES"/>
        </w:rPr>
        <w:t xml:space="preserve"> por los esperados aumentos en los ingresos de los productores </w:t>
      </w:r>
      <w:r w:rsidR="0090310A">
        <w:rPr>
          <w:lang w:val="es-ES"/>
        </w:rPr>
        <w:t>y las esperadas reducciones en el uso de plaguicidas o</w:t>
      </w:r>
      <w:r w:rsidR="00BA5A65">
        <w:rPr>
          <w:lang w:val="es-ES"/>
        </w:rPr>
        <w:t xml:space="preserve"> </w:t>
      </w:r>
      <w:r w:rsidR="00965FD4">
        <w:rPr>
          <w:lang w:val="es-ES"/>
        </w:rPr>
        <w:t>sustitución de plaguicidas utilizad</w:t>
      </w:r>
      <w:r w:rsidR="00CC6105">
        <w:rPr>
          <w:lang w:val="es-ES"/>
        </w:rPr>
        <w:t>o</w:t>
      </w:r>
      <w:r w:rsidR="00965FD4">
        <w:rPr>
          <w:lang w:val="es-ES"/>
        </w:rPr>
        <w:t xml:space="preserve">s </w:t>
      </w:r>
      <w:r w:rsidR="00CC6105">
        <w:rPr>
          <w:lang w:val="es-ES"/>
        </w:rPr>
        <w:t>por l</w:t>
      </w:r>
      <w:r w:rsidR="00965FD4">
        <w:rPr>
          <w:lang w:val="es-ES"/>
        </w:rPr>
        <w:t xml:space="preserve">os </w:t>
      </w:r>
      <w:r w:rsidR="0090310A">
        <w:rPr>
          <w:lang w:val="es-ES"/>
        </w:rPr>
        <w:t>con meno</w:t>
      </w:r>
      <w:r w:rsidR="00965FD4">
        <w:rPr>
          <w:lang w:val="es-ES"/>
        </w:rPr>
        <w:t>r</w:t>
      </w:r>
      <w:r w:rsidR="0090310A">
        <w:rPr>
          <w:lang w:val="es-ES"/>
        </w:rPr>
        <w:t xml:space="preserve"> toxicidad.</w:t>
      </w:r>
    </w:p>
    <w:p w:rsidR="00C87B6E" w:rsidRDefault="00C87B6E" w:rsidP="00D90075">
      <w:pPr>
        <w:pStyle w:val="Subtitle"/>
        <w:rPr>
          <w:rFonts w:ascii="Times New Roman" w:hAnsi="Times New Roman" w:cs="Times New Roman"/>
          <w:i w:val="0"/>
          <w:color w:val="auto"/>
          <w:lang w:val="es-ES"/>
        </w:rPr>
      </w:pPr>
    </w:p>
    <w:p w:rsidR="002D23E2" w:rsidRDefault="0090310A" w:rsidP="002D23E2">
      <w:pPr>
        <w:jc w:val="both"/>
        <w:rPr>
          <w:lang w:val="es-ES"/>
        </w:rPr>
      </w:pPr>
      <w:r>
        <w:rPr>
          <w:lang w:val="es-ES"/>
        </w:rPr>
        <w:t>Se presenta una explicación de los impactos directos e indirectos para cada componente del Programa.</w:t>
      </w:r>
      <w:r w:rsidR="00F6029B">
        <w:rPr>
          <w:lang w:val="es-ES"/>
        </w:rPr>
        <w:t xml:space="preserve">  El AAS incluye un análisis de impactos para cada proyecto del Componente 1.</w:t>
      </w:r>
      <w:r w:rsidR="002D23E2">
        <w:rPr>
          <w:lang w:val="es-ES"/>
        </w:rPr>
        <w:t xml:space="preserve">  </w:t>
      </w:r>
      <w:r w:rsidR="002D23E2" w:rsidRPr="00E7774B">
        <w:rPr>
          <w:lang w:val="es-ES"/>
        </w:rPr>
        <w:t xml:space="preserve">La Tabla 2 resume los posibles impactos </w:t>
      </w:r>
      <w:r w:rsidR="00CC6105">
        <w:rPr>
          <w:lang w:val="es-ES"/>
        </w:rPr>
        <w:t xml:space="preserve">positivos y </w:t>
      </w:r>
      <w:r w:rsidR="002D23E2" w:rsidRPr="00E7774B">
        <w:rPr>
          <w:lang w:val="es-ES"/>
        </w:rPr>
        <w:t>negativos y riesgos directos socio-ambientales del Programa</w:t>
      </w:r>
      <w:r w:rsidR="00A8146F">
        <w:rPr>
          <w:lang w:val="es-ES"/>
        </w:rPr>
        <w:t xml:space="preserve"> en sí</w:t>
      </w:r>
      <w:r w:rsidR="002D23E2" w:rsidRPr="00E7774B">
        <w:rPr>
          <w:lang w:val="es-ES"/>
        </w:rPr>
        <w:t xml:space="preserve"> y presenta las medidas de mitigación recomendadas, las cuales se incorporan al PGAS.</w:t>
      </w:r>
    </w:p>
    <w:p w:rsidR="00C87B6E" w:rsidRPr="00C87B6E" w:rsidRDefault="00C87B6E" w:rsidP="00C87B6E">
      <w:pPr>
        <w:rPr>
          <w:lang w:val="es-ES"/>
        </w:rPr>
      </w:pPr>
    </w:p>
    <w:p w:rsidR="00D27890" w:rsidRPr="00D90075" w:rsidRDefault="00F6029B" w:rsidP="00D90075">
      <w:pPr>
        <w:pStyle w:val="Subtitle"/>
        <w:rPr>
          <w:rFonts w:ascii="Times New Roman" w:hAnsi="Times New Roman" w:cs="Times New Roman"/>
          <w:b/>
          <w:i w:val="0"/>
          <w:color w:val="auto"/>
          <w:sz w:val="28"/>
          <w:szCs w:val="28"/>
          <w:lang w:val="es-ES"/>
        </w:rPr>
      </w:pPr>
      <w:bookmarkStart w:id="43" w:name="_Toc328039268"/>
      <w:r>
        <w:rPr>
          <w:rFonts w:ascii="Times New Roman" w:hAnsi="Times New Roman" w:cs="Times New Roman"/>
          <w:b/>
          <w:i w:val="0"/>
          <w:color w:val="auto"/>
          <w:sz w:val="28"/>
          <w:szCs w:val="28"/>
          <w:lang w:val="es-ES"/>
        </w:rPr>
        <w:t>4</w:t>
      </w:r>
      <w:r w:rsidR="00C87B6E">
        <w:rPr>
          <w:rFonts w:ascii="Times New Roman" w:hAnsi="Times New Roman" w:cs="Times New Roman"/>
          <w:b/>
          <w:i w:val="0"/>
          <w:color w:val="auto"/>
          <w:sz w:val="28"/>
          <w:szCs w:val="28"/>
          <w:lang w:val="es-ES"/>
        </w:rPr>
        <w:t>.1</w:t>
      </w:r>
      <w:r w:rsidR="00D90075">
        <w:rPr>
          <w:rFonts w:ascii="Times New Roman" w:hAnsi="Times New Roman" w:cs="Times New Roman"/>
          <w:b/>
          <w:i w:val="0"/>
          <w:color w:val="auto"/>
          <w:sz w:val="28"/>
          <w:szCs w:val="28"/>
          <w:lang w:val="es-ES"/>
        </w:rPr>
        <w:tab/>
      </w:r>
      <w:r w:rsidR="00F2724A">
        <w:rPr>
          <w:rFonts w:ascii="Times New Roman" w:hAnsi="Times New Roman" w:cs="Times New Roman"/>
          <w:b/>
          <w:i w:val="0"/>
          <w:color w:val="auto"/>
          <w:sz w:val="28"/>
          <w:szCs w:val="28"/>
          <w:lang w:val="es-ES"/>
        </w:rPr>
        <w:t xml:space="preserve">Posibles </w:t>
      </w:r>
      <w:r w:rsidR="005C55F0">
        <w:rPr>
          <w:rFonts w:ascii="Times New Roman" w:hAnsi="Times New Roman" w:cs="Times New Roman"/>
          <w:b/>
          <w:i w:val="0"/>
          <w:color w:val="auto"/>
          <w:sz w:val="28"/>
          <w:szCs w:val="28"/>
          <w:lang w:val="es-ES"/>
        </w:rPr>
        <w:t>impactos ambientales y sociales directos</w:t>
      </w:r>
      <w:bookmarkEnd w:id="43"/>
    </w:p>
    <w:p w:rsidR="00D90075" w:rsidRDefault="00D90075" w:rsidP="00A32B14">
      <w:pPr>
        <w:jc w:val="both"/>
        <w:rPr>
          <w:lang w:val="es-ES"/>
        </w:rPr>
      </w:pPr>
    </w:p>
    <w:p w:rsidR="00A8146F" w:rsidRPr="00A8146F" w:rsidRDefault="00F6029B" w:rsidP="00F6029B">
      <w:pPr>
        <w:rPr>
          <w:b/>
          <w:lang w:val="es-ES"/>
        </w:rPr>
      </w:pPr>
      <w:r>
        <w:rPr>
          <w:b/>
          <w:lang w:val="es-ES"/>
        </w:rPr>
        <w:t>4</w:t>
      </w:r>
      <w:r w:rsidR="00AD3E96" w:rsidRPr="00AD3E96">
        <w:rPr>
          <w:b/>
          <w:lang w:val="es-ES"/>
        </w:rPr>
        <w:t>.1.1</w:t>
      </w:r>
      <w:r w:rsidR="00AD3E96" w:rsidRPr="00AD3E96">
        <w:rPr>
          <w:b/>
          <w:lang w:val="es-ES"/>
        </w:rPr>
        <w:tab/>
        <w:t>Componente 1</w:t>
      </w:r>
      <w:r>
        <w:rPr>
          <w:b/>
          <w:lang w:val="es-ES"/>
        </w:rPr>
        <w:t>.</w:t>
      </w:r>
      <w:r w:rsidR="00965FD4">
        <w:rPr>
          <w:b/>
          <w:lang w:val="es-ES"/>
        </w:rPr>
        <w:t xml:space="preserve"> </w:t>
      </w:r>
      <w:r w:rsidR="00A8146F" w:rsidRPr="0050348F">
        <w:rPr>
          <w:b/>
          <w:bCs/>
          <w:lang w:val="es-ES"/>
        </w:rPr>
        <w:t>A</w:t>
      </w:r>
      <w:r w:rsidR="00A8146F" w:rsidRPr="0050348F">
        <w:rPr>
          <w:b/>
          <w:lang w:val="es-ES"/>
        </w:rPr>
        <w:t>poyo para áreas estratégicas de investigación e innovación</w:t>
      </w:r>
    </w:p>
    <w:p w:rsidR="00AD3E96" w:rsidRPr="00AD3E96" w:rsidRDefault="00AD3E96" w:rsidP="00A32B14">
      <w:pPr>
        <w:jc w:val="both"/>
        <w:rPr>
          <w:lang w:val="es-ES"/>
        </w:rPr>
      </w:pPr>
    </w:p>
    <w:p w:rsidR="00D129BC" w:rsidRDefault="00E66E8F" w:rsidP="008905C3">
      <w:pPr>
        <w:jc w:val="both"/>
        <w:rPr>
          <w:lang w:val="es-ES"/>
        </w:rPr>
      </w:pPr>
      <w:r>
        <w:rPr>
          <w:lang w:val="es-ES"/>
        </w:rPr>
        <w:t xml:space="preserve">En términos de los impactos ambientales y sociales directos relacionados con la ejecución del </w:t>
      </w:r>
      <w:r w:rsidR="00A8146F">
        <w:rPr>
          <w:lang w:val="es-ES"/>
        </w:rPr>
        <w:t>Componente 1</w:t>
      </w:r>
      <w:r>
        <w:rPr>
          <w:lang w:val="es-ES"/>
        </w:rPr>
        <w:t>, no se espera</w:t>
      </w:r>
      <w:r w:rsidR="00784F1E">
        <w:rPr>
          <w:lang w:val="es-ES"/>
        </w:rPr>
        <w:t>n</w:t>
      </w:r>
      <w:r>
        <w:rPr>
          <w:lang w:val="es-ES"/>
        </w:rPr>
        <w:t xml:space="preserve"> impactos </w:t>
      </w:r>
      <w:r w:rsidR="00965FD4">
        <w:rPr>
          <w:lang w:val="es-ES"/>
        </w:rPr>
        <w:t xml:space="preserve">significativos </w:t>
      </w:r>
      <w:r>
        <w:rPr>
          <w:lang w:val="es-ES"/>
        </w:rPr>
        <w:t xml:space="preserve">negativos, debido a que </w:t>
      </w:r>
      <w:r w:rsidR="00784F1E">
        <w:rPr>
          <w:lang w:val="es-ES"/>
        </w:rPr>
        <w:t>los proyectos de investigación</w:t>
      </w:r>
      <w:r w:rsidR="00D129BC">
        <w:rPr>
          <w:lang w:val="es-ES"/>
        </w:rPr>
        <w:t xml:space="preserve"> y </w:t>
      </w:r>
      <w:r w:rsidR="00784F1E">
        <w:rPr>
          <w:lang w:val="es-ES"/>
        </w:rPr>
        <w:t xml:space="preserve">validación </w:t>
      </w:r>
      <w:r w:rsidR="00885101">
        <w:rPr>
          <w:lang w:val="es-ES"/>
        </w:rPr>
        <w:t xml:space="preserve">del </w:t>
      </w:r>
      <w:r w:rsidR="00BC685A">
        <w:rPr>
          <w:lang w:val="es-ES"/>
        </w:rPr>
        <w:t>Componente 1</w:t>
      </w:r>
      <w:r w:rsidR="00885101">
        <w:rPr>
          <w:lang w:val="es-ES"/>
        </w:rPr>
        <w:t xml:space="preserve"> </w:t>
      </w:r>
      <w:r w:rsidR="00D129BC">
        <w:rPr>
          <w:lang w:val="es-ES"/>
        </w:rPr>
        <w:t>son de alcance y dimensiones limitados.  S</w:t>
      </w:r>
      <w:r w:rsidR="00784F1E">
        <w:rPr>
          <w:lang w:val="es-ES"/>
        </w:rPr>
        <w:t xml:space="preserve">e realizarán </w:t>
      </w:r>
      <w:r w:rsidR="00D129BC">
        <w:rPr>
          <w:lang w:val="es-ES"/>
        </w:rPr>
        <w:t xml:space="preserve">parcelas de investigación y de demostración </w:t>
      </w:r>
      <w:r w:rsidR="00784F1E">
        <w:rPr>
          <w:lang w:val="es-ES"/>
        </w:rPr>
        <w:t xml:space="preserve">en </w:t>
      </w:r>
      <w:r w:rsidR="00D129BC">
        <w:rPr>
          <w:lang w:val="es-ES"/>
        </w:rPr>
        <w:t xml:space="preserve">las </w:t>
      </w:r>
      <w:r w:rsidR="00784F1E">
        <w:rPr>
          <w:lang w:val="es-ES"/>
        </w:rPr>
        <w:t>estaciones experimentales</w:t>
      </w:r>
      <w:r w:rsidR="00D129BC">
        <w:rPr>
          <w:lang w:val="es-ES"/>
        </w:rPr>
        <w:t xml:space="preserve"> y centros de producción animal</w:t>
      </w:r>
      <w:r w:rsidR="00784F1E">
        <w:rPr>
          <w:lang w:val="es-ES"/>
        </w:rPr>
        <w:t xml:space="preserve"> existentes y </w:t>
      </w:r>
      <w:r w:rsidR="00965FD4">
        <w:rPr>
          <w:lang w:val="es-ES"/>
        </w:rPr>
        <w:t xml:space="preserve">en </w:t>
      </w:r>
      <w:r w:rsidR="00E76929">
        <w:rPr>
          <w:lang w:val="es-ES"/>
        </w:rPr>
        <w:t xml:space="preserve">pequeñas </w:t>
      </w:r>
      <w:r w:rsidR="00784F1E">
        <w:rPr>
          <w:lang w:val="es-ES"/>
        </w:rPr>
        <w:t xml:space="preserve">parcelas demostrativas en fincas </w:t>
      </w:r>
      <w:r w:rsidR="00D129BC">
        <w:rPr>
          <w:lang w:val="es-ES"/>
        </w:rPr>
        <w:t xml:space="preserve">de productores </w:t>
      </w:r>
      <w:r>
        <w:rPr>
          <w:lang w:val="es-ES"/>
        </w:rPr>
        <w:t>ya en producción agropecuar</w:t>
      </w:r>
      <w:r w:rsidR="00784F1E">
        <w:rPr>
          <w:lang w:val="es-ES"/>
        </w:rPr>
        <w:t>i</w:t>
      </w:r>
      <w:r>
        <w:rPr>
          <w:lang w:val="es-ES"/>
        </w:rPr>
        <w:t xml:space="preserve">a. </w:t>
      </w:r>
      <w:r w:rsidR="00784F1E">
        <w:rPr>
          <w:lang w:val="es-ES"/>
        </w:rPr>
        <w:t xml:space="preserve"> </w:t>
      </w:r>
      <w:r>
        <w:rPr>
          <w:lang w:val="es-ES"/>
        </w:rPr>
        <w:t xml:space="preserve">Es decir, que el Programa en su ejecución no causará una </w:t>
      </w:r>
      <w:r>
        <w:rPr>
          <w:lang w:val="es-ES"/>
        </w:rPr>
        <w:lastRenderedPageBreak/>
        <w:t xml:space="preserve">expansión de la frontera agropecuaria ni impactos </w:t>
      </w:r>
      <w:r w:rsidR="00784F1E">
        <w:rPr>
          <w:lang w:val="es-ES"/>
        </w:rPr>
        <w:t xml:space="preserve">negativos </w:t>
      </w:r>
      <w:r>
        <w:rPr>
          <w:lang w:val="es-ES"/>
        </w:rPr>
        <w:t>a áreas protegidas</w:t>
      </w:r>
      <w:r w:rsidR="00965FD4">
        <w:rPr>
          <w:lang w:val="es-ES"/>
        </w:rPr>
        <w:t>, o impactos negativos significat</w:t>
      </w:r>
      <w:r w:rsidR="00BA5A65">
        <w:rPr>
          <w:lang w:val="es-ES"/>
        </w:rPr>
        <w:t>ivos sobre suelos, agua, aire, o</w:t>
      </w:r>
      <w:r w:rsidR="00965FD4">
        <w:rPr>
          <w:lang w:val="es-ES"/>
        </w:rPr>
        <w:t xml:space="preserve"> impactos negativos sociales</w:t>
      </w:r>
      <w:r>
        <w:rPr>
          <w:lang w:val="es-ES"/>
        </w:rPr>
        <w:t xml:space="preserve">.  </w:t>
      </w:r>
    </w:p>
    <w:p w:rsidR="00D129BC" w:rsidRDefault="00D129BC" w:rsidP="008905C3">
      <w:pPr>
        <w:jc w:val="both"/>
        <w:rPr>
          <w:lang w:val="es-ES"/>
        </w:rPr>
      </w:pPr>
    </w:p>
    <w:p w:rsidR="00885101" w:rsidRDefault="00D129BC" w:rsidP="008905C3">
      <w:pPr>
        <w:jc w:val="both"/>
        <w:rPr>
          <w:lang w:val="es-ES"/>
        </w:rPr>
      </w:pPr>
      <w:r>
        <w:rPr>
          <w:lang w:val="es-ES"/>
        </w:rPr>
        <w:t>Las actividades de transferencia (días de campo, cursos de capacitación, guías escritas, etc.) tendrán impactos sociales positivos, por involucrar a productores líderes y asociaciones de productores, que incluyen productores pequeños y mujeres involucradas en los varios rubros priorizados.  No se anticipan impactos negativos sociales ni marginalización de ningún grupo de productores por la ejecución del Programa.</w:t>
      </w:r>
    </w:p>
    <w:p w:rsidR="00885101" w:rsidRDefault="00885101" w:rsidP="008905C3">
      <w:pPr>
        <w:jc w:val="both"/>
        <w:rPr>
          <w:lang w:val="es-ES"/>
        </w:rPr>
      </w:pPr>
    </w:p>
    <w:p w:rsidR="009073C8" w:rsidRDefault="00E76929" w:rsidP="008905C3">
      <w:pPr>
        <w:jc w:val="both"/>
        <w:rPr>
          <w:lang w:val="es-ES"/>
        </w:rPr>
      </w:pPr>
      <w:r>
        <w:rPr>
          <w:lang w:val="es-ES"/>
        </w:rPr>
        <w:t>Hay algunos riesgos</w:t>
      </w:r>
      <w:r w:rsidR="009073C8">
        <w:rPr>
          <w:lang w:val="es-ES"/>
        </w:rPr>
        <w:t xml:space="preserve"> ambientales y </w:t>
      </w:r>
      <w:r w:rsidR="00D129BC">
        <w:rPr>
          <w:lang w:val="es-ES"/>
        </w:rPr>
        <w:t xml:space="preserve">sociales y de seguridad </w:t>
      </w:r>
      <w:r w:rsidR="00BA5A65">
        <w:rPr>
          <w:lang w:val="es-ES"/>
        </w:rPr>
        <w:t xml:space="preserve">y salud </w:t>
      </w:r>
      <w:r w:rsidR="009073C8">
        <w:rPr>
          <w:lang w:val="es-ES"/>
        </w:rPr>
        <w:t>en la ejecución de</w:t>
      </w:r>
      <w:r>
        <w:rPr>
          <w:lang w:val="es-ES"/>
        </w:rPr>
        <w:t xml:space="preserve"> los proyectos del Componente 1 </w:t>
      </w:r>
      <w:r w:rsidR="00A8146F">
        <w:rPr>
          <w:lang w:val="es-ES"/>
        </w:rPr>
        <w:t xml:space="preserve">(incluyendo los planes de negocio para la innovación) </w:t>
      </w:r>
      <w:r>
        <w:rPr>
          <w:lang w:val="es-ES"/>
        </w:rPr>
        <w:t>si no se manejan en forma adecuada los agroquímicos a ser utilizados</w:t>
      </w:r>
      <w:r w:rsidR="009073C8">
        <w:rPr>
          <w:lang w:val="es-ES"/>
        </w:rPr>
        <w:t xml:space="preserve"> como parte de los estudios de </w:t>
      </w:r>
      <w:r w:rsidR="00D129BC">
        <w:rPr>
          <w:lang w:val="es-ES"/>
        </w:rPr>
        <w:t xml:space="preserve">investigación y </w:t>
      </w:r>
      <w:r w:rsidR="009073C8">
        <w:rPr>
          <w:lang w:val="es-ES"/>
        </w:rPr>
        <w:t>validación</w:t>
      </w:r>
      <w:r>
        <w:rPr>
          <w:lang w:val="es-ES"/>
        </w:rPr>
        <w:t xml:space="preserve">.  </w:t>
      </w:r>
      <w:r w:rsidR="009073C8">
        <w:rPr>
          <w:lang w:val="es-ES"/>
        </w:rPr>
        <w:t xml:space="preserve">Los riesgos </w:t>
      </w:r>
      <w:r w:rsidR="00D129BC">
        <w:rPr>
          <w:lang w:val="es-ES"/>
        </w:rPr>
        <w:t>incluyen intoxicaciones, exposición de personal a riesgos crónicos, y riesgos de contaminación al medio ambiente</w:t>
      </w:r>
      <w:r w:rsidR="00860474">
        <w:rPr>
          <w:lang w:val="es-ES"/>
        </w:rPr>
        <w:t xml:space="preserve"> y </w:t>
      </w:r>
      <w:r w:rsidR="009073C8">
        <w:rPr>
          <w:lang w:val="es-ES"/>
        </w:rPr>
        <w:t xml:space="preserve">se relacionen con al almacenamiento adecuado de los agroquímicos, las medidas seguras de </w:t>
      </w:r>
      <w:r w:rsidR="00BA5A65">
        <w:rPr>
          <w:lang w:val="es-ES"/>
        </w:rPr>
        <w:t xml:space="preserve">preparación y </w:t>
      </w:r>
      <w:r w:rsidR="009073C8">
        <w:rPr>
          <w:lang w:val="es-ES"/>
        </w:rPr>
        <w:t>aplicación de los plaguicidas, y la disposición final de los envases vac</w:t>
      </w:r>
      <w:r w:rsidR="00F6029B">
        <w:rPr>
          <w:lang w:val="es-ES"/>
        </w:rPr>
        <w:t>í</w:t>
      </w:r>
      <w:r w:rsidR="009073C8">
        <w:rPr>
          <w:lang w:val="es-ES"/>
        </w:rPr>
        <w:t xml:space="preserve">os.  </w:t>
      </w:r>
      <w:r>
        <w:rPr>
          <w:lang w:val="es-ES"/>
        </w:rPr>
        <w:t xml:space="preserve">Estos riesgos se pueden manejar con varias medidas de gestión como se detallan </w:t>
      </w:r>
      <w:r w:rsidR="00BA5A65">
        <w:rPr>
          <w:lang w:val="es-ES"/>
        </w:rPr>
        <w:t xml:space="preserve">en el Plan de Manejo de Plaguicidas en </w:t>
      </w:r>
      <w:r w:rsidR="00F6029B">
        <w:rPr>
          <w:lang w:val="es-ES"/>
        </w:rPr>
        <w:t>el PGAS</w:t>
      </w:r>
      <w:r>
        <w:rPr>
          <w:lang w:val="es-ES"/>
        </w:rPr>
        <w:t xml:space="preserve">.  </w:t>
      </w:r>
    </w:p>
    <w:p w:rsidR="009073C8" w:rsidRDefault="009073C8" w:rsidP="008905C3">
      <w:pPr>
        <w:jc w:val="both"/>
        <w:rPr>
          <w:lang w:val="es-ES"/>
        </w:rPr>
      </w:pPr>
    </w:p>
    <w:p w:rsidR="00E76929" w:rsidRDefault="00E76929" w:rsidP="008905C3">
      <w:pPr>
        <w:jc w:val="both"/>
        <w:rPr>
          <w:lang w:val="es-ES"/>
        </w:rPr>
      </w:pPr>
      <w:r>
        <w:rPr>
          <w:lang w:val="es-ES"/>
        </w:rPr>
        <w:t xml:space="preserve">Hay otros riesgos ligados al aumento marginal </w:t>
      </w:r>
      <w:r w:rsidR="00EE5222">
        <w:rPr>
          <w:lang w:val="es-ES"/>
        </w:rPr>
        <w:t>en el volumen de</w:t>
      </w:r>
      <w:r>
        <w:rPr>
          <w:lang w:val="es-ES"/>
        </w:rPr>
        <w:t xml:space="preserve"> </w:t>
      </w:r>
      <w:r w:rsidR="00860474">
        <w:rPr>
          <w:lang w:val="es-ES"/>
        </w:rPr>
        <w:t xml:space="preserve">los </w:t>
      </w:r>
      <w:r>
        <w:rPr>
          <w:lang w:val="es-ES"/>
        </w:rPr>
        <w:t xml:space="preserve">análisis en </w:t>
      </w:r>
      <w:r w:rsidR="0051235C">
        <w:rPr>
          <w:lang w:val="es-ES"/>
        </w:rPr>
        <w:t xml:space="preserve">los </w:t>
      </w:r>
      <w:r>
        <w:rPr>
          <w:lang w:val="es-ES"/>
        </w:rPr>
        <w:t>laboratorios como parte de la ejecución del Programa</w:t>
      </w:r>
      <w:r w:rsidR="00EE5222">
        <w:rPr>
          <w:lang w:val="es-ES"/>
        </w:rPr>
        <w:t>.  Lo</w:t>
      </w:r>
      <w:r>
        <w:rPr>
          <w:lang w:val="es-ES"/>
        </w:rPr>
        <w:t xml:space="preserve">s </w:t>
      </w:r>
      <w:r w:rsidR="00EE5222">
        <w:rPr>
          <w:lang w:val="es-ES"/>
        </w:rPr>
        <w:t xml:space="preserve">laboratorios </w:t>
      </w:r>
      <w:r>
        <w:rPr>
          <w:lang w:val="es-ES"/>
        </w:rPr>
        <w:t>utilizarán pequeñas cantidades de reactivos químicos</w:t>
      </w:r>
      <w:r w:rsidR="00EE5222">
        <w:rPr>
          <w:lang w:val="es-ES"/>
        </w:rPr>
        <w:t xml:space="preserve"> y generarán pequeñas cantidades de residuos considerados como peligrosos.  Estos químicos presentan riesgos </w:t>
      </w:r>
      <w:r w:rsidR="0051235C">
        <w:rPr>
          <w:lang w:val="es-ES"/>
        </w:rPr>
        <w:t xml:space="preserve">al medio ambiente </w:t>
      </w:r>
      <w:r w:rsidR="00EE5222">
        <w:rPr>
          <w:lang w:val="es-ES"/>
        </w:rPr>
        <w:t xml:space="preserve">y a los técnicos en los laboratorios si no se manejan en forma adecuada y </w:t>
      </w:r>
      <w:r w:rsidR="0051235C">
        <w:rPr>
          <w:lang w:val="es-ES"/>
        </w:rPr>
        <w:t xml:space="preserve">si no se </w:t>
      </w:r>
      <w:r w:rsidR="00EE5222">
        <w:rPr>
          <w:lang w:val="es-ES"/>
        </w:rPr>
        <w:t xml:space="preserve">practican medidas de protección de la salud y seguridad del personal.  </w:t>
      </w:r>
      <w:r w:rsidR="009073C8">
        <w:rPr>
          <w:lang w:val="es-ES"/>
        </w:rPr>
        <w:t xml:space="preserve">Cabe señalar que los presupuestos de los proyectos de </w:t>
      </w:r>
      <w:r w:rsidR="00885101">
        <w:rPr>
          <w:lang w:val="es-ES"/>
        </w:rPr>
        <w:t>investigación, validación, y transferencia incluyen montos para la adquisición de ropa protectora</w:t>
      </w:r>
      <w:r w:rsidR="00033D58">
        <w:rPr>
          <w:lang w:val="es-ES"/>
        </w:rPr>
        <w:t xml:space="preserve"> y</w:t>
      </w:r>
      <w:r w:rsidR="00885101">
        <w:rPr>
          <w:lang w:val="es-ES"/>
        </w:rPr>
        <w:t xml:space="preserve"> equipo como mascarillas</w:t>
      </w:r>
      <w:r w:rsidR="00033D58">
        <w:rPr>
          <w:lang w:val="es-ES"/>
        </w:rPr>
        <w:t xml:space="preserve"> para trabajo en el campo y de equipo e insumos de </w:t>
      </w:r>
      <w:r w:rsidR="00860474">
        <w:rPr>
          <w:lang w:val="es-ES"/>
        </w:rPr>
        <w:t xml:space="preserve">seguridad laboral </w:t>
      </w:r>
      <w:r w:rsidR="00033D58">
        <w:rPr>
          <w:lang w:val="es-ES"/>
        </w:rPr>
        <w:t>en los laboratorios involucrados directamente en el Programa.</w:t>
      </w:r>
      <w:r w:rsidR="00885101">
        <w:rPr>
          <w:lang w:val="es-ES"/>
        </w:rPr>
        <w:t xml:space="preserve"> </w:t>
      </w:r>
    </w:p>
    <w:p w:rsidR="00EE5222" w:rsidRDefault="00EE5222" w:rsidP="008905C3">
      <w:pPr>
        <w:jc w:val="both"/>
        <w:rPr>
          <w:lang w:val="es-ES"/>
        </w:rPr>
      </w:pPr>
    </w:p>
    <w:p w:rsidR="005B1E06" w:rsidRDefault="00E76929" w:rsidP="008905C3">
      <w:pPr>
        <w:jc w:val="both"/>
        <w:rPr>
          <w:lang w:val="es-ES"/>
        </w:rPr>
      </w:pPr>
      <w:r>
        <w:rPr>
          <w:lang w:val="es-ES"/>
        </w:rPr>
        <w:t>Hay la posibilidad de algunos riesgos</w:t>
      </w:r>
      <w:r w:rsidR="009073C8">
        <w:rPr>
          <w:lang w:val="es-ES"/>
        </w:rPr>
        <w:t xml:space="preserve"> </w:t>
      </w:r>
      <w:r w:rsidR="00860474">
        <w:rPr>
          <w:lang w:val="es-ES"/>
        </w:rPr>
        <w:t xml:space="preserve">temporales y de corto plazo </w:t>
      </w:r>
      <w:r w:rsidR="009073C8">
        <w:rPr>
          <w:lang w:val="es-ES"/>
        </w:rPr>
        <w:t>relacionados con la ejecución de las readecuaciones de los laboratorios en el Centro de Producción Animal y la Estación Experimental Arrocera de Juma y otra</w:t>
      </w:r>
      <w:r w:rsidR="006F2E25">
        <w:rPr>
          <w:lang w:val="es-ES"/>
        </w:rPr>
        <w:t>s</w:t>
      </w:r>
      <w:r w:rsidR="009073C8">
        <w:rPr>
          <w:lang w:val="es-ES"/>
        </w:rPr>
        <w:t xml:space="preserve"> pequeñas infraestructuras en otros lugares</w:t>
      </w:r>
      <w:r w:rsidR="00860474">
        <w:rPr>
          <w:lang w:val="es-ES"/>
        </w:rPr>
        <w:t>.  N</w:t>
      </w:r>
      <w:r w:rsidR="006C6225">
        <w:rPr>
          <w:lang w:val="es-ES"/>
        </w:rPr>
        <w:t xml:space="preserve">o se esperan que </w:t>
      </w:r>
      <w:r w:rsidR="00860474">
        <w:rPr>
          <w:lang w:val="es-ES"/>
        </w:rPr>
        <w:t xml:space="preserve">los riesgos sean significativos y </w:t>
      </w:r>
      <w:r>
        <w:rPr>
          <w:lang w:val="es-ES"/>
        </w:rPr>
        <w:t>son fácilmente controlables a través de la aplicación de buenas prácticas de construcción y la aplicación de medidas de salud y seguridad labora en la fase de construcción</w:t>
      </w:r>
      <w:r w:rsidR="008905C3">
        <w:rPr>
          <w:lang w:val="es-ES"/>
        </w:rPr>
        <w:t xml:space="preserve">.  </w:t>
      </w:r>
    </w:p>
    <w:p w:rsidR="008F04CC" w:rsidRDefault="008F04CC" w:rsidP="008905C3">
      <w:pPr>
        <w:jc w:val="both"/>
        <w:rPr>
          <w:lang w:val="es-ES"/>
        </w:rPr>
      </w:pPr>
    </w:p>
    <w:p w:rsidR="00E7774B" w:rsidRPr="00313D49" w:rsidRDefault="00313D49" w:rsidP="008905C3">
      <w:pPr>
        <w:jc w:val="both"/>
        <w:rPr>
          <w:b/>
          <w:lang w:val="es-ES"/>
        </w:rPr>
      </w:pPr>
      <w:r w:rsidRPr="00313D49">
        <w:rPr>
          <w:b/>
          <w:lang w:val="es-ES"/>
        </w:rPr>
        <w:t>4.1.2</w:t>
      </w:r>
      <w:r w:rsidRPr="00313D49">
        <w:rPr>
          <w:b/>
          <w:lang w:val="es-ES"/>
        </w:rPr>
        <w:tab/>
        <w:t>Posibles Impactos Componente 2.</w:t>
      </w:r>
    </w:p>
    <w:p w:rsidR="00313D49" w:rsidRDefault="00313D49" w:rsidP="008905C3">
      <w:pPr>
        <w:jc w:val="both"/>
        <w:rPr>
          <w:lang w:val="es-ES"/>
        </w:rPr>
      </w:pPr>
    </w:p>
    <w:p w:rsidR="00313D49" w:rsidRDefault="00313D49" w:rsidP="008905C3">
      <w:pPr>
        <w:jc w:val="both"/>
        <w:rPr>
          <w:lang w:val="es-ES"/>
        </w:rPr>
      </w:pPr>
      <w:r>
        <w:rPr>
          <w:lang w:val="es-ES"/>
        </w:rPr>
        <w:t xml:space="preserve">Debido a que el Componente 2 se dirige al fortalecimiento institucional, se espera que tenga impactos positivos socio-ambientales por las varias actividades contempladas.  El apoyo al IDIAF en la certificación de laboratorios y la acreditación de ciertos de ensayos de laboratorio, generará beneficios socio ambientales con respecto a mejoras en el manejo de sustancias tóxicas exigidas en los procesos de certificación.  </w:t>
      </w:r>
    </w:p>
    <w:p w:rsidR="00313D49" w:rsidRDefault="00313D49" w:rsidP="008905C3">
      <w:pPr>
        <w:jc w:val="both"/>
        <w:rPr>
          <w:lang w:val="es-ES"/>
        </w:rPr>
      </w:pPr>
    </w:p>
    <w:p w:rsidR="00313D49" w:rsidRDefault="00313D49" w:rsidP="008905C3">
      <w:pPr>
        <w:jc w:val="both"/>
        <w:rPr>
          <w:lang w:val="es-ES"/>
        </w:rPr>
      </w:pPr>
      <w:r>
        <w:rPr>
          <w:lang w:val="es-ES"/>
        </w:rPr>
        <w:t xml:space="preserve">También el Componente 2 financiará apoyo para IDIAF en mejorar su gestión socio-ambiental en la institución, a través de consultorías en gestión ambiental y en gestión de seguridad y salud en el trabajo.  No solo se fortalecerá la capacidad de manejo socio-ambiental para llevar a cabo el </w:t>
      </w:r>
      <w:r>
        <w:rPr>
          <w:lang w:val="es-ES"/>
        </w:rPr>
        <w:lastRenderedPageBreak/>
        <w:t xml:space="preserve">Programa, pero también para institucionalizar este manejo en el IDIAF en forma permanente, a través de la creación de una unidad de gestión socio-ambiental institucional.  </w:t>
      </w:r>
    </w:p>
    <w:p w:rsidR="00313D49" w:rsidRDefault="00313D49" w:rsidP="008905C3">
      <w:pPr>
        <w:jc w:val="both"/>
        <w:rPr>
          <w:lang w:val="es-ES"/>
        </w:rPr>
      </w:pPr>
    </w:p>
    <w:p w:rsidR="00313D49" w:rsidRDefault="00313D49" w:rsidP="008905C3">
      <w:pPr>
        <w:jc w:val="both"/>
        <w:rPr>
          <w:lang w:val="es-ES"/>
        </w:rPr>
      </w:pPr>
      <w:r>
        <w:rPr>
          <w:lang w:val="es-ES"/>
        </w:rPr>
        <w:t>También el Componente financiará apoyo para establecer dos centros de investigación como centros ¨verde¨) que serán modelos de gestión socio-ambiental para las otras instalaciones de investigación y producción (ver el PGAS para mayor información).</w:t>
      </w:r>
    </w:p>
    <w:p w:rsidR="00E7774B" w:rsidRDefault="00E7774B" w:rsidP="008905C3">
      <w:pPr>
        <w:jc w:val="both"/>
        <w:rPr>
          <w:lang w:val="es-ES"/>
        </w:rPr>
      </w:pPr>
    </w:p>
    <w:p w:rsidR="008F04CC" w:rsidRPr="00F301EF" w:rsidRDefault="008F04CC" w:rsidP="008F04CC">
      <w:pPr>
        <w:pStyle w:val="Subtitle"/>
        <w:ind w:left="720" w:hanging="720"/>
        <w:rPr>
          <w:rFonts w:ascii="Times New Roman" w:hAnsi="Times New Roman" w:cs="Times New Roman"/>
          <w:b/>
          <w:i w:val="0"/>
          <w:color w:val="auto"/>
          <w:sz w:val="28"/>
          <w:szCs w:val="28"/>
          <w:lang w:val="es-ES"/>
        </w:rPr>
      </w:pPr>
      <w:bookmarkStart w:id="44" w:name="_Toc328039269"/>
      <w:r>
        <w:rPr>
          <w:rFonts w:ascii="Times New Roman" w:hAnsi="Times New Roman" w:cs="Times New Roman"/>
          <w:b/>
          <w:i w:val="0"/>
          <w:color w:val="auto"/>
          <w:sz w:val="28"/>
          <w:szCs w:val="28"/>
          <w:lang w:val="es-ES"/>
        </w:rPr>
        <w:t>4</w:t>
      </w:r>
      <w:r w:rsidRPr="00F301EF">
        <w:rPr>
          <w:rFonts w:ascii="Times New Roman" w:hAnsi="Times New Roman" w:cs="Times New Roman"/>
          <w:b/>
          <w:i w:val="0"/>
          <w:color w:val="auto"/>
          <w:sz w:val="28"/>
          <w:szCs w:val="28"/>
          <w:lang w:val="es-ES"/>
        </w:rPr>
        <w:t>.2</w:t>
      </w:r>
      <w:r w:rsidRPr="00F301EF">
        <w:rPr>
          <w:rFonts w:ascii="Times New Roman" w:hAnsi="Times New Roman" w:cs="Times New Roman"/>
          <w:b/>
          <w:i w:val="0"/>
          <w:color w:val="auto"/>
          <w:sz w:val="28"/>
          <w:szCs w:val="28"/>
          <w:lang w:val="es-ES"/>
        </w:rPr>
        <w:tab/>
        <w:t xml:space="preserve">Posibles </w:t>
      </w:r>
      <w:r w:rsidR="005C55F0">
        <w:rPr>
          <w:rFonts w:ascii="Times New Roman" w:hAnsi="Times New Roman" w:cs="Times New Roman"/>
          <w:b/>
          <w:i w:val="0"/>
          <w:color w:val="auto"/>
          <w:sz w:val="28"/>
          <w:szCs w:val="28"/>
          <w:lang w:val="es-ES"/>
        </w:rPr>
        <w:t>i</w:t>
      </w:r>
      <w:r w:rsidRPr="00F301EF">
        <w:rPr>
          <w:rFonts w:ascii="Times New Roman" w:hAnsi="Times New Roman" w:cs="Times New Roman"/>
          <w:b/>
          <w:i w:val="0"/>
          <w:color w:val="auto"/>
          <w:sz w:val="28"/>
          <w:szCs w:val="28"/>
          <w:lang w:val="es-ES"/>
        </w:rPr>
        <w:t xml:space="preserve">mpactos </w:t>
      </w:r>
      <w:r w:rsidR="005C55F0">
        <w:rPr>
          <w:rFonts w:ascii="Times New Roman" w:hAnsi="Times New Roman" w:cs="Times New Roman"/>
          <w:b/>
          <w:i w:val="0"/>
          <w:color w:val="auto"/>
          <w:sz w:val="28"/>
          <w:szCs w:val="28"/>
          <w:lang w:val="es-ES"/>
        </w:rPr>
        <w:t>s</w:t>
      </w:r>
      <w:r w:rsidRPr="00F301EF">
        <w:rPr>
          <w:rFonts w:ascii="Times New Roman" w:hAnsi="Times New Roman" w:cs="Times New Roman"/>
          <w:b/>
          <w:i w:val="0"/>
          <w:color w:val="auto"/>
          <w:sz w:val="28"/>
          <w:szCs w:val="28"/>
          <w:lang w:val="es-ES"/>
        </w:rPr>
        <w:t>ocio-</w:t>
      </w:r>
      <w:r w:rsidR="005C55F0">
        <w:rPr>
          <w:rFonts w:ascii="Times New Roman" w:hAnsi="Times New Roman" w:cs="Times New Roman"/>
          <w:b/>
          <w:i w:val="0"/>
          <w:color w:val="auto"/>
          <w:sz w:val="28"/>
          <w:szCs w:val="28"/>
          <w:lang w:val="es-ES"/>
        </w:rPr>
        <w:t>a</w:t>
      </w:r>
      <w:r w:rsidRPr="00F301EF">
        <w:rPr>
          <w:rFonts w:ascii="Times New Roman" w:hAnsi="Times New Roman" w:cs="Times New Roman"/>
          <w:b/>
          <w:i w:val="0"/>
          <w:color w:val="auto"/>
          <w:sz w:val="28"/>
          <w:szCs w:val="28"/>
          <w:lang w:val="es-ES"/>
        </w:rPr>
        <w:t>mbientales</w:t>
      </w:r>
      <w:r>
        <w:rPr>
          <w:rFonts w:ascii="Times New Roman" w:hAnsi="Times New Roman" w:cs="Times New Roman"/>
          <w:b/>
          <w:i w:val="0"/>
          <w:color w:val="auto"/>
          <w:sz w:val="28"/>
          <w:szCs w:val="28"/>
          <w:lang w:val="es-ES"/>
        </w:rPr>
        <w:t xml:space="preserve"> </w:t>
      </w:r>
      <w:r w:rsidR="005C55F0">
        <w:rPr>
          <w:rFonts w:ascii="Times New Roman" w:hAnsi="Times New Roman" w:cs="Times New Roman"/>
          <w:b/>
          <w:i w:val="0"/>
          <w:color w:val="auto"/>
          <w:sz w:val="28"/>
          <w:szCs w:val="28"/>
          <w:lang w:val="es-ES"/>
        </w:rPr>
        <w:t>i</w:t>
      </w:r>
      <w:r>
        <w:rPr>
          <w:rFonts w:ascii="Times New Roman" w:hAnsi="Times New Roman" w:cs="Times New Roman"/>
          <w:b/>
          <w:i w:val="0"/>
          <w:color w:val="auto"/>
          <w:sz w:val="28"/>
          <w:szCs w:val="28"/>
          <w:lang w:val="es-ES"/>
        </w:rPr>
        <w:t xml:space="preserve">ndirectos y de </w:t>
      </w:r>
      <w:r w:rsidR="005C55F0">
        <w:rPr>
          <w:rFonts w:ascii="Times New Roman" w:hAnsi="Times New Roman" w:cs="Times New Roman"/>
          <w:b/>
          <w:i w:val="0"/>
          <w:color w:val="auto"/>
          <w:sz w:val="28"/>
          <w:szCs w:val="28"/>
          <w:lang w:val="es-ES"/>
        </w:rPr>
        <w:t>l</w:t>
      </w:r>
      <w:r>
        <w:rPr>
          <w:rFonts w:ascii="Times New Roman" w:hAnsi="Times New Roman" w:cs="Times New Roman"/>
          <w:b/>
          <w:i w:val="0"/>
          <w:color w:val="auto"/>
          <w:sz w:val="28"/>
          <w:szCs w:val="28"/>
          <w:lang w:val="es-ES"/>
        </w:rPr>
        <w:t xml:space="preserve">argo </w:t>
      </w:r>
      <w:r w:rsidR="005C55F0">
        <w:rPr>
          <w:rFonts w:ascii="Times New Roman" w:hAnsi="Times New Roman" w:cs="Times New Roman"/>
          <w:b/>
          <w:i w:val="0"/>
          <w:color w:val="auto"/>
          <w:sz w:val="28"/>
          <w:szCs w:val="28"/>
          <w:lang w:val="es-ES"/>
        </w:rPr>
        <w:t>p</w:t>
      </w:r>
      <w:r>
        <w:rPr>
          <w:rFonts w:ascii="Times New Roman" w:hAnsi="Times New Roman" w:cs="Times New Roman"/>
          <w:b/>
          <w:i w:val="0"/>
          <w:color w:val="auto"/>
          <w:sz w:val="28"/>
          <w:szCs w:val="28"/>
          <w:lang w:val="es-ES"/>
        </w:rPr>
        <w:t>lazo</w:t>
      </w:r>
      <w:bookmarkEnd w:id="44"/>
    </w:p>
    <w:p w:rsidR="008F04CC" w:rsidRDefault="008F04CC" w:rsidP="008F04CC">
      <w:pPr>
        <w:jc w:val="both"/>
        <w:rPr>
          <w:lang w:val="es-ES"/>
        </w:rPr>
      </w:pPr>
    </w:p>
    <w:p w:rsidR="008F04CC" w:rsidRDefault="008F04CC" w:rsidP="008F04CC">
      <w:pPr>
        <w:jc w:val="both"/>
        <w:rPr>
          <w:lang w:val="es-ES"/>
        </w:rPr>
      </w:pPr>
      <w:r>
        <w:rPr>
          <w:lang w:val="es-ES"/>
        </w:rPr>
        <w:t xml:space="preserve">Se espera que el Programa tenga impactos sociales y ambientales indirectos y de largo plazo muy positivos en los rubros seleccionados en el Componente 1, si los productores adopten las tecnologías transferidas.  Debido al enfoque en la investigación, validación y transferencia de técnicas sobre manejo integrado de plagas (vegetales orientales y tomate y ají e ambiente protegido) y el enfoque en la producción orgánica o la aplicación de aspectos de producción orgánica en los rubros de café, cacao, banano, mango y aguacate, se espera que en el largo plazo, mejoras en la calidad ambiental por el uso de plaguicidas de menos toxicidad y con menos frecuencia.  En la producción de arroz, por ejemplo, se espera transferir la reducción en la frecuencia de aplicación de plaguicidas de entre 8 y 10 aplicaciones por época a 5 por época.  </w:t>
      </w:r>
    </w:p>
    <w:p w:rsidR="008F04CC" w:rsidRDefault="008F04CC" w:rsidP="008F04CC">
      <w:pPr>
        <w:jc w:val="both"/>
        <w:rPr>
          <w:lang w:val="es-ES"/>
        </w:rPr>
      </w:pPr>
    </w:p>
    <w:p w:rsidR="008F04CC" w:rsidRDefault="008F04CC" w:rsidP="008F04CC">
      <w:pPr>
        <w:jc w:val="both"/>
        <w:rPr>
          <w:lang w:val="es-ES"/>
        </w:rPr>
      </w:pPr>
      <w:r>
        <w:rPr>
          <w:lang w:val="es-ES"/>
        </w:rPr>
        <w:t xml:space="preserve">Los proyectos de aguacate, mango, café, y cacao en particular, tendrán impactos positivos sobre la conservación de suelos, debido a la transferencia de tecnologías de manejo de malezas, cultivación en terrazas, mejoramiento en la calidad nutritiva de suelos por las aplicaciones de compost, uso de abonos verdes, etc.  En la producción de café el Programa apoyará en continuar la práctica de producción bajo sombra, pero transfiriendo técnicas de poda para mejorar la producción.  </w:t>
      </w:r>
      <w:r w:rsidR="000E4F0E">
        <w:rPr>
          <w:lang w:val="es-ES"/>
        </w:rPr>
        <w:t>El proyecto de banano orgánico también tendrá impactos positivos, debido a que fortalecerá el sector en aumentar la productividad sin el uso de controles químicos convencionales de plagas.</w:t>
      </w:r>
    </w:p>
    <w:p w:rsidR="008F04CC" w:rsidRDefault="008F04CC" w:rsidP="008F04CC">
      <w:pPr>
        <w:jc w:val="both"/>
        <w:rPr>
          <w:lang w:val="es-ES"/>
        </w:rPr>
      </w:pPr>
    </w:p>
    <w:p w:rsidR="008F04CC" w:rsidRPr="00113CA6" w:rsidRDefault="008F04CC" w:rsidP="008F04CC">
      <w:pPr>
        <w:jc w:val="both"/>
        <w:rPr>
          <w:lang w:val="es-ES"/>
        </w:rPr>
      </w:pPr>
      <w:r>
        <w:rPr>
          <w:lang w:val="es-ES"/>
        </w:rPr>
        <w:t xml:space="preserve">También se espera una reducción en </w:t>
      </w:r>
      <w:r w:rsidRPr="00305367">
        <w:rPr>
          <w:lang w:val="es-ES"/>
        </w:rPr>
        <w:t>el uso de agua para riego a través de la transferencia de prácticas relacionadas con un mejor uso de agua para mini</w:t>
      </w:r>
      <w:r>
        <w:rPr>
          <w:lang w:val="es-ES"/>
        </w:rPr>
        <w:t>mizar problemas de enfermedades en p</w:t>
      </w:r>
      <w:r w:rsidRPr="00305367">
        <w:rPr>
          <w:lang w:val="es-ES"/>
        </w:rPr>
        <w:t>látano</w:t>
      </w:r>
      <w:r>
        <w:rPr>
          <w:lang w:val="es-ES"/>
        </w:rPr>
        <w:t xml:space="preserve">, un mejor manejo de agua en la producción de arroz, un mejor manejo de agua en mango para promover la floración, y también en la reducción de la cantidad de aguas residuales producidos en la beneficiación de café por la adopción de despulpadores mecánicos que usan menos agua.  </w:t>
      </w:r>
    </w:p>
    <w:p w:rsidR="008F04CC" w:rsidRDefault="008F04CC" w:rsidP="008F04CC">
      <w:pPr>
        <w:jc w:val="both"/>
        <w:rPr>
          <w:lang w:val="es-ES"/>
        </w:rPr>
      </w:pPr>
    </w:p>
    <w:p w:rsidR="008F04CC" w:rsidRDefault="008F04CC" w:rsidP="008F04CC">
      <w:pPr>
        <w:jc w:val="both"/>
        <w:rPr>
          <w:lang w:val="es-ES"/>
        </w:rPr>
      </w:pPr>
      <w:r>
        <w:rPr>
          <w:lang w:val="es-ES"/>
        </w:rPr>
        <w:t xml:space="preserve">Se espera también </w:t>
      </w:r>
      <w:r w:rsidR="00A8146F">
        <w:rPr>
          <w:lang w:val="es-ES"/>
        </w:rPr>
        <w:t xml:space="preserve">impactos positivos sociales debido al esperado </w:t>
      </w:r>
      <w:r>
        <w:rPr>
          <w:lang w:val="es-ES"/>
        </w:rPr>
        <w:t>aumento en los ingresos de los productores quienes adopten las tecnologías validadas, debido a</w:t>
      </w:r>
      <w:r w:rsidR="00A8146F">
        <w:rPr>
          <w:lang w:val="es-ES"/>
        </w:rPr>
        <w:t xml:space="preserve"> las mejoras en productividad, la </w:t>
      </w:r>
      <w:r>
        <w:rPr>
          <w:lang w:val="es-ES"/>
        </w:rPr>
        <w:t>reducción de los costos de producción y la mejora de la calidad de los productos.  El Programa indirectamente brindará mayores oportunidades para la certificación de producción orgánica, comercio justo y Global Gap, debido a las mejoras en el manejo de los cultivos.  Dado que muchos de los productores en los rubros de aguacate y mango son minifundistas (particularmente en mango y aguacate) o pequeños productores (en los otros rubros), incluyendo asociaciones de mujeres, se espera que el Programa tenga beneficios sociales importantes.</w:t>
      </w:r>
    </w:p>
    <w:p w:rsidR="008F04CC" w:rsidRDefault="008F04CC" w:rsidP="008905C3">
      <w:pPr>
        <w:jc w:val="both"/>
        <w:rPr>
          <w:lang w:val="es-ES"/>
        </w:rPr>
      </w:pPr>
    </w:p>
    <w:p w:rsidR="008F04CC" w:rsidRDefault="008F04CC" w:rsidP="008F04CC">
      <w:pPr>
        <w:pStyle w:val="Caption"/>
        <w:rPr>
          <w:sz w:val="24"/>
          <w:szCs w:val="24"/>
          <w:lang w:val="es-ES"/>
        </w:rPr>
        <w:sectPr w:rsidR="008F04CC" w:rsidSect="0028184A">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docGrid w:linePitch="360"/>
        </w:sectPr>
      </w:pPr>
    </w:p>
    <w:p w:rsidR="008F04CC" w:rsidRPr="008F04CC" w:rsidRDefault="008F04CC" w:rsidP="008F04CC">
      <w:pPr>
        <w:pStyle w:val="Caption"/>
        <w:rPr>
          <w:sz w:val="24"/>
          <w:szCs w:val="24"/>
          <w:lang w:val="es-ES"/>
        </w:rPr>
      </w:pPr>
      <w:bookmarkStart w:id="45" w:name="_Toc328039276"/>
      <w:r>
        <w:rPr>
          <w:sz w:val="24"/>
          <w:szCs w:val="24"/>
          <w:lang w:val="es-ES"/>
        </w:rPr>
        <w:lastRenderedPageBreak/>
        <w:t xml:space="preserve">Tabla </w:t>
      </w:r>
      <w:r w:rsidR="00A8146F">
        <w:rPr>
          <w:sz w:val="24"/>
          <w:szCs w:val="24"/>
          <w:lang w:val="es-ES"/>
        </w:rPr>
        <w:t>2</w:t>
      </w:r>
      <w:r>
        <w:rPr>
          <w:sz w:val="24"/>
          <w:szCs w:val="24"/>
          <w:lang w:val="es-ES"/>
        </w:rPr>
        <w:t>.  Resumen de Impactos Socio-Ambientales</w:t>
      </w:r>
      <w:r w:rsidR="0039104D">
        <w:rPr>
          <w:sz w:val="24"/>
          <w:szCs w:val="24"/>
          <w:lang w:val="es-ES"/>
        </w:rPr>
        <w:t xml:space="preserve">, </w:t>
      </w:r>
      <w:r>
        <w:rPr>
          <w:sz w:val="24"/>
          <w:szCs w:val="24"/>
          <w:lang w:val="es-ES"/>
        </w:rPr>
        <w:t>Riesgos y Medidas de Mitigación</w:t>
      </w:r>
      <w:bookmarkEnd w:id="45"/>
    </w:p>
    <w:tbl>
      <w:tblPr>
        <w:tblStyle w:val="TableGrid"/>
        <w:tblW w:w="5000" w:type="pct"/>
        <w:tblLook w:val="04A0" w:firstRow="1" w:lastRow="0" w:firstColumn="1" w:lastColumn="0" w:noHBand="0" w:noVBand="1"/>
      </w:tblPr>
      <w:tblGrid>
        <w:gridCol w:w="2628"/>
        <w:gridCol w:w="3420"/>
        <w:gridCol w:w="7128"/>
      </w:tblGrid>
      <w:tr w:rsidR="008F04CC" w:rsidRPr="008F27BF" w:rsidTr="008F04CC">
        <w:trPr>
          <w:tblHeader/>
        </w:trPr>
        <w:tc>
          <w:tcPr>
            <w:tcW w:w="997" w:type="pct"/>
            <w:tcBorders>
              <w:bottom w:val="single" w:sz="4" w:space="0" w:color="auto"/>
            </w:tcBorders>
          </w:tcPr>
          <w:p w:rsidR="008F04CC" w:rsidRPr="00033D58" w:rsidRDefault="008F04CC" w:rsidP="00E261B2">
            <w:pPr>
              <w:rPr>
                <w:b/>
                <w:sz w:val="22"/>
                <w:szCs w:val="22"/>
                <w:lang w:val="es-ES"/>
              </w:rPr>
            </w:pPr>
            <w:r w:rsidRPr="00033D58">
              <w:rPr>
                <w:b/>
                <w:sz w:val="22"/>
                <w:szCs w:val="22"/>
                <w:lang w:val="es-ES"/>
              </w:rPr>
              <w:t xml:space="preserve">Impactos Positivos </w:t>
            </w:r>
            <w:r>
              <w:rPr>
                <w:b/>
                <w:sz w:val="22"/>
                <w:szCs w:val="22"/>
                <w:lang w:val="es-ES"/>
              </w:rPr>
              <w:t xml:space="preserve">o Nulos </w:t>
            </w:r>
          </w:p>
        </w:tc>
        <w:tc>
          <w:tcPr>
            <w:tcW w:w="1298" w:type="pct"/>
            <w:tcBorders>
              <w:bottom w:val="single" w:sz="4" w:space="0" w:color="auto"/>
            </w:tcBorders>
          </w:tcPr>
          <w:p w:rsidR="008F04CC" w:rsidRPr="00033D58" w:rsidRDefault="008F04CC" w:rsidP="00E261B2">
            <w:pPr>
              <w:rPr>
                <w:b/>
                <w:sz w:val="22"/>
                <w:szCs w:val="22"/>
                <w:lang w:val="es-ES"/>
              </w:rPr>
            </w:pPr>
            <w:r w:rsidRPr="00033D58">
              <w:rPr>
                <w:b/>
                <w:sz w:val="22"/>
                <w:szCs w:val="22"/>
                <w:lang w:val="es-ES"/>
              </w:rPr>
              <w:t xml:space="preserve">Posibles Riesgos Negativos </w:t>
            </w:r>
          </w:p>
        </w:tc>
        <w:tc>
          <w:tcPr>
            <w:tcW w:w="2705" w:type="pct"/>
            <w:tcBorders>
              <w:bottom w:val="single" w:sz="4" w:space="0" w:color="auto"/>
            </w:tcBorders>
          </w:tcPr>
          <w:p w:rsidR="008F04CC" w:rsidRPr="00033D58" w:rsidRDefault="008F04CC" w:rsidP="00292C4C">
            <w:pPr>
              <w:rPr>
                <w:b/>
                <w:sz w:val="22"/>
                <w:szCs w:val="22"/>
                <w:lang w:val="es-ES"/>
              </w:rPr>
            </w:pPr>
            <w:r w:rsidRPr="00033D58">
              <w:rPr>
                <w:b/>
                <w:sz w:val="22"/>
                <w:szCs w:val="22"/>
                <w:lang w:val="es-ES"/>
              </w:rPr>
              <w:t>Medidas de Mitigación Propuestas</w:t>
            </w:r>
            <w:r>
              <w:rPr>
                <w:b/>
                <w:sz w:val="22"/>
                <w:szCs w:val="22"/>
                <w:lang w:val="es-ES"/>
              </w:rPr>
              <w:t xml:space="preserve"> para la Ejecución del Programa</w:t>
            </w:r>
          </w:p>
        </w:tc>
      </w:tr>
      <w:tr w:rsidR="008F04CC" w:rsidRPr="00EE5222" w:rsidTr="008F04CC">
        <w:trPr>
          <w:trHeight w:val="305"/>
        </w:trPr>
        <w:tc>
          <w:tcPr>
            <w:tcW w:w="5000" w:type="pct"/>
            <w:gridSpan w:val="3"/>
            <w:shd w:val="clear" w:color="auto" w:fill="D9D9D9" w:themeFill="background1" w:themeFillShade="D9"/>
          </w:tcPr>
          <w:p w:rsidR="008F04CC" w:rsidRPr="00F56111" w:rsidRDefault="008F04CC" w:rsidP="00292C4C">
            <w:pPr>
              <w:rPr>
                <w:sz w:val="22"/>
                <w:szCs w:val="22"/>
                <w:lang w:val="es-ES"/>
              </w:rPr>
            </w:pPr>
            <w:r w:rsidRPr="00F56111">
              <w:rPr>
                <w:b/>
                <w:sz w:val="22"/>
                <w:szCs w:val="22"/>
                <w:lang w:val="es-ES"/>
              </w:rPr>
              <w:t>Controles fitosanitarios</w:t>
            </w:r>
          </w:p>
        </w:tc>
      </w:tr>
      <w:tr w:rsidR="008F04CC" w:rsidRPr="008F27BF" w:rsidTr="008F04CC">
        <w:trPr>
          <w:trHeight w:val="2240"/>
        </w:trPr>
        <w:tc>
          <w:tcPr>
            <w:tcW w:w="997" w:type="pct"/>
            <w:vMerge w:val="restart"/>
          </w:tcPr>
          <w:p w:rsidR="008F04CC" w:rsidRDefault="008F04CC" w:rsidP="00292C4C">
            <w:pPr>
              <w:rPr>
                <w:sz w:val="20"/>
                <w:szCs w:val="20"/>
                <w:lang w:val="es-ES"/>
              </w:rPr>
            </w:pPr>
            <w:r>
              <w:rPr>
                <w:sz w:val="20"/>
                <w:szCs w:val="20"/>
                <w:lang w:val="es-ES"/>
              </w:rPr>
              <w:t>Uso de productos para controles orgánicos y enemigos naturales en varios de los rubros.</w:t>
            </w:r>
          </w:p>
          <w:p w:rsidR="008F04CC" w:rsidRDefault="008F04CC" w:rsidP="00292C4C">
            <w:pPr>
              <w:rPr>
                <w:sz w:val="20"/>
                <w:szCs w:val="20"/>
                <w:lang w:val="es-ES"/>
              </w:rPr>
            </w:pPr>
          </w:p>
          <w:p w:rsidR="008F04CC" w:rsidRDefault="008F04CC" w:rsidP="00292C4C">
            <w:pPr>
              <w:rPr>
                <w:sz w:val="20"/>
                <w:szCs w:val="20"/>
                <w:lang w:val="es-ES"/>
              </w:rPr>
            </w:pPr>
            <w:r>
              <w:rPr>
                <w:sz w:val="20"/>
                <w:szCs w:val="20"/>
                <w:lang w:val="es-ES"/>
              </w:rPr>
              <w:t>Incorporación de MIP en varis rubros y uso de productos con menos toxicidad</w:t>
            </w:r>
          </w:p>
          <w:p w:rsidR="008F04CC" w:rsidRDefault="008F04CC" w:rsidP="00292C4C">
            <w:pPr>
              <w:rPr>
                <w:sz w:val="20"/>
                <w:szCs w:val="20"/>
                <w:lang w:val="es-ES"/>
              </w:rPr>
            </w:pPr>
          </w:p>
          <w:p w:rsidR="008F04CC" w:rsidRDefault="008F04CC" w:rsidP="00292C4C">
            <w:pPr>
              <w:rPr>
                <w:sz w:val="20"/>
                <w:szCs w:val="20"/>
                <w:lang w:val="es-ES"/>
              </w:rPr>
            </w:pPr>
            <w:r>
              <w:rPr>
                <w:sz w:val="20"/>
                <w:szCs w:val="20"/>
                <w:lang w:val="es-ES"/>
              </w:rPr>
              <w:t>Uso de variedades de plantas resistentes o tolerantes</w:t>
            </w:r>
          </w:p>
          <w:p w:rsidR="008F04CC" w:rsidRDefault="008F04CC" w:rsidP="00292C4C">
            <w:pPr>
              <w:rPr>
                <w:sz w:val="20"/>
                <w:szCs w:val="20"/>
                <w:lang w:val="es-ES"/>
              </w:rPr>
            </w:pPr>
          </w:p>
          <w:p w:rsidR="008F04CC" w:rsidRDefault="008F04CC" w:rsidP="00292C4C">
            <w:pPr>
              <w:rPr>
                <w:sz w:val="20"/>
                <w:szCs w:val="20"/>
                <w:lang w:val="es-ES"/>
              </w:rPr>
            </w:pPr>
            <w:r>
              <w:rPr>
                <w:sz w:val="20"/>
                <w:szCs w:val="20"/>
                <w:lang w:val="es-ES"/>
              </w:rPr>
              <w:t>Uso de leguminosas para mejoramiento de pastos que no necesitan aplicación de herbicidas para su siembra.</w:t>
            </w:r>
          </w:p>
          <w:p w:rsidR="008F04CC" w:rsidRDefault="008F04CC" w:rsidP="00292C4C">
            <w:pPr>
              <w:rPr>
                <w:sz w:val="20"/>
                <w:szCs w:val="20"/>
                <w:lang w:val="es-ES"/>
              </w:rPr>
            </w:pPr>
          </w:p>
          <w:p w:rsidR="008F04CC" w:rsidRDefault="008F04CC" w:rsidP="00292C4C">
            <w:pPr>
              <w:rPr>
                <w:sz w:val="20"/>
                <w:szCs w:val="20"/>
                <w:lang w:val="es-ES"/>
              </w:rPr>
            </w:pPr>
            <w:r>
              <w:rPr>
                <w:sz w:val="20"/>
                <w:szCs w:val="20"/>
                <w:lang w:val="es-ES"/>
              </w:rPr>
              <w:t>Adquisición de insumos y medidas de protección personal incluidos en los presupuestos de los proyectos</w:t>
            </w:r>
          </w:p>
        </w:tc>
        <w:tc>
          <w:tcPr>
            <w:tcW w:w="1298" w:type="pct"/>
          </w:tcPr>
          <w:p w:rsidR="008F04CC" w:rsidRPr="005B7994" w:rsidRDefault="008F04CC" w:rsidP="00292C4C">
            <w:pPr>
              <w:rPr>
                <w:sz w:val="20"/>
                <w:szCs w:val="20"/>
                <w:lang w:val="es-ES"/>
              </w:rPr>
            </w:pPr>
            <w:r>
              <w:rPr>
                <w:sz w:val="20"/>
                <w:szCs w:val="20"/>
                <w:lang w:val="es-ES"/>
              </w:rPr>
              <w:t xml:space="preserve">Riesgos ambientales y sociales (al personal de IDIAF y a los productores líderes) en el almacenamiento </w:t>
            </w:r>
            <w:r w:rsidRPr="005B7994">
              <w:rPr>
                <w:sz w:val="20"/>
                <w:szCs w:val="20"/>
                <w:lang w:val="es-ES"/>
              </w:rPr>
              <w:t xml:space="preserve">de </w:t>
            </w:r>
            <w:r>
              <w:rPr>
                <w:sz w:val="20"/>
                <w:szCs w:val="20"/>
                <w:lang w:val="es-ES"/>
              </w:rPr>
              <w:t>agroquímicos sin los controles necesarios para su manejo adecuado</w:t>
            </w:r>
          </w:p>
        </w:tc>
        <w:tc>
          <w:tcPr>
            <w:tcW w:w="2705" w:type="pct"/>
          </w:tcPr>
          <w:p w:rsidR="008F04CC" w:rsidRDefault="008F04CC" w:rsidP="00292C4C">
            <w:pPr>
              <w:rPr>
                <w:sz w:val="20"/>
                <w:szCs w:val="20"/>
                <w:lang w:val="es-ES"/>
              </w:rPr>
            </w:pPr>
            <w:r>
              <w:rPr>
                <w:sz w:val="20"/>
                <w:szCs w:val="20"/>
                <w:lang w:val="es-ES"/>
              </w:rPr>
              <w:t>Asegurar en las estaciones experimentales y centros de producción animal involucrados en el Programa que los almacenes de agroquímicos cuentan con los aspectos necesarios tales como:</w:t>
            </w:r>
          </w:p>
          <w:p w:rsidR="008F04CC" w:rsidRDefault="008F04CC" w:rsidP="00292C4C">
            <w:pPr>
              <w:pStyle w:val="ListParagraph"/>
              <w:numPr>
                <w:ilvl w:val="0"/>
                <w:numId w:val="25"/>
              </w:numPr>
              <w:rPr>
                <w:sz w:val="20"/>
                <w:szCs w:val="20"/>
                <w:lang w:val="es-ES"/>
              </w:rPr>
            </w:pPr>
            <w:r>
              <w:rPr>
                <w:sz w:val="20"/>
                <w:szCs w:val="20"/>
                <w:lang w:val="es-ES"/>
              </w:rPr>
              <w:t>Ventilación adecuada (pasiva o activa)</w:t>
            </w:r>
          </w:p>
          <w:p w:rsidR="008F04CC" w:rsidRDefault="008F04CC" w:rsidP="00292C4C">
            <w:pPr>
              <w:pStyle w:val="ListParagraph"/>
              <w:numPr>
                <w:ilvl w:val="0"/>
                <w:numId w:val="25"/>
              </w:numPr>
              <w:rPr>
                <w:sz w:val="20"/>
                <w:szCs w:val="20"/>
                <w:lang w:val="es-ES"/>
              </w:rPr>
            </w:pPr>
            <w:r>
              <w:rPr>
                <w:sz w:val="20"/>
                <w:szCs w:val="20"/>
                <w:lang w:val="es-ES"/>
              </w:rPr>
              <w:t>Luz adecuada</w:t>
            </w:r>
          </w:p>
          <w:p w:rsidR="008F04CC" w:rsidRDefault="008F04CC" w:rsidP="00292C4C">
            <w:pPr>
              <w:pStyle w:val="ListParagraph"/>
              <w:numPr>
                <w:ilvl w:val="0"/>
                <w:numId w:val="25"/>
              </w:numPr>
              <w:rPr>
                <w:sz w:val="20"/>
                <w:szCs w:val="20"/>
                <w:lang w:val="es-ES"/>
              </w:rPr>
            </w:pPr>
            <w:r>
              <w:rPr>
                <w:sz w:val="20"/>
                <w:szCs w:val="20"/>
                <w:lang w:val="es-ES"/>
              </w:rPr>
              <w:t xml:space="preserve">Pisos impermeables </w:t>
            </w:r>
          </w:p>
          <w:p w:rsidR="008F04CC" w:rsidRDefault="008F04CC" w:rsidP="00292C4C">
            <w:pPr>
              <w:pStyle w:val="ListParagraph"/>
              <w:numPr>
                <w:ilvl w:val="0"/>
                <w:numId w:val="25"/>
              </w:numPr>
              <w:rPr>
                <w:sz w:val="20"/>
                <w:szCs w:val="20"/>
                <w:lang w:val="es-ES"/>
              </w:rPr>
            </w:pPr>
            <w:r>
              <w:rPr>
                <w:sz w:val="20"/>
                <w:szCs w:val="20"/>
                <w:lang w:val="es-ES"/>
              </w:rPr>
              <w:t>Señalización</w:t>
            </w:r>
          </w:p>
          <w:p w:rsidR="008F04CC" w:rsidRDefault="008F04CC" w:rsidP="00292C4C">
            <w:pPr>
              <w:pStyle w:val="ListParagraph"/>
              <w:numPr>
                <w:ilvl w:val="0"/>
                <w:numId w:val="25"/>
              </w:numPr>
              <w:rPr>
                <w:sz w:val="20"/>
                <w:szCs w:val="20"/>
                <w:lang w:val="es-ES"/>
              </w:rPr>
            </w:pPr>
            <w:r>
              <w:rPr>
                <w:sz w:val="20"/>
                <w:szCs w:val="20"/>
                <w:lang w:val="es-ES"/>
              </w:rPr>
              <w:t>Organización y separación de productos no compatibles</w:t>
            </w:r>
          </w:p>
          <w:p w:rsidR="008F04CC" w:rsidRDefault="008F04CC" w:rsidP="00292C4C">
            <w:pPr>
              <w:pStyle w:val="ListParagraph"/>
              <w:numPr>
                <w:ilvl w:val="0"/>
                <w:numId w:val="25"/>
              </w:numPr>
              <w:rPr>
                <w:sz w:val="20"/>
                <w:szCs w:val="20"/>
                <w:lang w:val="es-ES"/>
              </w:rPr>
            </w:pPr>
            <w:r>
              <w:rPr>
                <w:sz w:val="20"/>
                <w:szCs w:val="20"/>
                <w:lang w:val="es-ES"/>
              </w:rPr>
              <w:t>Control de acceso</w:t>
            </w:r>
          </w:p>
          <w:p w:rsidR="008F04CC" w:rsidRDefault="008F04CC" w:rsidP="00292C4C">
            <w:pPr>
              <w:pStyle w:val="ListParagraph"/>
              <w:numPr>
                <w:ilvl w:val="0"/>
                <w:numId w:val="25"/>
              </w:numPr>
              <w:rPr>
                <w:sz w:val="20"/>
                <w:szCs w:val="20"/>
                <w:lang w:val="pt-BR"/>
              </w:rPr>
            </w:pPr>
            <w:r w:rsidRPr="00EE5222">
              <w:rPr>
                <w:sz w:val="20"/>
                <w:szCs w:val="20"/>
                <w:lang w:val="pt-BR"/>
              </w:rPr>
              <w:t>Mecanismos e insumos para limpiar fugas o derrames</w:t>
            </w:r>
          </w:p>
          <w:p w:rsidR="008F04CC" w:rsidRPr="00E21732" w:rsidRDefault="008F04CC" w:rsidP="00292C4C">
            <w:pPr>
              <w:pStyle w:val="ListParagraph"/>
              <w:numPr>
                <w:ilvl w:val="0"/>
                <w:numId w:val="25"/>
              </w:numPr>
              <w:rPr>
                <w:sz w:val="20"/>
                <w:szCs w:val="20"/>
                <w:lang w:val="es-ES"/>
              </w:rPr>
            </w:pPr>
            <w:r w:rsidRPr="00E21732">
              <w:rPr>
                <w:sz w:val="20"/>
                <w:szCs w:val="20"/>
                <w:lang w:val="es-ES"/>
              </w:rPr>
              <w:t>Contención secundaría para prevenir fugas afuera del dep</w:t>
            </w:r>
            <w:r>
              <w:rPr>
                <w:sz w:val="20"/>
                <w:szCs w:val="20"/>
                <w:lang w:val="es-ES"/>
              </w:rPr>
              <w:t>ósito</w:t>
            </w:r>
          </w:p>
        </w:tc>
      </w:tr>
      <w:tr w:rsidR="008F04CC" w:rsidRPr="008F27BF" w:rsidTr="008F04CC">
        <w:tc>
          <w:tcPr>
            <w:tcW w:w="997" w:type="pct"/>
            <w:vMerge/>
          </w:tcPr>
          <w:p w:rsidR="008F04CC" w:rsidRPr="00E21732" w:rsidRDefault="008F04CC" w:rsidP="00292C4C">
            <w:pPr>
              <w:rPr>
                <w:sz w:val="20"/>
                <w:szCs w:val="20"/>
                <w:lang w:val="es-ES"/>
              </w:rPr>
            </w:pPr>
          </w:p>
        </w:tc>
        <w:tc>
          <w:tcPr>
            <w:tcW w:w="1298" w:type="pct"/>
          </w:tcPr>
          <w:p w:rsidR="008F04CC" w:rsidRDefault="008F04CC" w:rsidP="00292C4C">
            <w:pPr>
              <w:rPr>
                <w:sz w:val="20"/>
                <w:szCs w:val="20"/>
                <w:lang w:val="es-ES"/>
              </w:rPr>
            </w:pPr>
            <w:r>
              <w:rPr>
                <w:sz w:val="20"/>
                <w:szCs w:val="20"/>
                <w:lang w:val="es-ES"/>
              </w:rPr>
              <w:t>R</w:t>
            </w:r>
            <w:r w:rsidRPr="005B7994">
              <w:rPr>
                <w:sz w:val="20"/>
                <w:szCs w:val="20"/>
                <w:lang w:val="es-ES"/>
              </w:rPr>
              <w:t xml:space="preserve">iesgos </w:t>
            </w:r>
            <w:r>
              <w:rPr>
                <w:sz w:val="20"/>
                <w:szCs w:val="20"/>
                <w:lang w:val="es-ES"/>
              </w:rPr>
              <w:t xml:space="preserve">de intoxicaciones o daños de largo plazo </w:t>
            </w:r>
            <w:r w:rsidRPr="005B7994">
              <w:rPr>
                <w:sz w:val="20"/>
                <w:szCs w:val="20"/>
                <w:lang w:val="es-ES"/>
              </w:rPr>
              <w:t xml:space="preserve">a los aplicadores de los químicos si no </w:t>
            </w:r>
            <w:r>
              <w:rPr>
                <w:sz w:val="20"/>
                <w:szCs w:val="20"/>
                <w:lang w:val="es-ES"/>
              </w:rPr>
              <w:t xml:space="preserve">utilizan </w:t>
            </w:r>
            <w:r w:rsidRPr="005B7994">
              <w:rPr>
                <w:sz w:val="20"/>
                <w:szCs w:val="20"/>
                <w:lang w:val="es-ES"/>
              </w:rPr>
              <w:t>m</w:t>
            </w:r>
            <w:r>
              <w:rPr>
                <w:sz w:val="20"/>
                <w:szCs w:val="20"/>
                <w:lang w:val="es-ES"/>
              </w:rPr>
              <w:t>edidas de protección adecuadas</w:t>
            </w:r>
          </w:p>
          <w:p w:rsidR="008F04CC" w:rsidRPr="00EE5222" w:rsidRDefault="008F04CC" w:rsidP="00292C4C">
            <w:pPr>
              <w:rPr>
                <w:sz w:val="20"/>
                <w:szCs w:val="20"/>
                <w:lang w:val="es-ES"/>
              </w:rPr>
            </w:pPr>
          </w:p>
          <w:p w:rsidR="008F04CC" w:rsidRPr="00EE5222" w:rsidRDefault="008F04CC" w:rsidP="00292C4C">
            <w:pPr>
              <w:rPr>
                <w:sz w:val="20"/>
                <w:szCs w:val="20"/>
                <w:lang w:val="es-ES"/>
              </w:rPr>
            </w:pPr>
          </w:p>
        </w:tc>
        <w:tc>
          <w:tcPr>
            <w:tcW w:w="2705" w:type="pct"/>
          </w:tcPr>
          <w:p w:rsidR="008F04CC" w:rsidRDefault="008F04CC" w:rsidP="00292C4C">
            <w:pPr>
              <w:rPr>
                <w:sz w:val="20"/>
                <w:szCs w:val="20"/>
                <w:lang w:val="es-ES"/>
              </w:rPr>
            </w:pPr>
            <w:r>
              <w:rPr>
                <w:sz w:val="20"/>
                <w:szCs w:val="20"/>
                <w:lang w:val="es-ES"/>
              </w:rPr>
              <w:t>Asegurar en las estaciones involucradas en el Programa, la disponibilidad de los equipos e insumos de protección personal (guantes, mascarillas para polvos, mascarillas con filtros, ropa protectora, protección de los ojos, duchas y lava ojos de emergencia, etc.) para los aplicadores de agroquímicos, de acuerdo con el riesgo de cada agroquímico.</w:t>
            </w:r>
          </w:p>
          <w:p w:rsidR="008F04CC" w:rsidRDefault="008F04CC" w:rsidP="00292C4C">
            <w:pPr>
              <w:rPr>
                <w:sz w:val="20"/>
                <w:szCs w:val="20"/>
                <w:lang w:val="es-ES"/>
              </w:rPr>
            </w:pPr>
          </w:p>
          <w:p w:rsidR="008F04CC" w:rsidRDefault="008F04CC" w:rsidP="00292C4C">
            <w:pPr>
              <w:rPr>
                <w:sz w:val="20"/>
                <w:szCs w:val="20"/>
                <w:lang w:val="es-ES"/>
              </w:rPr>
            </w:pPr>
            <w:r>
              <w:rPr>
                <w:sz w:val="20"/>
                <w:szCs w:val="20"/>
                <w:lang w:val="es-ES"/>
              </w:rPr>
              <w:t>Llevar a cabo un programa de capacitación formal y continua en el manejo adecuado de agroquímicos para todos los aplicadores de agroquímicos en las estaciones experimentales de IDIAF y los técnicos y extensionistas del MA.</w:t>
            </w:r>
          </w:p>
          <w:p w:rsidR="008F04CC" w:rsidRDefault="008F04CC" w:rsidP="00292C4C">
            <w:pPr>
              <w:rPr>
                <w:sz w:val="20"/>
                <w:szCs w:val="20"/>
                <w:lang w:val="es-ES"/>
              </w:rPr>
            </w:pPr>
          </w:p>
          <w:p w:rsidR="008F04CC" w:rsidRDefault="008F04CC" w:rsidP="00292C4C">
            <w:pPr>
              <w:rPr>
                <w:sz w:val="20"/>
                <w:szCs w:val="20"/>
                <w:lang w:val="es-ES"/>
              </w:rPr>
            </w:pPr>
            <w:r>
              <w:rPr>
                <w:sz w:val="20"/>
                <w:szCs w:val="20"/>
                <w:lang w:val="es-ES"/>
              </w:rPr>
              <w:t>Dar seguimiento al uso de los equipos e insumos de protección contra agroquímicos.</w:t>
            </w:r>
          </w:p>
          <w:p w:rsidR="008F04CC" w:rsidRDefault="008F04CC" w:rsidP="00292C4C">
            <w:pPr>
              <w:rPr>
                <w:sz w:val="20"/>
                <w:szCs w:val="20"/>
                <w:lang w:val="es-ES"/>
              </w:rPr>
            </w:pPr>
          </w:p>
          <w:p w:rsidR="008F04CC" w:rsidRDefault="008F04CC" w:rsidP="00292C4C">
            <w:pPr>
              <w:rPr>
                <w:sz w:val="20"/>
                <w:szCs w:val="20"/>
                <w:lang w:val="es-ES"/>
              </w:rPr>
            </w:pPr>
            <w:r>
              <w:rPr>
                <w:sz w:val="20"/>
                <w:szCs w:val="20"/>
                <w:lang w:val="es-ES"/>
              </w:rPr>
              <w:t>Incorporar un programa de monitoreo de la salud del personal del IDIAF quien trabaja con agroquímicos.</w:t>
            </w:r>
          </w:p>
          <w:p w:rsidR="008F04CC" w:rsidRDefault="008F04CC" w:rsidP="00292C4C">
            <w:pPr>
              <w:rPr>
                <w:sz w:val="20"/>
                <w:szCs w:val="20"/>
                <w:lang w:val="es-ES"/>
              </w:rPr>
            </w:pPr>
          </w:p>
          <w:p w:rsidR="008F04CC" w:rsidRPr="00EE5222" w:rsidRDefault="008F04CC" w:rsidP="00292C4C">
            <w:pPr>
              <w:rPr>
                <w:sz w:val="20"/>
                <w:szCs w:val="20"/>
                <w:lang w:val="es-ES"/>
              </w:rPr>
            </w:pPr>
            <w:r>
              <w:rPr>
                <w:sz w:val="20"/>
                <w:szCs w:val="20"/>
                <w:lang w:val="es-ES"/>
              </w:rPr>
              <w:t>Incluir como parte de los programas de capacitación para técnicos, extensionistas y productores, componentes relacionados con el manejo seguro de plaguicidas.</w:t>
            </w:r>
          </w:p>
        </w:tc>
      </w:tr>
      <w:tr w:rsidR="008F04CC" w:rsidRPr="008F27BF" w:rsidTr="008F04CC">
        <w:tc>
          <w:tcPr>
            <w:tcW w:w="997" w:type="pct"/>
            <w:vMerge/>
            <w:tcBorders>
              <w:bottom w:val="single" w:sz="4" w:space="0" w:color="auto"/>
            </w:tcBorders>
          </w:tcPr>
          <w:p w:rsidR="008F04CC" w:rsidRDefault="008F04CC" w:rsidP="00292C4C">
            <w:pPr>
              <w:rPr>
                <w:sz w:val="20"/>
                <w:szCs w:val="20"/>
                <w:lang w:val="es-ES"/>
              </w:rPr>
            </w:pPr>
          </w:p>
        </w:tc>
        <w:tc>
          <w:tcPr>
            <w:tcW w:w="1298" w:type="pct"/>
            <w:tcBorders>
              <w:bottom w:val="single" w:sz="4" w:space="0" w:color="auto"/>
            </w:tcBorders>
          </w:tcPr>
          <w:p w:rsidR="008F04CC" w:rsidRPr="005B7994" w:rsidRDefault="008F04CC" w:rsidP="00292C4C">
            <w:pPr>
              <w:rPr>
                <w:sz w:val="20"/>
                <w:szCs w:val="20"/>
                <w:lang w:val="es-ES"/>
              </w:rPr>
            </w:pPr>
            <w:r>
              <w:rPr>
                <w:sz w:val="20"/>
                <w:szCs w:val="20"/>
                <w:lang w:val="es-ES"/>
              </w:rPr>
              <w:t>R</w:t>
            </w:r>
            <w:r w:rsidRPr="005B7994">
              <w:rPr>
                <w:sz w:val="20"/>
                <w:szCs w:val="20"/>
                <w:lang w:val="es-ES"/>
              </w:rPr>
              <w:t xml:space="preserve">iesgos </w:t>
            </w:r>
            <w:r>
              <w:rPr>
                <w:sz w:val="20"/>
                <w:szCs w:val="20"/>
                <w:lang w:val="es-ES"/>
              </w:rPr>
              <w:t xml:space="preserve">al medio ambiente y la salud humana si no cuenta con un manejo adecuado de los </w:t>
            </w:r>
            <w:r w:rsidRPr="005B7994">
              <w:rPr>
                <w:sz w:val="20"/>
                <w:szCs w:val="20"/>
                <w:lang w:val="es-ES"/>
              </w:rPr>
              <w:t xml:space="preserve">de envases de plaguicidas </w:t>
            </w:r>
          </w:p>
          <w:p w:rsidR="008F04CC" w:rsidRPr="00EE5222" w:rsidRDefault="008F04CC" w:rsidP="00292C4C">
            <w:pPr>
              <w:rPr>
                <w:sz w:val="20"/>
                <w:szCs w:val="20"/>
                <w:lang w:val="es-ES"/>
              </w:rPr>
            </w:pPr>
          </w:p>
        </w:tc>
        <w:tc>
          <w:tcPr>
            <w:tcW w:w="2705" w:type="pct"/>
            <w:tcBorders>
              <w:bottom w:val="single" w:sz="4" w:space="0" w:color="auto"/>
            </w:tcBorders>
          </w:tcPr>
          <w:p w:rsidR="008F04CC" w:rsidRDefault="008F04CC" w:rsidP="00292C4C">
            <w:pPr>
              <w:rPr>
                <w:sz w:val="20"/>
                <w:szCs w:val="20"/>
                <w:lang w:val="es-ES"/>
              </w:rPr>
            </w:pPr>
            <w:r>
              <w:rPr>
                <w:sz w:val="20"/>
                <w:szCs w:val="20"/>
                <w:lang w:val="es-ES"/>
              </w:rPr>
              <w:t xml:space="preserve">Establecer un programa definitivo de colección y almacenamiento temporal de los envases en lugares seguros, y una disposición final adecuada de los mismos a través de programas existentes de reciclaje o contratos con empresas calificadas y licenciadas para su tratamiento final como residuo peligroso.  </w:t>
            </w:r>
          </w:p>
          <w:p w:rsidR="008F04CC" w:rsidRPr="00EE5222" w:rsidRDefault="008F04CC" w:rsidP="00292C4C">
            <w:pPr>
              <w:rPr>
                <w:sz w:val="20"/>
                <w:szCs w:val="20"/>
                <w:lang w:val="es-ES"/>
              </w:rPr>
            </w:pPr>
            <w:r>
              <w:rPr>
                <w:sz w:val="20"/>
                <w:szCs w:val="20"/>
                <w:lang w:val="es-ES"/>
              </w:rPr>
              <w:t xml:space="preserve">Dar capacitación al personal de IDIAF, Ministerio de Agricultura, y productores involucrados en el Programa (productores líderes y en los programas de capacitación) </w:t>
            </w:r>
            <w:r>
              <w:rPr>
                <w:sz w:val="20"/>
                <w:szCs w:val="20"/>
                <w:lang w:val="es-ES"/>
              </w:rPr>
              <w:lastRenderedPageBreak/>
              <w:t>sobre el manejo adecuado de envases.</w:t>
            </w:r>
          </w:p>
        </w:tc>
      </w:tr>
      <w:tr w:rsidR="008F04CC" w:rsidRPr="008F27BF" w:rsidTr="008F04CC">
        <w:tc>
          <w:tcPr>
            <w:tcW w:w="5000" w:type="pct"/>
            <w:gridSpan w:val="3"/>
            <w:shd w:val="clear" w:color="auto" w:fill="D9D9D9" w:themeFill="background1" w:themeFillShade="D9"/>
          </w:tcPr>
          <w:p w:rsidR="008F04CC" w:rsidRPr="00F56111" w:rsidRDefault="008F04CC" w:rsidP="00292C4C">
            <w:pPr>
              <w:rPr>
                <w:b/>
                <w:sz w:val="22"/>
                <w:szCs w:val="22"/>
                <w:lang w:val="es-ES"/>
              </w:rPr>
            </w:pPr>
            <w:r w:rsidRPr="00F56111">
              <w:rPr>
                <w:b/>
                <w:sz w:val="22"/>
                <w:szCs w:val="22"/>
                <w:lang w:val="es-ES"/>
              </w:rPr>
              <w:lastRenderedPageBreak/>
              <w:t>Uso de productos industriales para alimentación de ganado</w:t>
            </w:r>
          </w:p>
        </w:tc>
      </w:tr>
      <w:tr w:rsidR="008F04CC" w:rsidRPr="008F27BF" w:rsidTr="008F04CC">
        <w:tc>
          <w:tcPr>
            <w:tcW w:w="997" w:type="pct"/>
            <w:tcBorders>
              <w:bottom w:val="single" w:sz="4" w:space="0" w:color="auto"/>
            </w:tcBorders>
          </w:tcPr>
          <w:p w:rsidR="008F04CC" w:rsidRDefault="008F04CC" w:rsidP="00292C4C">
            <w:pPr>
              <w:rPr>
                <w:sz w:val="20"/>
                <w:szCs w:val="20"/>
                <w:lang w:val="es-ES"/>
              </w:rPr>
            </w:pPr>
            <w:r>
              <w:rPr>
                <w:sz w:val="20"/>
                <w:szCs w:val="20"/>
                <w:lang w:val="es-ES"/>
              </w:rPr>
              <w:t>Reciclaje y re</w:t>
            </w:r>
            <w:r w:rsidR="00025B0E">
              <w:rPr>
                <w:sz w:val="20"/>
                <w:szCs w:val="20"/>
                <w:lang w:val="es-ES"/>
              </w:rPr>
              <w:t>-</w:t>
            </w:r>
            <w:r>
              <w:rPr>
                <w:sz w:val="20"/>
                <w:szCs w:val="20"/>
                <w:lang w:val="es-ES"/>
              </w:rPr>
              <w:t>uso de residuos orgánicos de agroindustria, minimizando su disposición final en vertederos o contaminación ambiental</w:t>
            </w:r>
          </w:p>
        </w:tc>
        <w:tc>
          <w:tcPr>
            <w:tcW w:w="1298" w:type="pct"/>
            <w:tcBorders>
              <w:bottom w:val="single" w:sz="4" w:space="0" w:color="auto"/>
            </w:tcBorders>
          </w:tcPr>
          <w:p w:rsidR="008F04CC" w:rsidRPr="005B7994" w:rsidRDefault="008F04CC" w:rsidP="00292C4C">
            <w:pPr>
              <w:rPr>
                <w:sz w:val="20"/>
                <w:szCs w:val="20"/>
                <w:lang w:val="es-ES"/>
              </w:rPr>
            </w:pPr>
            <w:r>
              <w:rPr>
                <w:sz w:val="20"/>
                <w:szCs w:val="20"/>
                <w:lang w:val="es-ES"/>
              </w:rPr>
              <w:t>R</w:t>
            </w:r>
            <w:r w:rsidRPr="005B7994">
              <w:rPr>
                <w:sz w:val="20"/>
                <w:szCs w:val="20"/>
                <w:lang w:val="es-ES"/>
              </w:rPr>
              <w:t>iesgos al ganado y al consumidor, dependiendo en la presencia de contaminantes químicos u biológicos en la materia prima.</w:t>
            </w:r>
          </w:p>
          <w:p w:rsidR="008F04CC" w:rsidRPr="00EE5222" w:rsidRDefault="008F04CC" w:rsidP="00292C4C">
            <w:pPr>
              <w:rPr>
                <w:sz w:val="20"/>
                <w:szCs w:val="20"/>
                <w:lang w:val="es-ES"/>
              </w:rPr>
            </w:pPr>
          </w:p>
        </w:tc>
        <w:tc>
          <w:tcPr>
            <w:tcW w:w="2705" w:type="pct"/>
            <w:tcBorders>
              <w:bottom w:val="single" w:sz="4" w:space="0" w:color="auto"/>
            </w:tcBorders>
          </w:tcPr>
          <w:p w:rsidR="008F04CC" w:rsidRPr="00EE5222" w:rsidRDefault="008F04CC" w:rsidP="00292C4C">
            <w:pPr>
              <w:rPr>
                <w:sz w:val="20"/>
                <w:szCs w:val="20"/>
                <w:lang w:val="es-ES"/>
              </w:rPr>
            </w:pPr>
            <w:r>
              <w:rPr>
                <w:sz w:val="20"/>
                <w:szCs w:val="20"/>
                <w:lang w:val="es-ES"/>
              </w:rPr>
              <w:t>Evaluar los riesgos al ganado y al consumidor final (de leche y carne) debido a posible contaminación por residuos de plaguicidas; análisis de bacterias y parásitos dañosos al ganado y al consumidor final; análisis de la presencia de antibióticos y hormonas (en el caso de gallinazo), u otros parámetros de acuerdo con el residuo siendo utilizado.</w:t>
            </w:r>
          </w:p>
        </w:tc>
      </w:tr>
      <w:tr w:rsidR="008F04CC" w:rsidRPr="0088244F" w:rsidTr="008F04CC">
        <w:tc>
          <w:tcPr>
            <w:tcW w:w="5000" w:type="pct"/>
            <w:gridSpan w:val="3"/>
            <w:shd w:val="clear" w:color="auto" w:fill="D9D9D9" w:themeFill="background1" w:themeFillShade="D9"/>
          </w:tcPr>
          <w:p w:rsidR="008F04CC" w:rsidRPr="00F56111" w:rsidRDefault="008F04CC" w:rsidP="00292C4C">
            <w:pPr>
              <w:rPr>
                <w:b/>
                <w:lang w:val="es-ES"/>
              </w:rPr>
            </w:pPr>
            <w:r w:rsidRPr="00F56111">
              <w:rPr>
                <w:b/>
                <w:lang w:val="es-ES"/>
              </w:rPr>
              <w:t>Uso de estiércol como abono orgánico o fuente de producción de energía eléctrica o gas para operar estufas</w:t>
            </w:r>
          </w:p>
        </w:tc>
      </w:tr>
      <w:tr w:rsidR="008F04CC" w:rsidRPr="008F27BF" w:rsidTr="008F04CC">
        <w:tc>
          <w:tcPr>
            <w:tcW w:w="997" w:type="pct"/>
          </w:tcPr>
          <w:p w:rsidR="008F04CC" w:rsidRDefault="008F04CC" w:rsidP="00CC6105">
            <w:pPr>
              <w:rPr>
                <w:sz w:val="20"/>
                <w:szCs w:val="20"/>
                <w:lang w:val="es-ES"/>
              </w:rPr>
            </w:pPr>
            <w:r>
              <w:rPr>
                <w:sz w:val="20"/>
                <w:szCs w:val="20"/>
                <w:lang w:val="es-ES"/>
              </w:rPr>
              <w:t>Reciclaje y re-uso de residuos orgánicos para un fin productivo, reduciendo contaminación ambiental</w:t>
            </w:r>
            <w:r w:rsidR="00CC6105">
              <w:rPr>
                <w:sz w:val="20"/>
                <w:szCs w:val="20"/>
                <w:lang w:val="es-ES"/>
              </w:rPr>
              <w:t xml:space="preserve"> y mejorando el efecto del cambio climático</w:t>
            </w:r>
            <w:r>
              <w:rPr>
                <w:sz w:val="20"/>
                <w:szCs w:val="20"/>
                <w:lang w:val="es-ES"/>
              </w:rPr>
              <w:t xml:space="preserve">.  </w:t>
            </w:r>
          </w:p>
        </w:tc>
        <w:tc>
          <w:tcPr>
            <w:tcW w:w="1298" w:type="pct"/>
          </w:tcPr>
          <w:p w:rsidR="008F04CC" w:rsidRDefault="008F04CC" w:rsidP="006A1B0D">
            <w:pPr>
              <w:rPr>
                <w:sz w:val="20"/>
                <w:szCs w:val="20"/>
                <w:lang w:val="es-ES"/>
              </w:rPr>
            </w:pPr>
            <w:r>
              <w:rPr>
                <w:sz w:val="20"/>
                <w:szCs w:val="20"/>
                <w:lang w:val="es-ES"/>
              </w:rPr>
              <w:t xml:space="preserve">Riesgos de contaminación ambiental si no se controlan </w:t>
            </w:r>
            <w:r w:rsidR="006A1B0D">
              <w:rPr>
                <w:sz w:val="20"/>
                <w:szCs w:val="20"/>
                <w:lang w:val="es-ES"/>
              </w:rPr>
              <w:t xml:space="preserve">el </w:t>
            </w:r>
            <w:r>
              <w:rPr>
                <w:sz w:val="20"/>
                <w:szCs w:val="20"/>
                <w:lang w:val="es-ES"/>
              </w:rPr>
              <w:t xml:space="preserve">almacenamiento de residuos orgánicos y lixiviados </w:t>
            </w:r>
          </w:p>
        </w:tc>
        <w:tc>
          <w:tcPr>
            <w:tcW w:w="2705" w:type="pct"/>
          </w:tcPr>
          <w:p w:rsidR="008F04CC" w:rsidRDefault="008F04CC" w:rsidP="00292C4C">
            <w:pPr>
              <w:rPr>
                <w:sz w:val="20"/>
                <w:szCs w:val="20"/>
                <w:lang w:val="es-ES"/>
              </w:rPr>
            </w:pPr>
            <w:r>
              <w:rPr>
                <w:sz w:val="20"/>
                <w:szCs w:val="20"/>
                <w:lang w:val="es-ES"/>
              </w:rPr>
              <w:t xml:space="preserve">Asegurar un buen manejo de los residuos orgánicos para control de lixiviados en los lugares de almacenamiento (células impermeabilizadas, colección e re-uso de lixiviados, coberturas, etc.) </w:t>
            </w:r>
          </w:p>
        </w:tc>
      </w:tr>
      <w:tr w:rsidR="008F04CC" w:rsidRPr="008F27BF" w:rsidTr="008F04CC">
        <w:tc>
          <w:tcPr>
            <w:tcW w:w="5000" w:type="pct"/>
            <w:gridSpan w:val="3"/>
            <w:shd w:val="clear" w:color="auto" w:fill="D9D9D9" w:themeFill="background1" w:themeFillShade="D9"/>
          </w:tcPr>
          <w:p w:rsidR="008F04CC" w:rsidRPr="00F56111" w:rsidRDefault="008F04CC" w:rsidP="00292C4C">
            <w:pPr>
              <w:rPr>
                <w:b/>
                <w:sz w:val="22"/>
                <w:szCs w:val="22"/>
                <w:lang w:val="es-ES"/>
              </w:rPr>
            </w:pPr>
            <w:r w:rsidRPr="00F56111">
              <w:rPr>
                <w:b/>
                <w:sz w:val="22"/>
                <w:szCs w:val="22"/>
                <w:lang w:val="es-ES"/>
              </w:rPr>
              <w:t>Aumento marginal en el uso de reactivos químicos en los análisis en laboratorios de</w:t>
            </w:r>
            <w:r>
              <w:rPr>
                <w:b/>
                <w:sz w:val="22"/>
                <w:szCs w:val="22"/>
                <w:lang w:val="es-ES"/>
              </w:rPr>
              <w:t>l</w:t>
            </w:r>
            <w:r w:rsidRPr="00F56111">
              <w:rPr>
                <w:b/>
                <w:sz w:val="22"/>
                <w:szCs w:val="22"/>
                <w:lang w:val="es-ES"/>
              </w:rPr>
              <w:t xml:space="preserve"> IDIAF </w:t>
            </w:r>
          </w:p>
        </w:tc>
      </w:tr>
      <w:tr w:rsidR="008F04CC" w:rsidRPr="008F27BF" w:rsidTr="008F04CC">
        <w:tc>
          <w:tcPr>
            <w:tcW w:w="997" w:type="pct"/>
            <w:vMerge w:val="restart"/>
          </w:tcPr>
          <w:p w:rsidR="008F04CC" w:rsidRDefault="008F04CC" w:rsidP="00292C4C">
            <w:pPr>
              <w:rPr>
                <w:sz w:val="20"/>
                <w:szCs w:val="20"/>
                <w:lang w:val="es-ES"/>
              </w:rPr>
            </w:pPr>
            <w:r>
              <w:rPr>
                <w:sz w:val="20"/>
                <w:szCs w:val="20"/>
                <w:lang w:val="es-ES"/>
              </w:rPr>
              <w:t xml:space="preserve">Uso de solamente pequeñas cantidades de reactivos.  </w:t>
            </w:r>
          </w:p>
          <w:p w:rsidR="008F04CC" w:rsidRDefault="008F04CC" w:rsidP="00292C4C">
            <w:pPr>
              <w:rPr>
                <w:sz w:val="20"/>
                <w:szCs w:val="20"/>
                <w:lang w:val="es-ES"/>
              </w:rPr>
            </w:pPr>
          </w:p>
          <w:p w:rsidR="008F04CC" w:rsidRPr="005B7994" w:rsidRDefault="008F04CC" w:rsidP="00292C4C">
            <w:pPr>
              <w:rPr>
                <w:sz w:val="20"/>
                <w:szCs w:val="20"/>
                <w:lang w:val="es-ES"/>
              </w:rPr>
            </w:pPr>
            <w:r>
              <w:rPr>
                <w:sz w:val="20"/>
                <w:szCs w:val="20"/>
                <w:lang w:val="es-ES"/>
              </w:rPr>
              <w:t xml:space="preserve">Técnicos conocen los riesgos y algunos de los laboratorios cuentan con equipo e insumos para protección personal </w:t>
            </w:r>
          </w:p>
        </w:tc>
        <w:tc>
          <w:tcPr>
            <w:tcW w:w="1298" w:type="pct"/>
          </w:tcPr>
          <w:p w:rsidR="008F04CC" w:rsidRPr="005B7994" w:rsidRDefault="008F04CC" w:rsidP="00292C4C">
            <w:pPr>
              <w:rPr>
                <w:sz w:val="20"/>
                <w:szCs w:val="20"/>
                <w:lang w:val="es-ES"/>
              </w:rPr>
            </w:pPr>
            <w:r w:rsidRPr="005B7994">
              <w:rPr>
                <w:sz w:val="20"/>
                <w:szCs w:val="20"/>
                <w:lang w:val="es-ES"/>
              </w:rPr>
              <w:t xml:space="preserve">Riesgos </w:t>
            </w:r>
            <w:r>
              <w:rPr>
                <w:sz w:val="20"/>
                <w:szCs w:val="20"/>
                <w:lang w:val="es-ES"/>
              </w:rPr>
              <w:t xml:space="preserve">al personal </w:t>
            </w:r>
            <w:r w:rsidRPr="005B7994">
              <w:rPr>
                <w:sz w:val="20"/>
                <w:szCs w:val="20"/>
                <w:lang w:val="es-ES"/>
              </w:rPr>
              <w:t xml:space="preserve">en los laboratorios si no se </w:t>
            </w:r>
            <w:r>
              <w:rPr>
                <w:sz w:val="20"/>
                <w:szCs w:val="20"/>
                <w:lang w:val="es-ES"/>
              </w:rPr>
              <w:t>utilizan medidas de protección o si no funcionan correctamente los equipos de protección</w:t>
            </w:r>
          </w:p>
        </w:tc>
        <w:tc>
          <w:tcPr>
            <w:tcW w:w="2705" w:type="pct"/>
          </w:tcPr>
          <w:p w:rsidR="008F04CC" w:rsidRDefault="008F04CC" w:rsidP="00292C4C">
            <w:pPr>
              <w:rPr>
                <w:sz w:val="20"/>
                <w:szCs w:val="20"/>
                <w:lang w:val="es-ES"/>
              </w:rPr>
            </w:pPr>
            <w:r>
              <w:rPr>
                <w:sz w:val="20"/>
                <w:szCs w:val="20"/>
                <w:lang w:val="es-ES"/>
              </w:rPr>
              <w:t xml:space="preserve">Evaluar las prácticas actuales y establecer un programa de higiene y seguridad en el trabajo que abarca capacitación continua, evaluación de mascarillas, mantenimiento y chequeo de equipo tales como campanas de extracción y flujo laminar, etc. </w:t>
            </w:r>
          </w:p>
          <w:p w:rsidR="00E261B2" w:rsidRDefault="00E261B2" w:rsidP="00292C4C">
            <w:pPr>
              <w:rPr>
                <w:sz w:val="20"/>
                <w:szCs w:val="20"/>
                <w:lang w:val="es-ES"/>
              </w:rPr>
            </w:pPr>
          </w:p>
          <w:p w:rsidR="008F04CC" w:rsidRPr="005B7994" w:rsidRDefault="008F04CC" w:rsidP="00292C4C">
            <w:pPr>
              <w:rPr>
                <w:sz w:val="20"/>
                <w:szCs w:val="20"/>
                <w:lang w:val="es-ES"/>
              </w:rPr>
            </w:pPr>
            <w:r>
              <w:rPr>
                <w:sz w:val="20"/>
                <w:szCs w:val="20"/>
                <w:lang w:val="es-ES"/>
              </w:rPr>
              <w:t xml:space="preserve">Asegurar el almacenamiento adecuado de reactivos en lugares señalizados y seguros, mantener solamente los volúmenes en los laboratorios suficientes para realización de ensayos inmediatos. </w:t>
            </w:r>
          </w:p>
        </w:tc>
      </w:tr>
      <w:tr w:rsidR="008F04CC" w:rsidRPr="008F27BF" w:rsidTr="00B94B8F">
        <w:tc>
          <w:tcPr>
            <w:tcW w:w="997" w:type="pct"/>
            <w:vMerge/>
            <w:tcBorders>
              <w:bottom w:val="single" w:sz="4" w:space="0" w:color="auto"/>
            </w:tcBorders>
          </w:tcPr>
          <w:p w:rsidR="008F04CC" w:rsidRPr="005B7994" w:rsidRDefault="008F04CC" w:rsidP="00292C4C">
            <w:pPr>
              <w:rPr>
                <w:sz w:val="20"/>
                <w:szCs w:val="20"/>
                <w:lang w:val="es-ES"/>
              </w:rPr>
            </w:pPr>
          </w:p>
        </w:tc>
        <w:tc>
          <w:tcPr>
            <w:tcW w:w="1298" w:type="pct"/>
            <w:tcBorders>
              <w:bottom w:val="single" w:sz="4" w:space="0" w:color="auto"/>
            </w:tcBorders>
          </w:tcPr>
          <w:p w:rsidR="008F04CC" w:rsidRPr="005B7994" w:rsidRDefault="008F04CC" w:rsidP="00292C4C">
            <w:pPr>
              <w:rPr>
                <w:sz w:val="20"/>
                <w:szCs w:val="20"/>
                <w:lang w:val="es-ES"/>
              </w:rPr>
            </w:pPr>
            <w:r>
              <w:rPr>
                <w:sz w:val="20"/>
                <w:szCs w:val="20"/>
                <w:lang w:val="es-ES"/>
              </w:rPr>
              <w:t>Riesgos ambientales debido a la disposición final no adecuado de reactivos utilizados</w:t>
            </w:r>
          </w:p>
        </w:tc>
        <w:tc>
          <w:tcPr>
            <w:tcW w:w="2705" w:type="pct"/>
            <w:tcBorders>
              <w:bottom w:val="single" w:sz="4" w:space="0" w:color="auto"/>
            </w:tcBorders>
          </w:tcPr>
          <w:p w:rsidR="008F04CC" w:rsidRDefault="008F04CC" w:rsidP="00292C4C">
            <w:pPr>
              <w:rPr>
                <w:sz w:val="20"/>
                <w:szCs w:val="20"/>
                <w:lang w:val="es-ES"/>
              </w:rPr>
            </w:pPr>
            <w:r>
              <w:rPr>
                <w:sz w:val="20"/>
                <w:szCs w:val="20"/>
                <w:lang w:val="es-ES"/>
              </w:rPr>
              <w:t>Dejar de echar reactivos a los fregaderos e implantar un programa de colección de los mismos en recipientes apropiados para su disposición final a través de contrato con una empresa habilitada para manejar residuos peligrosos.</w:t>
            </w:r>
          </w:p>
          <w:p w:rsidR="008F04CC" w:rsidRDefault="008F04CC" w:rsidP="00292C4C">
            <w:pPr>
              <w:rPr>
                <w:sz w:val="20"/>
                <w:szCs w:val="20"/>
                <w:lang w:val="es-ES"/>
              </w:rPr>
            </w:pPr>
          </w:p>
          <w:p w:rsidR="008F04CC" w:rsidRPr="005B7994" w:rsidRDefault="008F04CC" w:rsidP="00292C4C">
            <w:pPr>
              <w:rPr>
                <w:sz w:val="20"/>
                <w:szCs w:val="20"/>
                <w:lang w:val="es-ES"/>
              </w:rPr>
            </w:pPr>
            <w:r>
              <w:rPr>
                <w:sz w:val="20"/>
                <w:szCs w:val="20"/>
                <w:lang w:val="es-ES"/>
              </w:rPr>
              <w:t xml:space="preserve">Instalar o adecuar un depósito seguro en cada laboratorio para la acumulación temporal de los residuos hasta su recolección por la empresa contratada.  </w:t>
            </w:r>
          </w:p>
        </w:tc>
      </w:tr>
      <w:tr w:rsidR="00B94B8F" w:rsidRPr="008F27BF" w:rsidTr="00B94B8F">
        <w:tc>
          <w:tcPr>
            <w:tcW w:w="997" w:type="pct"/>
            <w:shd w:val="clear" w:color="auto" w:fill="BFBFBF" w:themeFill="background1" w:themeFillShade="BF"/>
          </w:tcPr>
          <w:p w:rsidR="00B94B8F" w:rsidRPr="005B7994" w:rsidRDefault="00B94B8F" w:rsidP="00292C4C">
            <w:pPr>
              <w:rPr>
                <w:sz w:val="20"/>
                <w:szCs w:val="20"/>
                <w:lang w:val="es-ES"/>
              </w:rPr>
            </w:pPr>
            <w:r>
              <w:rPr>
                <w:sz w:val="20"/>
                <w:szCs w:val="20"/>
                <w:lang w:val="es-ES"/>
              </w:rPr>
              <w:t>Subcomponente Apoyo a la Innovación</w:t>
            </w:r>
          </w:p>
        </w:tc>
        <w:tc>
          <w:tcPr>
            <w:tcW w:w="1298" w:type="pct"/>
            <w:shd w:val="clear" w:color="auto" w:fill="BFBFBF" w:themeFill="background1" w:themeFillShade="BF"/>
          </w:tcPr>
          <w:p w:rsidR="00B94B8F" w:rsidRDefault="00B94B8F" w:rsidP="00B94B8F">
            <w:pPr>
              <w:rPr>
                <w:sz w:val="20"/>
                <w:szCs w:val="20"/>
                <w:lang w:val="es-ES"/>
              </w:rPr>
            </w:pPr>
          </w:p>
        </w:tc>
        <w:tc>
          <w:tcPr>
            <w:tcW w:w="2705" w:type="pct"/>
            <w:shd w:val="clear" w:color="auto" w:fill="BFBFBF" w:themeFill="background1" w:themeFillShade="BF"/>
          </w:tcPr>
          <w:p w:rsidR="00B94B8F" w:rsidRDefault="00B94B8F" w:rsidP="00292C4C">
            <w:pPr>
              <w:rPr>
                <w:sz w:val="20"/>
                <w:szCs w:val="20"/>
                <w:lang w:val="es-ES"/>
              </w:rPr>
            </w:pPr>
          </w:p>
        </w:tc>
      </w:tr>
      <w:tr w:rsidR="00B94B8F" w:rsidRPr="008F27BF" w:rsidTr="00B94B8F">
        <w:tc>
          <w:tcPr>
            <w:tcW w:w="997" w:type="pct"/>
          </w:tcPr>
          <w:p w:rsidR="00B94B8F" w:rsidRPr="005B7994" w:rsidRDefault="006A1B0D" w:rsidP="00025B0E">
            <w:pPr>
              <w:rPr>
                <w:sz w:val="20"/>
                <w:szCs w:val="20"/>
                <w:lang w:val="es-ES"/>
              </w:rPr>
            </w:pPr>
            <w:r>
              <w:rPr>
                <w:sz w:val="20"/>
                <w:szCs w:val="20"/>
                <w:lang w:val="es-ES"/>
              </w:rPr>
              <w:t xml:space="preserve"> Beneficios sociales positivos –</w:t>
            </w:r>
            <w:r w:rsidR="00025B0E">
              <w:rPr>
                <w:sz w:val="20"/>
                <w:szCs w:val="20"/>
                <w:lang w:val="es-ES"/>
              </w:rPr>
              <w:t xml:space="preserve"> aumento en</w:t>
            </w:r>
            <w:r>
              <w:rPr>
                <w:sz w:val="20"/>
                <w:szCs w:val="20"/>
                <w:lang w:val="es-ES"/>
              </w:rPr>
              <w:t xml:space="preserve"> ingresos, </w:t>
            </w:r>
            <w:r w:rsidR="00025B0E">
              <w:rPr>
                <w:sz w:val="20"/>
                <w:szCs w:val="20"/>
                <w:lang w:val="es-ES"/>
              </w:rPr>
              <w:t xml:space="preserve">creación de </w:t>
            </w:r>
            <w:r>
              <w:rPr>
                <w:sz w:val="20"/>
                <w:szCs w:val="20"/>
                <w:lang w:val="es-ES"/>
              </w:rPr>
              <w:t>trabajo</w:t>
            </w:r>
          </w:p>
        </w:tc>
        <w:tc>
          <w:tcPr>
            <w:tcW w:w="1298" w:type="pct"/>
          </w:tcPr>
          <w:p w:rsidR="00B94B8F" w:rsidRDefault="00B94B8F" w:rsidP="00B94B8F">
            <w:pPr>
              <w:rPr>
                <w:sz w:val="20"/>
                <w:szCs w:val="20"/>
                <w:lang w:val="es-ES"/>
              </w:rPr>
            </w:pPr>
            <w:r>
              <w:rPr>
                <w:sz w:val="20"/>
                <w:szCs w:val="20"/>
                <w:lang w:val="es-ES"/>
              </w:rPr>
              <w:t>Riesgos ambientales por la implementación de los Planes de Negocio, si no se implementan buen manejo ambiental de los productos</w:t>
            </w:r>
          </w:p>
        </w:tc>
        <w:tc>
          <w:tcPr>
            <w:tcW w:w="2705" w:type="pct"/>
          </w:tcPr>
          <w:p w:rsidR="00B94B8F" w:rsidRDefault="00B94B8F" w:rsidP="00292C4C">
            <w:pPr>
              <w:rPr>
                <w:sz w:val="20"/>
                <w:szCs w:val="20"/>
                <w:lang w:val="es-ES"/>
              </w:rPr>
            </w:pPr>
            <w:r>
              <w:rPr>
                <w:sz w:val="20"/>
                <w:szCs w:val="20"/>
                <w:lang w:val="es-ES"/>
              </w:rPr>
              <w:t>Evaluar los posibles impactos de los planes de negocio y establecer medidas de mitigación para los mismos</w:t>
            </w:r>
          </w:p>
        </w:tc>
      </w:tr>
    </w:tbl>
    <w:p w:rsidR="008F04CC" w:rsidRDefault="008F04CC" w:rsidP="008905C3">
      <w:pPr>
        <w:jc w:val="both"/>
        <w:rPr>
          <w:lang w:val="es-ES"/>
        </w:rPr>
      </w:pPr>
    </w:p>
    <w:p w:rsidR="005B1E06" w:rsidRDefault="005B1E06" w:rsidP="008905C3">
      <w:pPr>
        <w:jc w:val="both"/>
        <w:rPr>
          <w:lang w:val="es-ES"/>
        </w:rPr>
      </w:pPr>
    </w:p>
    <w:p w:rsidR="00F56111" w:rsidRDefault="00F56111" w:rsidP="005A1CC9">
      <w:pPr>
        <w:rPr>
          <w:lang w:val="es-ES"/>
        </w:rPr>
        <w:sectPr w:rsidR="00F56111" w:rsidSect="008F5762">
          <w:pgSz w:w="15840" w:h="12240" w:orient="landscape"/>
          <w:pgMar w:top="1440" w:right="1440" w:bottom="1440" w:left="1440" w:header="720" w:footer="720" w:gutter="0"/>
          <w:cols w:space="720"/>
          <w:docGrid w:linePitch="360"/>
        </w:sectPr>
      </w:pPr>
      <w:bookmarkStart w:id="46" w:name="_Toc294546293"/>
    </w:p>
    <w:p w:rsidR="00D27890" w:rsidRPr="002F5833" w:rsidRDefault="008F04CC" w:rsidP="002F5833">
      <w:pPr>
        <w:pStyle w:val="Subtitle"/>
        <w:rPr>
          <w:rFonts w:ascii="Times New Roman" w:hAnsi="Times New Roman" w:cs="Times New Roman"/>
          <w:b/>
          <w:i w:val="0"/>
          <w:color w:val="auto"/>
          <w:sz w:val="28"/>
          <w:szCs w:val="28"/>
          <w:lang w:val="es-ES"/>
        </w:rPr>
      </w:pPr>
      <w:bookmarkStart w:id="47" w:name="_Toc294546297"/>
      <w:bookmarkStart w:id="48" w:name="_Toc328039270"/>
      <w:bookmarkEnd w:id="46"/>
      <w:r>
        <w:rPr>
          <w:rFonts w:ascii="Times New Roman" w:hAnsi="Times New Roman" w:cs="Times New Roman"/>
          <w:b/>
          <w:i w:val="0"/>
          <w:color w:val="auto"/>
          <w:sz w:val="28"/>
          <w:szCs w:val="28"/>
          <w:lang w:val="es-ES"/>
        </w:rPr>
        <w:lastRenderedPageBreak/>
        <w:t>4</w:t>
      </w:r>
      <w:r w:rsidR="00D27890" w:rsidRPr="002F5833">
        <w:rPr>
          <w:rFonts w:ascii="Times New Roman" w:hAnsi="Times New Roman" w:cs="Times New Roman"/>
          <w:b/>
          <w:i w:val="0"/>
          <w:color w:val="auto"/>
          <w:sz w:val="28"/>
          <w:szCs w:val="28"/>
          <w:lang w:val="es-ES"/>
        </w:rPr>
        <w:t>.</w:t>
      </w:r>
      <w:r w:rsidR="008970E8">
        <w:rPr>
          <w:rFonts w:ascii="Times New Roman" w:hAnsi="Times New Roman" w:cs="Times New Roman"/>
          <w:b/>
          <w:i w:val="0"/>
          <w:color w:val="auto"/>
          <w:sz w:val="28"/>
          <w:szCs w:val="28"/>
          <w:lang w:val="es-ES"/>
        </w:rPr>
        <w:t>3</w:t>
      </w:r>
      <w:r w:rsidR="00D27890" w:rsidRPr="002F5833">
        <w:rPr>
          <w:rFonts w:ascii="Times New Roman" w:hAnsi="Times New Roman" w:cs="Times New Roman"/>
          <w:b/>
          <w:i w:val="0"/>
          <w:color w:val="auto"/>
          <w:sz w:val="28"/>
          <w:szCs w:val="28"/>
          <w:lang w:val="es-ES"/>
        </w:rPr>
        <w:tab/>
        <w:t xml:space="preserve">Riesgos </w:t>
      </w:r>
      <w:r w:rsidR="005C55F0">
        <w:rPr>
          <w:rFonts w:ascii="Times New Roman" w:hAnsi="Times New Roman" w:cs="Times New Roman"/>
          <w:b/>
          <w:i w:val="0"/>
          <w:color w:val="auto"/>
          <w:sz w:val="28"/>
          <w:szCs w:val="28"/>
          <w:lang w:val="es-ES"/>
        </w:rPr>
        <w:t>d</w:t>
      </w:r>
      <w:r w:rsidR="00D27890" w:rsidRPr="002F5833">
        <w:rPr>
          <w:rFonts w:ascii="Times New Roman" w:hAnsi="Times New Roman" w:cs="Times New Roman"/>
          <w:b/>
          <w:i w:val="0"/>
          <w:color w:val="auto"/>
          <w:sz w:val="28"/>
          <w:szCs w:val="28"/>
          <w:lang w:val="es-ES"/>
        </w:rPr>
        <w:t xml:space="preserve">ebidos a </w:t>
      </w:r>
      <w:r w:rsidR="005C55F0">
        <w:rPr>
          <w:rFonts w:ascii="Times New Roman" w:hAnsi="Times New Roman" w:cs="Times New Roman"/>
          <w:b/>
          <w:i w:val="0"/>
          <w:color w:val="auto"/>
          <w:sz w:val="28"/>
          <w:szCs w:val="28"/>
          <w:lang w:val="es-ES"/>
        </w:rPr>
        <w:t>d</w:t>
      </w:r>
      <w:r w:rsidR="00D27890" w:rsidRPr="002F5833">
        <w:rPr>
          <w:rFonts w:ascii="Times New Roman" w:hAnsi="Times New Roman" w:cs="Times New Roman"/>
          <w:b/>
          <w:i w:val="0"/>
          <w:color w:val="auto"/>
          <w:sz w:val="28"/>
          <w:szCs w:val="28"/>
          <w:lang w:val="es-ES"/>
        </w:rPr>
        <w:t xml:space="preserve">esastres </w:t>
      </w:r>
      <w:r w:rsidR="005C55F0">
        <w:rPr>
          <w:rFonts w:ascii="Times New Roman" w:hAnsi="Times New Roman" w:cs="Times New Roman"/>
          <w:b/>
          <w:i w:val="0"/>
          <w:color w:val="auto"/>
          <w:sz w:val="28"/>
          <w:szCs w:val="28"/>
          <w:lang w:val="es-ES"/>
        </w:rPr>
        <w:t>n</w:t>
      </w:r>
      <w:r w:rsidR="00D27890" w:rsidRPr="002F5833">
        <w:rPr>
          <w:rFonts w:ascii="Times New Roman" w:hAnsi="Times New Roman" w:cs="Times New Roman"/>
          <w:b/>
          <w:i w:val="0"/>
          <w:color w:val="auto"/>
          <w:sz w:val="28"/>
          <w:szCs w:val="28"/>
          <w:lang w:val="es-ES"/>
        </w:rPr>
        <w:t>aturales</w:t>
      </w:r>
      <w:bookmarkEnd w:id="47"/>
      <w:bookmarkEnd w:id="48"/>
    </w:p>
    <w:p w:rsidR="00D27890" w:rsidRDefault="00D27890" w:rsidP="001870E4">
      <w:pPr>
        <w:jc w:val="both"/>
        <w:rPr>
          <w:lang w:val="es-ES"/>
        </w:rPr>
      </w:pPr>
    </w:p>
    <w:p w:rsidR="00E9080F" w:rsidRDefault="00D27890" w:rsidP="00E9080F">
      <w:pPr>
        <w:jc w:val="both"/>
        <w:rPr>
          <w:lang w:val="es-ES"/>
        </w:rPr>
      </w:pPr>
      <w:r>
        <w:rPr>
          <w:lang w:val="es-ES"/>
        </w:rPr>
        <w:t xml:space="preserve">Los principales </w:t>
      </w:r>
      <w:r w:rsidR="00DA552E">
        <w:rPr>
          <w:lang w:val="es-ES"/>
        </w:rPr>
        <w:t xml:space="preserve">riesgos asociados a </w:t>
      </w:r>
      <w:r>
        <w:rPr>
          <w:lang w:val="es-ES"/>
        </w:rPr>
        <w:t xml:space="preserve"> desastres naturales en República Dominicana que podrían afectar </w:t>
      </w:r>
      <w:r w:rsidR="008970E8">
        <w:rPr>
          <w:lang w:val="es-ES"/>
        </w:rPr>
        <w:t xml:space="preserve">el Programa </w:t>
      </w:r>
      <w:r>
        <w:rPr>
          <w:lang w:val="es-ES"/>
        </w:rPr>
        <w:t xml:space="preserve">son terremotos, huracanes, tormentas tropicales, </w:t>
      </w:r>
      <w:r w:rsidR="008E0E26">
        <w:rPr>
          <w:lang w:val="es-ES"/>
        </w:rPr>
        <w:t xml:space="preserve">inundaciones </w:t>
      </w:r>
      <w:r>
        <w:rPr>
          <w:lang w:val="es-ES"/>
        </w:rPr>
        <w:t xml:space="preserve">y sequías. </w:t>
      </w:r>
    </w:p>
    <w:p w:rsidR="00E9080F" w:rsidRDefault="00E9080F" w:rsidP="00E9080F">
      <w:pPr>
        <w:jc w:val="both"/>
        <w:rPr>
          <w:lang w:val="es-ES"/>
        </w:rPr>
      </w:pPr>
    </w:p>
    <w:p w:rsidR="00E9080F" w:rsidRDefault="00E9080F" w:rsidP="008E1B63">
      <w:pPr>
        <w:jc w:val="both"/>
        <w:rPr>
          <w:lang w:val="es-ES"/>
        </w:rPr>
      </w:pPr>
      <w:r w:rsidRPr="008F6B22">
        <w:rPr>
          <w:lang w:val="es-ES"/>
        </w:rPr>
        <w:t xml:space="preserve">La isla </w:t>
      </w:r>
      <w:proofErr w:type="spellStart"/>
      <w:r w:rsidRPr="008F6B22">
        <w:rPr>
          <w:lang w:val="es-ES"/>
        </w:rPr>
        <w:t>Hispanola</w:t>
      </w:r>
      <w:proofErr w:type="spellEnd"/>
      <w:r w:rsidRPr="008F6B22">
        <w:rPr>
          <w:lang w:val="es-ES"/>
        </w:rPr>
        <w:t xml:space="preserve"> se encuentra en el borde entre la placa tectónica de Norteamérica y la placa tectónica del Caribe, el cual expone la isla a riesgos sísmicos.  Hay </w:t>
      </w:r>
      <w:r w:rsidR="00DF7CA2">
        <w:rPr>
          <w:lang w:val="es-ES"/>
        </w:rPr>
        <w:t xml:space="preserve">varias zonas de </w:t>
      </w:r>
      <w:r w:rsidRPr="008F6B22">
        <w:rPr>
          <w:lang w:val="es-ES"/>
        </w:rPr>
        <w:t xml:space="preserve">falla </w:t>
      </w:r>
      <w:r w:rsidR="00CC6105">
        <w:rPr>
          <w:lang w:val="es-ES"/>
        </w:rPr>
        <w:t xml:space="preserve">sísmica </w:t>
      </w:r>
      <w:r w:rsidRPr="008F6B22">
        <w:rPr>
          <w:lang w:val="es-ES"/>
        </w:rPr>
        <w:t xml:space="preserve">en </w:t>
      </w:r>
      <w:r w:rsidR="008E1B63">
        <w:rPr>
          <w:lang w:val="es-ES"/>
        </w:rPr>
        <w:t>el país</w:t>
      </w:r>
      <w:r w:rsidR="00CC6105">
        <w:rPr>
          <w:lang w:val="es-ES"/>
        </w:rPr>
        <w:t xml:space="preserve"> (ver el AAS).</w:t>
      </w:r>
    </w:p>
    <w:p w:rsidR="008E1B63" w:rsidRDefault="008E1B63" w:rsidP="008E1B63">
      <w:pPr>
        <w:jc w:val="both"/>
        <w:rPr>
          <w:rFonts w:ascii="TimesNewRoman" w:hAnsi="TimesNewRoman"/>
          <w:szCs w:val="22"/>
          <w:lang w:val="es-ES"/>
        </w:rPr>
      </w:pPr>
    </w:p>
    <w:p w:rsidR="00594F7B" w:rsidRPr="00077EA2" w:rsidRDefault="00594F7B" w:rsidP="00594F7B">
      <w:pPr>
        <w:jc w:val="both"/>
        <w:rPr>
          <w:lang w:val="es-ES"/>
        </w:rPr>
      </w:pPr>
      <w:bookmarkStart w:id="49" w:name="_Toc325463391"/>
      <w:r w:rsidRPr="00077EA2">
        <w:rPr>
          <w:lang w:val="es-ES"/>
        </w:rPr>
        <w:t>Por otro lado, la República Dominicana se encuentra dentro de las trayectorias de los ciclones tropicales de la zona norte Atlántico, los cuales amenazan al país anualmente entre mayo y noviembre.  La topografía contribuye a la vulnerabilidad del país con laderas expuestas, zonas inundables, y áreas costeras.</w:t>
      </w:r>
      <w:r w:rsidRPr="00077EA2">
        <w:rPr>
          <w:rStyle w:val="FootnoteReference"/>
          <w:b/>
          <w:lang w:val="es-ES"/>
        </w:rPr>
        <w:footnoteReference w:id="17"/>
      </w:r>
      <w:r w:rsidRPr="00077EA2">
        <w:rPr>
          <w:lang w:val="es-ES"/>
        </w:rPr>
        <w:t xml:space="preserve">.  Los riesgos de huracanes y tormentas tropicales abarcan daños por los vientos y daños por inundaciones debido a las fuertes lluvias.  Además de los daños a edificios </w:t>
      </w:r>
      <w:r>
        <w:rPr>
          <w:lang w:val="es-ES"/>
        </w:rPr>
        <w:t>e infraestructura, los desastres naturales puedan afectar el sector</w:t>
      </w:r>
      <w:r w:rsidR="00CC6105">
        <w:rPr>
          <w:lang w:val="es-ES"/>
        </w:rPr>
        <w:t xml:space="preserve"> agropecuario (daños a cultivos, inundaciones que prevenían la siembra</w:t>
      </w:r>
      <w:r>
        <w:rPr>
          <w:lang w:val="es-ES"/>
        </w:rPr>
        <w:t>)</w:t>
      </w:r>
      <w:r w:rsidRPr="00077EA2">
        <w:rPr>
          <w:lang w:val="es-ES"/>
        </w:rPr>
        <w:t>.</w:t>
      </w:r>
      <w:bookmarkEnd w:id="49"/>
      <w:r w:rsidRPr="00077EA2">
        <w:rPr>
          <w:lang w:val="es-ES"/>
        </w:rPr>
        <w:t xml:space="preserve">  </w:t>
      </w:r>
    </w:p>
    <w:p w:rsidR="00594F7B" w:rsidRPr="00077EA2" w:rsidRDefault="00594F7B" w:rsidP="00594F7B">
      <w:pPr>
        <w:rPr>
          <w:lang w:val="es-ES"/>
        </w:rPr>
      </w:pPr>
    </w:p>
    <w:p w:rsidR="005B0983" w:rsidRPr="005E5D24" w:rsidRDefault="005B0983" w:rsidP="005B0983">
      <w:pPr>
        <w:autoSpaceDE w:val="0"/>
        <w:autoSpaceDN w:val="0"/>
        <w:adjustRightInd w:val="0"/>
        <w:jc w:val="both"/>
        <w:rPr>
          <w:lang w:val="es-ES"/>
        </w:rPr>
      </w:pPr>
      <w:r>
        <w:rPr>
          <w:lang w:val="es-ES"/>
        </w:rPr>
        <w:t>Con respecto al riesgo de sequías, ¨s</w:t>
      </w:r>
      <w:r w:rsidRPr="005E5D24">
        <w:rPr>
          <w:lang w:val="es-ES"/>
        </w:rPr>
        <w:t>egún el compendio estadístico desarrollado por La Red en el año 2001 para el BID y la</w:t>
      </w:r>
      <w:r>
        <w:rPr>
          <w:lang w:val="es-ES"/>
        </w:rPr>
        <w:t xml:space="preserve"> </w:t>
      </w:r>
      <w:r w:rsidRPr="005E5D24">
        <w:rPr>
          <w:lang w:val="es-ES"/>
        </w:rPr>
        <w:t xml:space="preserve">Presidencia del Gobierno, las sequias se presentaron como la quinta causa en la ocurrencia de desastres en el país en el periodo 1966-2000, si bien la causa de las mismas no queda claramente registrada. </w:t>
      </w:r>
      <w:r>
        <w:rPr>
          <w:lang w:val="es-ES"/>
        </w:rPr>
        <w:t xml:space="preserve"> </w:t>
      </w:r>
      <w:r w:rsidRPr="005E5D24">
        <w:rPr>
          <w:lang w:val="es-ES"/>
        </w:rPr>
        <w:t>En cuanto a la distribución territorial de las sequias, el mayor numero de eventos se registró en la parte noroeste del país, específicamente en las provincias de Santiago, Valverde, Puerto Plata y Monte Cristi, y al sur del Distrito Nacional, concentrando estas cinco p</w:t>
      </w:r>
      <w:r w:rsidRPr="005E5D24">
        <w:rPr>
          <w:b/>
          <w:bCs/>
          <w:lang w:val="es-ES"/>
        </w:rPr>
        <w:t>r</w:t>
      </w:r>
      <w:r w:rsidRPr="005E5D24">
        <w:rPr>
          <w:lang w:val="es-ES"/>
        </w:rPr>
        <w:t>ovincias el 40% de los eventos registrados.  Un dato muy relevante es que las estadísticas muestran que la mayor parte de los fenómenos se han registrado en la década 90-2000, concentrándose el 66% de los eventos totales ocurridos, lo que podría ser un indicador del cambio climático así como de procesos sociales que incrementan la vulnerabilidad a este tipo de amenaza.</w:t>
      </w:r>
      <w:r>
        <w:rPr>
          <w:lang w:val="es-ES"/>
        </w:rPr>
        <w:t>¨</w:t>
      </w:r>
      <w:r>
        <w:rPr>
          <w:rStyle w:val="FootnoteReference"/>
          <w:lang w:val="es-ES"/>
        </w:rPr>
        <w:footnoteReference w:id="18"/>
      </w:r>
      <w:r>
        <w:rPr>
          <w:lang w:val="es-ES"/>
        </w:rPr>
        <w:t xml:space="preserve">    </w:t>
      </w:r>
    </w:p>
    <w:p w:rsidR="005B0983" w:rsidRDefault="005B0983" w:rsidP="007D76DC">
      <w:pPr>
        <w:pStyle w:val="Paragraph"/>
        <w:numPr>
          <w:ilvl w:val="0"/>
          <w:numId w:val="0"/>
        </w:numPr>
        <w:spacing w:before="0" w:after="0"/>
        <w:rPr>
          <w:rFonts w:ascii="TimesNewRoman" w:hAnsi="TimesNewRoman"/>
          <w:szCs w:val="22"/>
          <w:lang w:val="es-ES"/>
        </w:rPr>
      </w:pPr>
    </w:p>
    <w:p w:rsidR="00650B7D" w:rsidRDefault="002E683E" w:rsidP="001870E4">
      <w:pPr>
        <w:jc w:val="both"/>
        <w:rPr>
          <w:lang w:val="es-ES"/>
        </w:rPr>
      </w:pPr>
      <w:r>
        <w:rPr>
          <w:lang w:val="es-ES"/>
        </w:rPr>
        <w:t>E</w:t>
      </w:r>
      <w:r w:rsidR="0077337F">
        <w:rPr>
          <w:lang w:val="es-ES"/>
        </w:rPr>
        <w:t xml:space="preserve">l </w:t>
      </w:r>
      <w:r w:rsidR="00DF7CA2" w:rsidRPr="00AD3E96">
        <w:rPr>
          <w:lang w:val="es-ES"/>
        </w:rPr>
        <w:t>IDIAF</w:t>
      </w:r>
      <w:r w:rsidR="00AD3E96" w:rsidRPr="00AD3E96">
        <w:rPr>
          <w:lang w:val="es-ES"/>
        </w:rPr>
        <w:t xml:space="preserve"> no cuenta con un</w:t>
      </w:r>
      <w:r w:rsidR="00282982">
        <w:rPr>
          <w:lang w:val="es-ES"/>
        </w:rPr>
        <w:t xml:space="preserve"> </w:t>
      </w:r>
      <w:r w:rsidR="00650B7D" w:rsidRPr="00AD3E96">
        <w:rPr>
          <w:lang w:val="es-ES"/>
        </w:rPr>
        <w:t>plan de contingencia</w:t>
      </w:r>
      <w:r w:rsidR="00AD3E96" w:rsidRPr="00AD3E96">
        <w:rPr>
          <w:lang w:val="es-ES"/>
        </w:rPr>
        <w:t xml:space="preserve"> para responder a desastres naturales en las instalaciones, pero informó que en el caso de huracanes toma ciertas precauciones para proteger a las instalaciones.  </w:t>
      </w:r>
      <w:r w:rsidR="00282982">
        <w:rPr>
          <w:lang w:val="es-ES"/>
        </w:rPr>
        <w:t>Los programas de investigación de</w:t>
      </w:r>
      <w:r w:rsidR="0077337F">
        <w:rPr>
          <w:lang w:val="es-ES"/>
        </w:rPr>
        <w:t>l</w:t>
      </w:r>
      <w:r w:rsidR="00282982">
        <w:rPr>
          <w:lang w:val="es-ES"/>
        </w:rPr>
        <w:t xml:space="preserve"> IDIAF toman en cuenta las características climáticas y agroecológicas y los posibles efectos de sequías en el desarrollo de nuevas variedades de cultivos. </w:t>
      </w:r>
      <w:r w:rsidR="00650B7D">
        <w:rPr>
          <w:lang w:val="es-ES"/>
        </w:rPr>
        <w:t>Ningun</w:t>
      </w:r>
      <w:r w:rsidR="00CC6105">
        <w:rPr>
          <w:lang w:val="es-ES"/>
        </w:rPr>
        <w:t>o de lo</w:t>
      </w:r>
      <w:r w:rsidR="00650B7D">
        <w:rPr>
          <w:lang w:val="es-ES"/>
        </w:rPr>
        <w:t>s</w:t>
      </w:r>
      <w:r w:rsidR="00CC6105">
        <w:rPr>
          <w:lang w:val="es-ES"/>
        </w:rPr>
        <w:t xml:space="preserve"> proyectos propuestos de </w:t>
      </w:r>
      <w:r>
        <w:rPr>
          <w:lang w:val="es-ES"/>
        </w:rPr>
        <w:t>re</w:t>
      </w:r>
      <w:r w:rsidR="00650B7D">
        <w:rPr>
          <w:lang w:val="es-ES"/>
        </w:rPr>
        <w:t>adecuaci</w:t>
      </w:r>
      <w:r w:rsidR="00CC6105">
        <w:rPr>
          <w:lang w:val="es-ES"/>
        </w:rPr>
        <w:t>ón</w:t>
      </w:r>
      <w:r w:rsidR="00650B7D">
        <w:rPr>
          <w:lang w:val="es-ES"/>
        </w:rPr>
        <w:t xml:space="preserve"> </w:t>
      </w:r>
      <w:r>
        <w:rPr>
          <w:lang w:val="es-ES"/>
        </w:rPr>
        <w:t>d</w:t>
      </w:r>
      <w:r w:rsidR="00650B7D">
        <w:rPr>
          <w:lang w:val="es-ES"/>
        </w:rPr>
        <w:t>e laboratorios</w:t>
      </w:r>
      <w:r w:rsidR="00CC6105">
        <w:rPr>
          <w:lang w:val="es-ES"/>
        </w:rPr>
        <w:t xml:space="preserve"> se ubica </w:t>
      </w:r>
      <w:r w:rsidR="00650B7D">
        <w:rPr>
          <w:lang w:val="es-ES"/>
        </w:rPr>
        <w:t xml:space="preserve">en una </w:t>
      </w:r>
      <w:r>
        <w:rPr>
          <w:lang w:val="es-ES"/>
        </w:rPr>
        <w:t xml:space="preserve">falla </w:t>
      </w:r>
      <w:r w:rsidR="00650B7D">
        <w:rPr>
          <w:lang w:val="es-ES"/>
        </w:rPr>
        <w:t>sísmica</w:t>
      </w:r>
      <w:r w:rsidR="00282982">
        <w:rPr>
          <w:lang w:val="es-ES"/>
        </w:rPr>
        <w:t xml:space="preserve"> ni en una zona de inundación</w:t>
      </w:r>
      <w:r w:rsidR="00650B7D">
        <w:rPr>
          <w:lang w:val="es-ES"/>
        </w:rPr>
        <w:t xml:space="preserve">. </w:t>
      </w:r>
      <w:r w:rsidR="00E31F64">
        <w:rPr>
          <w:lang w:val="es-ES"/>
        </w:rPr>
        <w:t xml:space="preserve"> </w:t>
      </w:r>
      <w:r w:rsidR="00282982">
        <w:rPr>
          <w:lang w:val="es-ES"/>
        </w:rPr>
        <w:t xml:space="preserve">Por consiguiente no se anticipan riesgos </w:t>
      </w:r>
      <w:r>
        <w:rPr>
          <w:lang w:val="es-ES"/>
        </w:rPr>
        <w:t xml:space="preserve">significativos </w:t>
      </w:r>
      <w:r w:rsidR="00282982">
        <w:rPr>
          <w:lang w:val="es-ES"/>
        </w:rPr>
        <w:t xml:space="preserve">a </w:t>
      </w:r>
      <w:r>
        <w:rPr>
          <w:lang w:val="es-ES"/>
        </w:rPr>
        <w:t>estas obras</w:t>
      </w:r>
      <w:r w:rsidR="00282982">
        <w:rPr>
          <w:lang w:val="es-ES"/>
        </w:rPr>
        <w:t xml:space="preserve"> debido a</w:t>
      </w:r>
      <w:r>
        <w:rPr>
          <w:lang w:val="es-ES"/>
        </w:rPr>
        <w:t xml:space="preserve"> movimientos sísmicos o inundaciones.  Sin embargo se incluyen criterios </w:t>
      </w:r>
      <w:r w:rsidR="00CC6105">
        <w:rPr>
          <w:lang w:val="es-ES"/>
        </w:rPr>
        <w:t xml:space="preserve">en el PGAS </w:t>
      </w:r>
      <w:r>
        <w:rPr>
          <w:lang w:val="es-ES"/>
        </w:rPr>
        <w:t>para la consideración de normas nacionales e internacionales en los diseños de las obras.</w:t>
      </w:r>
    </w:p>
    <w:p w:rsidR="002F5833" w:rsidRDefault="002F5833" w:rsidP="001870E4">
      <w:pPr>
        <w:jc w:val="both"/>
        <w:rPr>
          <w:highlight w:val="cyan"/>
          <w:lang w:val="es-ES"/>
        </w:rPr>
      </w:pPr>
    </w:p>
    <w:p w:rsidR="005220B4" w:rsidRDefault="005220B4" w:rsidP="001870E4">
      <w:pPr>
        <w:jc w:val="both"/>
        <w:rPr>
          <w:highlight w:val="cyan"/>
          <w:lang w:val="es-ES"/>
        </w:rPr>
      </w:pPr>
    </w:p>
    <w:p w:rsidR="007F0C38" w:rsidRPr="002C0CDD" w:rsidRDefault="005A2CEB" w:rsidP="007F0C38">
      <w:pPr>
        <w:pStyle w:val="Title"/>
        <w:ind w:left="720" w:hanging="720"/>
        <w:rPr>
          <w:rFonts w:ascii="Times New Roman" w:hAnsi="Times New Roman" w:cs="Times New Roman"/>
          <w:b/>
          <w:color w:val="auto"/>
          <w:sz w:val="32"/>
          <w:szCs w:val="32"/>
          <w:lang w:val="es-ES_tradnl"/>
        </w:rPr>
      </w:pPr>
      <w:bookmarkStart w:id="50" w:name="_Toc170552350"/>
      <w:bookmarkStart w:id="51" w:name="_Toc170552472"/>
      <w:bookmarkStart w:id="52" w:name="_Toc170552556"/>
      <w:bookmarkStart w:id="53" w:name="_Toc259180690"/>
      <w:bookmarkStart w:id="54" w:name="_Toc269414005"/>
      <w:bookmarkStart w:id="55" w:name="_Toc270107853"/>
      <w:bookmarkStart w:id="56" w:name="_Toc294546300"/>
      <w:bookmarkStart w:id="57" w:name="_Toc328039271"/>
      <w:r w:rsidRPr="00650B7D">
        <w:rPr>
          <w:rFonts w:ascii="Times New Roman" w:hAnsi="Times New Roman" w:cs="Times New Roman"/>
          <w:b/>
          <w:color w:val="auto"/>
          <w:sz w:val="32"/>
          <w:szCs w:val="32"/>
          <w:lang w:val="es-ES_tradnl"/>
        </w:rPr>
        <w:t>V</w:t>
      </w:r>
      <w:r w:rsidR="00D27890" w:rsidRPr="00650B7D">
        <w:rPr>
          <w:rFonts w:ascii="Times New Roman" w:hAnsi="Times New Roman" w:cs="Times New Roman"/>
          <w:b/>
          <w:color w:val="auto"/>
          <w:sz w:val="32"/>
          <w:szCs w:val="32"/>
          <w:lang w:val="es-ES_tradnl"/>
        </w:rPr>
        <w:t>.</w:t>
      </w:r>
      <w:r w:rsidR="00D27890" w:rsidRPr="00650B7D">
        <w:rPr>
          <w:rFonts w:ascii="Times New Roman" w:hAnsi="Times New Roman" w:cs="Times New Roman"/>
          <w:b/>
          <w:color w:val="auto"/>
          <w:sz w:val="32"/>
          <w:szCs w:val="32"/>
          <w:lang w:val="es-ES_tradnl"/>
        </w:rPr>
        <w:tab/>
      </w:r>
      <w:bookmarkEnd w:id="50"/>
      <w:bookmarkEnd w:id="51"/>
      <w:bookmarkEnd w:id="52"/>
      <w:bookmarkEnd w:id="53"/>
      <w:bookmarkEnd w:id="54"/>
      <w:bookmarkEnd w:id="55"/>
      <w:bookmarkEnd w:id="56"/>
      <w:r w:rsidR="007F0C38">
        <w:rPr>
          <w:rFonts w:ascii="Times New Roman" w:hAnsi="Times New Roman" w:cs="Times New Roman"/>
          <w:b/>
          <w:color w:val="auto"/>
          <w:sz w:val="32"/>
          <w:szCs w:val="32"/>
          <w:lang w:val="es-ES_tradnl"/>
        </w:rPr>
        <w:t>Análisis de la C</w:t>
      </w:r>
      <w:r w:rsidR="007F0C38" w:rsidRPr="002C0CDD">
        <w:rPr>
          <w:rFonts w:ascii="Times New Roman" w:hAnsi="Times New Roman" w:cs="Times New Roman"/>
          <w:b/>
          <w:color w:val="auto"/>
          <w:sz w:val="32"/>
          <w:szCs w:val="32"/>
          <w:lang w:val="es-ES_tradnl"/>
        </w:rPr>
        <w:t xml:space="preserve">onsistencia del PGAS con las Políticas </w:t>
      </w:r>
      <w:r w:rsidR="007F0C38">
        <w:rPr>
          <w:rFonts w:ascii="Times New Roman" w:hAnsi="Times New Roman" w:cs="Times New Roman"/>
          <w:b/>
          <w:color w:val="auto"/>
          <w:sz w:val="32"/>
          <w:szCs w:val="32"/>
          <w:lang w:val="es-ES_tradnl"/>
        </w:rPr>
        <w:t xml:space="preserve">Socio-Ambientales </w:t>
      </w:r>
      <w:r w:rsidR="007F0C38" w:rsidRPr="002C0CDD">
        <w:rPr>
          <w:rFonts w:ascii="Times New Roman" w:hAnsi="Times New Roman" w:cs="Times New Roman"/>
          <w:b/>
          <w:color w:val="auto"/>
          <w:sz w:val="32"/>
          <w:szCs w:val="32"/>
          <w:lang w:val="es-ES_tradnl"/>
        </w:rPr>
        <w:t>del Banco</w:t>
      </w:r>
      <w:bookmarkEnd w:id="57"/>
      <w:r w:rsidR="007F0C38" w:rsidRPr="002C0CDD">
        <w:rPr>
          <w:rFonts w:ascii="Times New Roman" w:hAnsi="Times New Roman" w:cs="Times New Roman"/>
          <w:b/>
          <w:color w:val="auto"/>
          <w:sz w:val="32"/>
          <w:szCs w:val="32"/>
          <w:lang w:val="es-ES_tradnl"/>
        </w:rPr>
        <w:t xml:space="preserve">  </w:t>
      </w:r>
    </w:p>
    <w:p w:rsidR="007F0C38" w:rsidRDefault="007F0C38" w:rsidP="007F0C38">
      <w:pPr>
        <w:jc w:val="both"/>
        <w:rPr>
          <w:lang w:val="es-ES"/>
        </w:rPr>
      </w:pPr>
      <w:r>
        <w:rPr>
          <w:lang w:val="es-ES"/>
        </w:rPr>
        <w:t xml:space="preserve">Las políticas identificadas en la aplicación original del filtro ambiental y social y los aspectos del PGAS que satisfacen las políticas establecidas en la Política de Medio Ambiente y Cumplimiento de Salvaguardias del BID se indican a continuación.  </w:t>
      </w:r>
    </w:p>
    <w:p w:rsidR="007F0C38" w:rsidRDefault="007F0C38" w:rsidP="007F0C38">
      <w:pPr>
        <w:jc w:val="both"/>
        <w:rPr>
          <w:lang w:val="es-ES"/>
        </w:rPr>
      </w:pPr>
    </w:p>
    <w:p w:rsidR="007F0C38" w:rsidRPr="00AB25E4" w:rsidRDefault="0088244F" w:rsidP="00985B02">
      <w:pPr>
        <w:rPr>
          <w:b/>
          <w:bCs/>
          <w:sz w:val="28"/>
          <w:szCs w:val="28"/>
          <w:lang w:val="es-ES_tradnl"/>
        </w:rPr>
      </w:pPr>
      <w:r>
        <w:rPr>
          <w:b/>
          <w:bCs/>
          <w:sz w:val="28"/>
          <w:szCs w:val="28"/>
          <w:lang w:val="es-ES_tradnl"/>
        </w:rPr>
        <w:t>5</w:t>
      </w:r>
      <w:r w:rsidR="007F0C38" w:rsidRPr="00AB25E4">
        <w:rPr>
          <w:b/>
          <w:bCs/>
          <w:sz w:val="28"/>
          <w:szCs w:val="28"/>
          <w:lang w:val="es-ES_tradnl"/>
        </w:rPr>
        <w:t>.</w:t>
      </w:r>
      <w:r w:rsidR="007F0C38">
        <w:rPr>
          <w:b/>
          <w:bCs/>
          <w:sz w:val="28"/>
          <w:szCs w:val="28"/>
          <w:lang w:val="es-ES_tradnl"/>
        </w:rPr>
        <w:t>1</w:t>
      </w:r>
      <w:r w:rsidR="007F0C38">
        <w:rPr>
          <w:b/>
          <w:bCs/>
          <w:sz w:val="28"/>
          <w:szCs w:val="28"/>
          <w:lang w:val="es-ES_tradnl"/>
        </w:rPr>
        <w:tab/>
        <w:t>OP-704</w:t>
      </w:r>
      <w:r w:rsidR="005C55F0">
        <w:rPr>
          <w:b/>
          <w:bCs/>
          <w:sz w:val="28"/>
          <w:szCs w:val="28"/>
          <w:lang w:val="es-ES_tradnl"/>
        </w:rPr>
        <w:t xml:space="preserve"> </w:t>
      </w:r>
      <w:r w:rsidR="007F0C38">
        <w:rPr>
          <w:b/>
          <w:bCs/>
          <w:sz w:val="28"/>
          <w:szCs w:val="28"/>
          <w:lang w:val="es-ES_tradnl"/>
        </w:rPr>
        <w:t xml:space="preserve"> Manejo de </w:t>
      </w:r>
      <w:r w:rsidR="005C55F0">
        <w:rPr>
          <w:b/>
          <w:bCs/>
          <w:sz w:val="28"/>
          <w:szCs w:val="28"/>
          <w:lang w:val="es-ES_tradnl"/>
        </w:rPr>
        <w:t>r</w:t>
      </w:r>
      <w:r w:rsidR="007F0C38">
        <w:rPr>
          <w:b/>
          <w:bCs/>
          <w:sz w:val="28"/>
          <w:szCs w:val="28"/>
          <w:lang w:val="es-ES_tradnl"/>
        </w:rPr>
        <w:t xml:space="preserve">iesgos de </w:t>
      </w:r>
      <w:r w:rsidR="005C55F0">
        <w:rPr>
          <w:b/>
          <w:bCs/>
          <w:sz w:val="28"/>
          <w:szCs w:val="28"/>
          <w:lang w:val="es-ES_tradnl"/>
        </w:rPr>
        <w:t>d</w:t>
      </w:r>
      <w:r w:rsidR="007F0C38">
        <w:rPr>
          <w:b/>
          <w:bCs/>
          <w:sz w:val="28"/>
          <w:szCs w:val="28"/>
          <w:lang w:val="es-ES_tradnl"/>
        </w:rPr>
        <w:t xml:space="preserve">esastres </w:t>
      </w:r>
      <w:r w:rsidR="005C55F0">
        <w:rPr>
          <w:b/>
          <w:bCs/>
          <w:sz w:val="28"/>
          <w:szCs w:val="28"/>
          <w:lang w:val="es-ES_tradnl"/>
        </w:rPr>
        <w:t>n</w:t>
      </w:r>
      <w:r w:rsidR="007F0C38" w:rsidRPr="00AB25E4">
        <w:rPr>
          <w:b/>
          <w:bCs/>
          <w:sz w:val="28"/>
          <w:szCs w:val="28"/>
          <w:lang w:val="es-ES_tradnl"/>
        </w:rPr>
        <w:t xml:space="preserve">aturales. </w:t>
      </w:r>
    </w:p>
    <w:p w:rsidR="007F0C38" w:rsidRDefault="007F0C38" w:rsidP="007F0C38">
      <w:pPr>
        <w:jc w:val="both"/>
        <w:rPr>
          <w:lang w:val="es-ES_tradnl"/>
        </w:rPr>
      </w:pPr>
    </w:p>
    <w:p w:rsidR="007F0C38" w:rsidRPr="00AB25E4" w:rsidRDefault="007F0C38" w:rsidP="007F0C38">
      <w:pPr>
        <w:jc w:val="both"/>
        <w:rPr>
          <w:lang w:val="es-ES_tradnl"/>
        </w:rPr>
      </w:pPr>
      <w:r w:rsidRPr="00AB25E4">
        <w:rPr>
          <w:lang w:val="es-ES_tradnl"/>
        </w:rPr>
        <w:t>E</w:t>
      </w:r>
      <w:r>
        <w:rPr>
          <w:lang w:val="es-ES_tradnl"/>
        </w:rPr>
        <w:t xml:space="preserve">l AAS </w:t>
      </w:r>
      <w:r w:rsidRPr="00AB25E4">
        <w:rPr>
          <w:lang w:val="es-ES_tradnl"/>
        </w:rPr>
        <w:t>incluy</w:t>
      </w:r>
      <w:r>
        <w:rPr>
          <w:lang w:val="es-ES_tradnl"/>
        </w:rPr>
        <w:t>ó</w:t>
      </w:r>
      <w:r w:rsidRPr="00AB25E4">
        <w:rPr>
          <w:lang w:val="es-ES_tradnl"/>
        </w:rPr>
        <w:t xml:space="preserve"> un análisis de los riesgos</w:t>
      </w:r>
      <w:r>
        <w:rPr>
          <w:lang w:val="es-ES_tradnl"/>
        </w:rPr>
        <w:t xml:space="preserve"> de desastres naturales y evaluó</w:t>
      </w:r>
      <w:r w:rsidRPr="00AB25E4">
        <w:rPr>
          <w:lang w:val="es-ES_tradnl"/>
        </w:rPr>
        <w:t xml:space="preserve"> la necesidad de poner condiciones al Pro</w:t>
      </w:r>
      <w:r>
        <w:rPr>
          <w:lang w:val="es-ES_tradnl"/>
        </w:rPr>
        <w:t>grama.  El PGAS incorpora criterios para los diseños de readecuaciones de infraestructuras</w:t>
      </w:r>
      <w:r w:rsidRPr="00AB25E4">
        <w:rPr>
          <w:lang w:val="es-ES_tradnl"/>
        </w:rPr>
        <w:t>.</w:t>
      </w:r>
    </w:p>
    <w:p w:rsidR="007F0C38" w:rsidRPr="00AB25E4" w:rsidRDefault="007F0C38" w:rsidP="007F0C38">
      <w:pPr>
        <w:jc w:val="both"/>
        <w:rPr>
          <w:lang w:val="es-ES"/>
        </w:rPr>
      </w:pPr>
    </w:p>
    <w:p w:rsidR="007F0C38" w:rsidRPr="00525B07" w:rsidRDefault="0088244F" w:rsidP="00985B02">
      <w:pPr>
        <w:rPr>
          <w:b/>
          <w:bCs/>
          <w:sz w:val="28"/>
          <w:szCs w:val="28"/>
          <w:lang w:val="es-ES_tradnl"/>
        </w:rPr>
      </w:pPr>
      <w:r>
        <w:rPr>
          <w:b/>
          <w:bCs/>
          <w:sz w:val="28"/>
          <w:szCs w:val="28"/>
          <w:lang w:val="es-ES_tradnl"/>
        </w:rPr>
        <w:t>5</w:t>
      </w:r>
      <w:r w:rsidR="007F0C38">
        <w:rPr>
          <w:b/>
          <w:bCs/>
          <w:sz w:val="28"/>
          <w:szCs w:val="28"/>
          <w:lang w:val="es-ES_tradnl"/>
        </w:rPr>
        <w:t>.2</w:t>
      </w:r>
      <w:r w:rsidR="007F0C38">
        <w:rPr>
          <w:b/>
          <w:bCs/>
          <w:sz w:val="28"/>
          <w:szCs w:val="28"/>
          <w:lang w:val="es-ES_tradnl"/>
        </w:rPr>
        <w:tab/>
      </w:r>
      <w:r w:rsidR="007F0C38" w:rsidRPr="00525B07">
        <w:rPr>
          <w:b/>
          <w:bCs/>
          <w:sz w:val="28"/>
          <w:szCs w:val="28"/>
          <w:lang w:val="es-ES_tradnl"/>
        </w:rPr>
        <w:t>OP-102 -</w:t>
      </w:r>
      <w:r w:rsidR="007F0C38">
        <w:rPr>
          <w:b/>
          <w:bCs/>
          <w:sz w:val="28"/>
          <w:szCs w:val="28"/>
          <w:lang w:val="es-ES_tradnl"/>
        </w:rPr>
        <w:t xml:space="preserve"> Disponibilidad de los </w:t>
      </w:r>
      <w:r w:rsidR="00985B02">
        <w:rPr>
          <w:b/>
          <w:bCs/>
          <w:sz w:val="28"/>
          <w:szCs w:val="28"/>
          <w:lang w:val="es-ES_tradnl"/>
        </w:rPr>
        <w:t>d</w:t>
      </w:r>
      <w:r w:rsidR="007F0C38">
        <w:rPr>
          <w:b/>
          <w:bCs/>
          <w:sz w:val="28"/>
          <w:szCs w:val="28"/>
          <w:lang w:val="es-ES_tradnl"/>
        </w:rPr>
        <w:t xml:space="preserve">ocumentos al </w:t>
      </w:r>
      <w:r w:rsidR="00985B02">
        <w:rPr>
          <w:b/>
          <w:bCs/>
          <w:sz w:val="28"/>
          <w:szCs w:val="28"/>
          <w:lang w:val="es-ES_tradnl"/>
        </w:rPr>
        <w:t>p</w:t>
      </w:r>
      <w:r w:rsidR="007F0C38" w:rsidRPr="00525B07">
        <w:rPr>
          <w:b/>
          <w:bCs/>
          <w:sz w:val="28"/>
          <w:szCs w:val="28"/>
          <w:lang w:val="es-ES_tradnl"/>
        </w:rPr>
        <w:t xml:space="preserve">úblico.  </w:t>
      </w:r>
    </w:p>
    <w:p w:rsidR="007F0C38" w:rsidRPr="00D362A6" w:rsidRDefault="007F0C38" w:rsidP="007F0C38">
      <w:pPr>
        <w:jc w:val="both"/>
        <w:rPr>
          <w:b/>
          <w:bCs/>
          <w:lang w:val="es-ES_tradnl"/>
        </w:rPr>
      </w:pPr>
    </w:p>
    <w:p w:rsidR="007F0C38" w:rsidRDefault="007F0C38" w:rsidP="007F0C38">
      <w:pPr>
        <w:jc w:val="both"/>
        <w:rPr>
          <w:lang w:val="es-ES_tradnl"/>
        </w:rPr>
      </w:pPr>
      <w:r>
        <w:rPr>
          <w:lang w:val="es-ES_tradnl"/>
        </w:rPr>
        <w:t xml:space="preserve">El PGAS </w:t>
      </w:r>
      <w:proofErr w:type="gramStart"/>
      <w:r>
        <w:rPr>
          <w:lang w:val="es-ES_tradnl"/>
        </w:rPr>
        <w:t>especifica</w:t>
      </w:r>
      <w:proofErr w:type="gramEnd"/>
      <w:r>
        <w:rPr>
          <w:lang w:val="es-ES_tradnl"/>
        </w:rPr>
        <w:t xml:space="preserve"> que el AAS y el PGAS se coloc</w:t>
      </w:r>
      <w:r w:rsidR="00985B02">
        <w:rPr>
          <w:lang w:val="es-ES_tradnl"/>
        </w:rPr>
        <w:t>ó</w:t>
      </w:r>
      <w:r>
        <w:rPr>
          <w:lang w:val="es-ES_tradnl"/>
        </w:rPr>
        <w:t xml:space="preserve"> en la página web de IDIAF para el conocimiento y comentario del público.  Además, el IGAS y PGAS se colocarán en las páginas web del Banco.</w:t>
      </w:r>
    </w:p>
    <w:p w:rsidR="007F0C38" w:rsidRDefault="007F0C38" w:rsidP="007F0C38">
      <w:pPr>
        <w:jc w:val="both"/>
        <w:rPr>
          <w:lang w:val="es-ES_tradnl"/>
        </w:rPr>
      </w:pPr>
    </w:p>
    <w:p w:rsidR="007F0C38" w:rsidRDefault="0088244F" w:rsidP="00985B02">
      <w:pPr>
        <w:rPr>
          <w:b/>
          <w:bCs/>
          <w:sz w:val="28"/>
          <w:szCs w:val="28"/>
          <w:lang w:val="es-ES_tradnl"/>
        </w:rPr>
      </w:pPr>
      <w:r>
        <w:rPr>
          <w:b/>
          <w:bCs/>
          <w:sz w:val="28"/>
          <w:szCs w:val="28"/>
          <w:lang w:val="es-ES_tradnl"/>
        </w:rPr>
        <w:t>5</w:t>
      </w:r>
      <w:r w:rsidR="007F0C38" w:rsidRPr="00AB25E4">
        <w:rPr>
          <w:b/>
          <w:bCs/>
          <w:sz w:val="28"/>
          <w:szCs w:val="28"/>
          <w:lang w:val="es-ES_tradnl"/>
        </w:rPr>
        <w:t>.3</w:t>
      </w:r>
      <w:r w:rsidR="007F0C38" w:rsidRPr="00AB25E4">
        <w:rPr>
          <w:b/>
          <w:bCs/>
          <w:sz w:val="28"/>
          <w:szCs w:val="28"/>
          <w:lang w:val="es-ES_tradnl"/>
        </w:rPr>
        <w:tab/>
      </w:r>
      <w:r w:rsidR="007F0C38">
        <w:rPr>
          <w:b/>
          <w:bCs/>
          <w:sz w:val="28"/>
          <w:szCs w:val="28"/>
          <w:lang w:val="es-ES_tradnl"/>
        </w:rPr>
        <w:t xml:space="preserve">B.02.  Cumplimiento con la </w:t>
      </w:r>
      <w:r w:rsidR="00985B02">
        <w:rPr>
          <w:b/>
          <w:bCs/>
          <w:sz w:val="28"/>
          <w:szCs w:val="28"/>
          <w:lang w:val="es-ES_tradnl"/>
        </w:rPr>
        <w:t>n</w:t>
      </w:r>
      <w:r w:rsidR="007F0C38">
        <w:rPr>
          <w:b/>
          <w:bCs/>
          <w:sz w:val="28"/>
          <w:szCs w:val="28"/>
          <w:lang w:val="es-ES_tradnl"/>
        </w:rPr>
        <w:t xml:space="preserve">ormativa </w:t>
      </w:r>
      <w:r w:rsidR="00985B02">
        <w:rPr>
          <w:b/>
          <w:bCs/>
          <w:sz w:val="28"/>
          <w:szCs w:val="28"/>
          <w:lang w:val="es-ES_tradnl"/>
        </w:rPr>
        <w:t>n</w:t>
      </w:r>
      <w:r w:rsidR="007F0C38">
        <w:rPr>
          <w:b/>
          <w:bCs/>
          <w:sz w:val="28"/>
          <w:szCs w:val="28"/>
          <w:lang w:val="es-ES_tradnl"/>
        </w:rPr>
        <w:t xml:space="preserve">acional, </w:t>
      </w:r>
      <w:r w:rsidR="00985B02">
        <w:rPr>
          <w:b/>
          <w:bCs/>
          <w:sz w:val="28"/>
          <w:szCs w:val="28"/>
          <w:lang w:val="es-ES_tradnl"/>
        </w:rPr>
        <w:t>i</w:t>
      </w:r>
      <w:r w:rsidR="007F0C38">
        <w:rPr>
          <w:b/>
          <w:bCs/>
          <w:sz w:val="28"/>
          <w:szCs w:val="28"/>
          <w:lang w:val="es-ES_tradnl"/>
        </w:rPr>
        <w:t xml:space="preserve">ncluyendo los </w:t>
      </w:r>
      <w:r w:rsidR="00985B02">
        <w:rPr>
          <w:b/>
          <w:bCs/>
          <w:sz w:val="28"/>
          <w:szCs w:val="28"/>
          <w:lang w:val="es-ES_tradnl"/>
        </w:rPr>
        <w:t>c</w:t>
      </w:r>
      <w:r w:rsidR="007F0C38">
        <w:rPr>
          <w:b/>
          <w:bCs/>
          <w:sz w:val="28"/>
          <w:szCs w:val="28"/>
          <w:lang w:val="es-ES_tradnl"/>
        </w:rPr>
        <w:t xml:space="preserve">onvenios </w:t>
      </w:r>
      <w:r w:rsidR="00985B02">
        <w:rPr>
          <w:b/>
          <w:bCs/>
          <w:sz w:val="28"/>
          <w:szCs w:val="28"/>
          <w:lang w:val="es-ES_tradnl"/>
        </w:rPr>
        <w:t>a</w:t>
      </w:r>
      <w:r w:rsidR="007F0C38">
        <w:rPr>
          <w:b/>
          <w:bCs/>
          <w:sz w:val="28"/>
          <w:szCs w:val="28"/>
          <w:lang w:val="es-ES_tradnl"/>
        </w:rPr>
        <w:t xml:space="preserve">mbientales </w:t>
      </w:r>
      <w:proofErr w:type="spellStart"/>
      <w:r w:rsidR="00985B02">
        <w:rPr>
          <w:b/>
          <w:bCs/>
          <w:sz w:val="28"/>
          <w:szCs w:val="28"/>
          <w:lang w:val="es-ES_tradnl"/>
        </w:rPr>
        <w:t>m</w:t>
      </w:r>
      <w:r w:rsidR="007F0C38">
        <w:rPr>
          <w:b/>
          <w:bCs/>
          <w:sz w:val="28"/>
          <w:szCs w:val="28"/>
          <w:lang w:val="es-ES_tradnl"/>
        </w:rPr>
        <w:t>ulti</w:t>
      </w:r>
      <w:proofErr w:type="spellEnd"/>
      <w:r w:rsidR="007F0C38">
        <w:rPr>
          <w:b/>
          <w:bCs/>
          <w:sz w:val="28"/>
          <w:szCs w:val="28"/>
          <w:lang w:val="es-ES_tradnl"/>
        </w:rPr>
        <w:t>-laterales</w:t>
      </w:r>
    </w:p>
    <w:p w:rsidR="007F0C38" w:rsidRPr="00E8177A" w:rsidRDefault="007F0C38" w:rsidP="007F0C38">
      <w:pPr>
        <w:jc w:val="both"/>
        <w:rPr>
          <w:lang w:val="es-ES_tradnl"/>
        </w:rPr>
      </w:pPr>
    </w:p>
    <w:p w:rsidR="007F0C38" w:rsidRDefault="007F0C38" w:rsidP="007F0C38">
      <w:pPr>
        <w:jc w:val="both"/>
        <w:rPr>
          <w:lang w:val="es-ES_tradnl"/>
        </w:rPr>
      </w:pPr>
      <w:r>
        <w:rPr>
          <w:lang w:val="es-ES_tradnl"/>
        </w:rPr>
        <w:t>E</w:t>
      </w:r>
      <w:r w:rsidR="00985B02">
        <w:rPr>
          <w:lang w:val="es-ES_tradnl"/>
        </w:rPr>
        <w:t xml:space="preserve">l AAS incluye un análisis de </w:t>
      </w:r>
      <w:r>
        <w:rPr>
          <w:lang w:val="es-ES_tradnl"/>
        </w:rPr>
        <w:t xml:space="preserve">la normativa </w:t>
      </w:r>
      <w:r w:rsidR="00985B02">
        <w:rPr>
          <w:lang w:val="es-ES_tradnl"/>
        </w:rPr>
        <w:t xml:space="preserve">en materia </w:t>
      </w:r>
      <w:r>
        <w:rPr>
          <w:lang w:val="es-ES_tradnl"/>
        </w:rPr>
        <w:t>ambiental y de hi</w:t>
      </w:r>
      <w:r w:rsidR="00985B02">
        <w:rPr>
          <w:lang w:val="es-ES_tradnl"/>
        </w:rPr>
        <w:t>giene y seguridad en el trabajo el cual se resume en el presente IGAS (</w:t>
      </w:r>
      <w:r>
        <w:rPr>
          <w:lang w:val="es-ES_tradnl"/>
        </w:rPr>
        <w:t>Sección III</w:t>
      </w:r>
      <w:r w:rsidR="00985B02">
        <w:rPr>
          <w:lang w:val="es-ES_tradnl"/>
        </w:rPr>
        <w:t>) con</w:t>
      </w:r>
      <w:r>
        <w:rPr>
          <w:lang w:val="es-ES_tradnl"/>
        </w:rPr>
        <w:t xml:space="preserve"> una explicación de cómo se aplica cada norma al Programa.  </w:t>
      </w:r>
      <w:r w:rsidR="00985B02">
        <w:rPr>
          <w:lang w:val="es-ES_tradnl"/>
        </w:rPr>
        <w:t xml:space="preserve">A través de la implementación del </w:t>
      </w:r>
      <w:r>
        <w:rPr>
          <w:lang w:val="es-ES_tradnl"/>
        </w:rPr>
        <w:t>PGAS, el Programa estará en cumplimento con la normativa nacional.  La República Dominicana ya está cumpliendo con el Convenio de Estocolmo, por tener prohibidos todos los contaminantes orgánicos persistentes (</w:t>
      </w:r>
      <w:proofErr w:type="spellStart"/>
      <w:r w:rsidR="00985B02">
        <w:rPr>
          <w:lang w:val="es-ES_tradnl"/>
        </w:rPr>
        <w:t>C</w:t>
      </w:r>
      <w:r>
        <w:rPr>
          <w:lang w:val="es-ES_tradnl"/>
        </w:rPr>
        <w:t>OP</w:t>
      </w:r>
      <w:r w:rsidR="00985B02">
        <w:rPr>
          <w:lang w:val="es-ES_tradnl"/>
        </w:rPr>
        <w:t>s</w:t>
      </w:r>
      <w:proofErr w:type="spellEnd"/>
      <w:r>
        <w:rPr>
          <w:lang w:val="es-ES_tradnl"/>
        </w:rPr>
        <w:t xml:space="preserve">) que son plaguicidas, salvo uno que se considera obsoleto.  </w:t>
      </w:r>
      <w:r w:rsidR="00985B02">
        <w:rPr>
          <w:lang w:val="es-ES_tradnl"/>
        </w:rPr>
        <w:t>El país también está en cumplimiento con el Convenio de Rotterdam, con algunos de las sustancias prohibidas o restringidas.  El país está en el proceso de cumplir con las directrices del Convenio de Cartagena.</w:t>
      </w:r>
    </w:p>
    <w:p w:rsidR="007F0C38" w:rsidRPr="00E8177A" w:rsidRDefault="007F0C38" w:rsidP="007F0C38">
      <w:pPr>
        <w:jc w:val="both"/>
        <w:rPr>
          <w:lang w:val="es-ES_tradnl"/>
        </w:rPr>
      </w:pPr>
    </w:p>
    <w:p w:rsidR="007F0C38" w:rsidRDefault="0088244F" w:rsidP="007F0C38">
      <w:pPr>
        <w:rPr>
          <w:b/>
          <w:bCs/>
          <w:sz w:val="28"/>
          <w:szCs w:val="28"/>
          <w:lang w:val="es-ES_tradnl"/>
        </w:rPr>
      </w:pPr>
      <w:r>
        <w:rPr>
          <w:b/>
          <w:bCs/>
          <w:sz w:val="28"/>
          <w:szCs w:val="28"/>
          <w:lang w:val="es-ES_tradnl"/>
        </w:rPr>
        <w:t>5</w:t>
      </w:r>
      <w:r w:rsidR="007F0C38">
        <w:rPr>
          <w:b/>
          <w:bCs/>
          <w:sz w:val="28"/>
          <w:szCs w:val="28"/>
          <w:lang w:val="es-ES_tradnl"/>
        </w:rPr>
        <w:t>.4</w:t>
      </w:r>
      <w:r w:rsidR="007F0C38">
        <w:rPr>
          <w:b/>
          <w:bCs/>
          <w:sz w:val="28"/>
          <w:szCs w:val="28"/>
          <w:lang w:val="es-ES_tradnl"/>
        </w:rPr>
        <w:tab/>
      </w:r>
      <w:r w:rsidR="007F0C38" w:rsidRPr="00AB25E4">
        <w:rPr>
          <w:b/>
          <w:bCs/>
          <w:sz w:val="28"/>
          <w:szCs w:val="28"/>
          <w:lang w:val="es-ES_tradnl"/>
        </w:rPr>
        <w:t>B.0</w:t>
      </w:r>
      <w:r w:rsidR="007F0C38">
        <w:rPr>
          <w:b/>
          <w:bCs/>
          <w:sz w:val="28"/>
          <w:szCs w:val="28"/>
          <w:lang w:val="es-ES_tradnl"/>
        </w:rPr>
        <w:t>3</w:t>
      </w:r>
      <w:r w:rsidR="007F0C38" w:rsidRPr="00AB25E4">
        <w:rPr>
          <w:b/>
          <w:bCs/>
          <w:sz w:val="28"/>
          <w:szCs w:val="28"/>
          <w:lang w:val="es-ES_tradnl"/>
        </w:rPr>
        <w:t xml:space="preserve"> </w:t>
      </w:r>
      <w:r w:rsidR="007F0C38">
        <w:rPr>
          <w:b/>
          <w:bCs/>
          <w:sz w:val="28"/>
          <w:szCs w:val="28"/>
          <w:lang w:val="es-ES_tradnl"/>
        </w:rPr>
        <w:t>–</w:t>
      </w:r>
      <w:r w:rsidR="007F0C38" w:rsidRPr="00AB25E4">
        <w:rPr>
          <w:b/>
          <w:bCs/>
          <w:sz w:val="28"/>
          <w:szCs w:val="28"/>
          <w:lang w:val="es-ES_tradnl"/>
        </w:rPr>
        <w:t xml:space="preserve"> </w:t>
      </w:r>
      <w:r w:rsidR="00985B02">
        <w:rPr>
          <w:b/>
          <w:bCs/>
          <w:sz w:val="28"/>
          <w:szCs w:val="28"/>
          <w:lang w:val="es-ES_tradnl"/>
        </w:rPr>
        <w:t>C</w:t>
      </w:r>
      <w:r w:rsidR="007F0C38">
        <w:rPr>
          <w:b/>
          <w:bCs/>
          <w:sz w:val="28"/>
          <w:szCs w:val="28"/>
          <w:lang w:val="es-ES_tradnl"/>
        </w:rPr>
        <w:t xml:space="preserve">lasificación </w:t>
      </w:r>
      <w:r w:rsidR="00985B02">
        <w:rPr>
          <w:b/>
          <w:bCs/>
          <w:sz w:val="28"/>
          <w:szCs w:val="28"/>
          <w:lang w:val="es-ES_tradnl"/>
        </w:rPr>
        <w:t>a</w:t>
      </w:r>
      <w:r w:rsidR="007F0C38" w:rsidRPr="00AB25E4">
        <w:rPr>
          <w:b/>
          <w:bCs/>
          <w:sz w:val="28"/>
          <w:szCs w:val="28"/>
          <w:lang w:val="es-ES_tradnl"/>
        </w:rPr>
        <w:t xml:space="preserve">mbiental </w:t>
      </w:r>
    </w:p>
    <w:p w:rsidR="007F0C38" w:rsidRDefault="007F0C38" w:rsidP="007F0C38">
      <w:pPr>
        <w:jc w:val="both"/>
        <w:rPr>
          <w:lang w:val="es-ES_tradnl"/>
        </w:rPr>
      </w:pPr>
    </w:p>
    <w:p w:rsidR="007F0C38" w:rsidRDefault="007F0C38" w:rsidP="007F0C38">
      <w:pPr>
        <w:jc w:val="both"/>
        <w:rPr>
          <w:lang w:val="es-ES_tradnl"/>
        </w:rPr>
      </w:pPr>
      <w:r w:rsidRPr="00AB25E4">
        <w:rPr>
          <w:lang w:val="es-ES_tradnl"/>
        </w:rPr>
        <w:t>E</w:t>
      </w:r>
      <w:r>
        <w:rPr>
          <w:lang w:val="es-ES_tradnl"/>
        </w:rPr>
        <w:t xml:space="preserve">l Proyecto fue clasificado en la Categoría B, la cual </w:t>
      </w:r>
      <w:r w:rsidR="00985B02">
        <w:rPr>
          <w:lang w:val="es-ES_tradnl"/>
        </w:rPr>
        <w:t>exigió la realización de</w:t>
      </w:r>
      <w:r>
        <w:rPr>
          <w:lang w:val="es-ES_tradnl"/>
        </w:rPr>
        <w:t xml:space="preserve"> un análisis de impacto ambiental y social</w:t>
      </w:r>
      <w:r w:rsidR="00985B02">
        <w:rPr>
          <w:lang w:val="es-ES_tradnl"/>
        </w:rPr>
        <w:t xml:space="preserve"> y la elaboración de un Plan de Gestión Ambiental y Social</w:t>
      </w:r>
      <w:r>
        <w:rPr>
          <w:lang w:val="es-ES_tradnl"/>
        </w:rPr>
        <w:t>.  E</w:t>
      </w:r>
      <w:r w:rsidRPr="00AB25E4">
        <w:rPr>
          <w:lang w:val="es-ES_tradnl"/>
        </w:rPr>
        <w:t xml:space="preserve">ste informe </w:t>
      </w:r>
      <w:r w:rsidR="00985B02">
        <w:rPr>
          <w:lang w:val="es-ES_tradnl"/>
        </w:rPr>
        <w:t>resume los resultados de</w:t>
      </w:r>
      <w:r>
        <w:rPr>
          <w:lang w:val="es-ES_tradnl"/>
        </w:rPr>
        <w:t>l análisi</w:t>
      </w:r>
      <w:r w:rsidR="00985B02">
        <w:rPr>
          <w:lang w:val="es-ES_tradnl"/>
        </w:rPr>
        <w:t>s</w:t>
      </w:r>
      <w:r>
        <w:rPr>
          <w:lang w:val="es-ES_tradnl"/>
        </w:rPr>
        <w:t xml:space="preserve"> </w:t>
      </w:r>
      <w:r w:rsidRPr="00AB25E4">
        <w:rPr>
          <w:lang w:val="es-ES_tradnl"/>
        </w:rPr>
        <w:t xml:space="preserve">e </w:t>
      </w:r>
      <w:r w:rsidR="009C4CF3">
        <w:rPr>
          <w:lang w:val="es-ES_tradnl"/>
        </w:rPr>
        <w:t>incluye el PGAS</w:t>
      </w:r>
      <w:r w:rsidRPr="00AB25E4">
        <w:rPr>
          <w:lang w:val="es-ES_tradnl"/>
        </w:rPr>
        <w:t xml:space="preserve">.  </w:t>
      </w:r>
    </w:p>
    <w:p w:rsidR="007F0C38" w:rsidRPr="00AB25E4" w:rsidRDefault="007F0C38" w:rsidP="007F0C38">
      <w:pPr>
        <w:jc w:val="both"/>
        <w:rPr>
          <w:lang w:val="es-ES_tradnl"/>
        </w:rPr>
      </w:pPr>
    </w:p>
    <w:p w:rsidR="007F0C38" w:rsidRDefault="0088244F" w:rsidP="007F0C38">
      <w:pPr>
        <w:rPr>
          <w:bCs/>
          <w:sz w:val="28"/>
          <w:szCs w:val="28"/>
          <w:lang w:val="es-ES_tradnl"/>
        </w:rPr>
      </w:pPr>
      <w:r>
        <w:rPr>
          <w:b/>
          <w:bCs/>
          <w:sz w:val="28"/>
          <w:szCs w:val="28"/>
          <w:lang w:val="es-ES_tradnl"/>
        </w:rPr>
        <w:t>5</w:t>
      </w:r>
      <w:r w:rsidR="007F0C38">
        <w:rPr>
          <w:b/>
          <w:bCs/>
          <w:sz w:val="28"/>
          <w:szCs w:val="28"/>
          <w:lang w:val="es-ES_tradnl"/>
        </w:rPr>
        <w:t>.5</w:t>
      </w:r>
      <w:r w:rsidR="007F0C38">
        <w:rPr>
          <w:b/>
          <w:bCs/>
          <w:sz w:val="28"/>
          <w:szCs w:val="28"/>
          <w:lang w:val="es-ES_tradnl"/>
        </w:rPr>
        <w:tab/>
        <w:t>B.04 – Capacidad del Prestatario en Manejo Socio-Ambiental</w:t>
      </w:r>
    </w:p>
    <w:p w:rsidR="007F0C38" w:rsidRDefault="007F0C38" w:rsidP="007F0C38">
      <w:pPr>
        <w:rPr>
          <w:bCs/>
          <w:lang w:val="es-ES_tradnl"/>
        </w:rPr>
      </w:pPr>
    </w:p>
    <w:p w:rsidR="007F0C38" w:rsidRDefault="007F0C38" w:rsidP="007F0C38">
      <w:pPr>
        <w:jc w:val="both"/>
        <w:rPr>
          <w:bCs/>
          <w:lang w:val="es-ES_tradnl"/>
        </w:rPr>
      </w:pPr>
      <w:r>
        <w:rPr>
          <w:bCs/>
          <w:lang w:val="es-ES_tradnl"/>
        </w:rPr>
        <w:t xml:space="preserve">Basado en la evaluación de la capacidad del IDIAF en el manejo socio-ambiental, se desarrollaron mecanismos para fortalecer la institución en los temas de manejo ambiental de las instalaciones y manejo de seguridad y salud en el trabajo.  El PGAS dispone sobre la ejecución de las medidas de mitigación y de las acciones de fortalecimiento.  </w:t>
      </w:r>
      <w:r w:rsidR="00985B02">
        <w:rPr>
          <w:bCs/>
          <w:lang w:val="es-ES_tradnl"/>
        </w:rPr>
        <w:t xml:space="preserve">El </w:t>
      </w:r>
      <w:r>
        <w:rPr>
          <w:bCs/>
          <w:lang w:val="es-ES_tradnl"/>
        </w:rPr>
        <w:t xml:space="preserve">IDIAF establecerá una </w:t>
      </w:r>
      <w:r>
        <w:rPr>
          <w:bCs/>
          <w:lang w:val="es-ES_tradnl"/>
        </w:rPr>
        <w:lastRenderedPageBreak/>
        <w:t xml:space="preserve">coordinación ambiental para la ejecución del Programa </w:t>
      </w:r>
      <w:r w:rsidR="00985B02">
        <w:rPr>
          <w:bCs/>
          <w:lang w:val="es-ES_tradnl"/>
        </w:rPr>
        <w:t>la</w:t>
      </w:r>
      <w:r>
        <w:rPr>
          <w:bCs/>
          <w:lang w:val="es-ES_tradnl"/>
        </w:rPr>
        <w:t xml:space="preserve"> cual contará con apoyo de consultores en los temas identificados en el PGAS.  Además, </w:t>
      </w:r>
      <w:r w:rsidR="00985B02">
        <w:rPr>
          <w:bCs/>
          <w:lang w:val="es-ES_tradnl"/>
        </w:rPr>
        <w:t xml:space="preserve">el </w:t>
      </w:r>
      <w:r>
        <w:rPr>
          <w:bCs/>
          <w:lang w:val="es-ES_tradnl"/>
        </w:rPr>
        <w:t>IDIAF formará una unidad socio-ambiental institucional permanente para implementar un plan institucional de gestión ambiental y un programa de seguridad y salud en el trabajo.</w:t>
      </w:r>
    </w:p>
    <w:p w:rsidR="007F0C38" w:rsidRPr="00441E47" w:rsidRDefault="007F0C38" w:rsidP="007F0C38">
      <w:pPr>
        <w:rPr>
          <w:bCs/>
          <w:lang w:val="es-ES_tradnl"/>
        </w:rPr>
      </w:pPr>
    </w:p>
    <w:p w:rsidR="007F0C38" w:rsidRPr="00AB25E4" w:rsidRDefault="0088244F" w:rsidP="007F0C38">
      <w:pPr>
        <w:rPr>
          <w:b/>
          <w:bCs/>
          <w:sz w:val="28"/>
          <w:szCs w:val="28"/>
          <w:lang w:val="es-ES_tradnl"/>
        </w:rPr>
      </w:pPr>
      <w:r>
        <w:rPr>
          <w:b/>
          <w:bCs/>
          <w:sz w:val="28"/>
          <w:szCs w:val="28"/>
          <w:lang w:val="es-ES_tradnl"/>
        </w:rPr>
        <w:t>5</w:t>
      </w:r>
      <w:r w:rsidR="007F0C38">
        <w:rPr>
          <w:b/>
          <w:bCs/>
          <w:sz w:val="28"/>
          <w:szCs w:val="28"/>
          <w:lang w:val="es-ES_tradnl"/>
        </w:rPr>
        <w:t>.6</w:t>
      </w:r>
      <w:r w:rsidR="007F0C38">
        <w:rPr>
          <w:b/>
          <w:bCs/>
          <w:sz w:val="28"/>
          <w:szCs w:val="28"/>
          <w:lang w:val="es-ES_tradnl"/>
        </w:rPr>
        <w:tab/>
        <w:t xml:space="preserve">B.06 - Consulta con </w:t>
      </w:r>
      <w:r w:rsidR="00985B02">
        <w:rPr>
          <w:b/>
          <w:bCs/>
          <w:sz w:val="28"/>
          <w:szCs w:val="28"/>
          <w:lang w:val="es-ES_tradnl"/>
        </w:rPr>
        <w:t>s</w:t>
      </w:r>
      <w:r w:rsidR="007F0C38">
        <w:rPr>
          <w:b/>
          <w:bCs/>
          <w:sz w:val="28"/>
          <w:szCs w:val="28"/>
          <w:lang w:val="es-ES_tradnl"/>
        </w:rPr>
        <w:t xml:space="preserve">ociedad </w:t>
      </w:r>
      <w:r w:rsidR="00985B02">
        <w:rPr>
          <w:b/>
          <w:bCs/>
          <w:sz w:val="28"/>
          <w:szCs w:val="28"/>
          <w:lang w:val="es-ES_tradnl"/>
        </w:rPr>
        <w:t>c</w:t>
      </w:r>
      <w:r w:rsidR="007F0C38">
        <w:rPr>
          <w:b/>
          <w:bCs/>
          <w:sz w:val="28"/>
          <w:szCs w:val="28"/>
          <w:lang w:val="es-ES_tradnl"/>
        </w:rPr>
        <w:t xml:space="preserve">ivil </w:t>
      </w:r>
      <w:r w:rsidR="00985B02">
        <w:rPr>
          <w:b/>
          <w:bCs/>
          <w:sz w:val="28"/>
          <w:szCs w:val="28"/>
          <w:lang w:val="es-ES_tradnl"/>
        </w:rPr>
        <w:t>a</w:t>
      </w:r>
      <w:r w:rsidR="007F0C38" w:rsidRPr="00AB25E4">
        <w:rPr>
          <w:b/>
          <w:bCs/>
          <w:sz w:val="28"/>
          <w:szCs w:val="28"/>
          <w:lang w:val="es-ES_tradnl"/>
        </w:rPr>
        <w:t>fectada</w:t>
      </w:r>
    </w:p>
    <w:p w:rsidR="007F0C38" w:rsidRPr="00AB25E4" w:rsidRDefault="007F0C38" w:rsidP="007F0C38">
      <w:pPr>
        <w:jc w:val="both"/>
        <w:rPr>
          <w:lang w:val="es-ES_tradnl"/>
        </w:rPr>
      </w:pPr>
    </w:p>
    <w:p w:rsidR="007F0C38" w:rsidRDefault="007F0C38" w:rsidP="007F0C38">
      <w:pPr>
        <w:jc w:val="both"/>
        <w:rPr>
          <w:lang w:val="es-ES_tradnl"/>
        </w:rPr>
      </w:pPr>
      <w:r>
        <w:rPr>
          <w:lang w:val="es-ES_tradnl"/>
        </w:rPr>
        <w:t xml:space="preserve">En el diseño del Programa se ha tenido </w:t>
      </w:r>
      <w:r w:rsidR="00985B02">
        <w:rPr>
          <w:lang w:val="es-ES_tradnl"/>
        </w:rPr>
        <w:t xml:space="preserve">una serie de reuniones y talleres </w:t>
      </w:r>
      <w:r>
        <w:rPr>
          <w:lang w:val="es-ES_tradnl"/>
        </w:rPr>
        <w:t xml:space="preserve">con varias organizaciones y asociaciones de productores para la priorización de los rubros y </w:t>
      </w:r>
      <w:r w:rsidR="00985B02">
        <w:rPr>
          <w:lang w:val="es-ES_tradnl"/>
        </w:rPr>
        <w:t xml:space="preserve">la identificación de las necesidades de los productores para el diseño de </w:t>
      </w:r>
      <w:r>
        <w:rPr>
          <w:lang w:val="es-ES_tradnl"/>
        </w:rPr>
        <w:t xml:space="preserve">las actividades propuestas </w:t>
      </w:r>
      <w:r w:rsidR="00A73FEA">
        <w:rPr>
          <w:lang w:val="es-ES_tradnl"/>
        </w:rPr>
        <w:t>en el Programa</w:t>
      </w:r>
      <w:r>
        <w:rPr>
          <w:lang w:val="es-ES_tradnl"/>
        </w:rPr>
        <w:t xml:space="preserve">.  También el equipo del Programa realizó una serie de actividades con negocios agropecuarios para desarrollar el Subcomponente de Innovación.  Entonces, ya hay conocimiento del Programa por el público afectado.  Para formalizar la consulta, IDIAF </w:t>
      </w:r>
      <w:r w:rsidR="00A73FEA">
        <w:rPr>
          <w:lang w:val="es-ES_tradnl"/>
        </w:rPr>
        <w:t xml:space="preserve">ha </w:t>
      </w:r>
      <w:r>
        <w:rPr>
          <w:lang w:val="es-ES_tradnl"/>
        </w:rPr>
        <w:t>coloca</w:t>
      </w:r>
      <w:r w:rsidR="00A73FEA">
        <w:rPr>
          <w:lang w:val="es-ES_tradnl"/>
        </w:rPr>
        <w:t>do</w:t>
      </w:r>
      <w:r>
        <w:rPr>
          <w:lang w:val="es-ES_tradnl"/>
        </w:rPr>
        <w:t xml:space="preserve"> el AAS </w:t>
      </w:r>
      <w:r w:rsidR="009C4CF3">
        <w:rPr>
          <w:lang w:val="es-ES_tradnl"/>
        </w:rPr>
        <w:t xml:space="preserve">y el PGAS </w:t>
      </w:r>
      <w:r>
        <w:rPr>
          <w:lang w:val="es-ES_tradnl"/>
        </w:rPr>
        <w:t xml:space="preserve">del Programa en su página web para recibir comentarios.  Los comentarios sustantivos se incorporarán al AAS </w:t>
      </w:r>
      <w:r w:rsidR="009C4CF3">
        <w:rPr>
          <w:lang w:val="es-ES_tradnl"/>
        </w:rPr>
        <w:t xml:space="preserve">y PGAS </w:t>
      </w:r>
      <w:r>
        <w:rPr>
          <w:lang w:val="es-ES_tradnl"/>
        </w:rPr>
        <w:t>final del Programa.</w:t>
      </w:r>
      <w:r w:rsidR="00A73FEA">
        <w:rPr>
          <w:lang w:val="es-ES_tradnl"/>
        </w:rPr>
        <w:t xml:space="preserve"> </w:t>
      </w:r>
    </w:p>
    <w:p w:rsidR="007F0C38" w:rsidRDefault="007F0C38" w:rsidP="007F0C38">
      <w:pPr>
        <w:jc w:val="both"/>
        <w:rPr>
          <w:lang w:val="es-ES_tradnl"/>
        </w:rPr>
      </w:pPr>
    </w:p>
    <w:p w:rsidR="007F0C38" w:rsidRPr="00AB25E4" w:rsidRDefault="0088244F" w:rsidP="007F0C38">
      <w:pPr>
        <w:ind w:left="720" w:hanging="720"/>
        <w:rPr>
          <w:b/>
          <w:bCs/>
          <w:sz w:val="28"/>
          <w:szCs w:val="28"/>
          <w:lang w:val="es-ES_tradnl"/>
        </w:rPr>
      </w:pPr>
      <w:r>
        <w:rPr>
          <w:b/>
          <w:bCs/>
          <w:sz w:val="28"/>
          <w:szCs w:val="28"/>
          <w:lang w:val="es-ES_tradnl"/>
        </w:rPr>
        <w:t>5</w:t>
      </w:r>
      <w:r w:rsidR="007F0C38" w:rsidRPr="00AB25E4">
        <w:rPr>
          <w:b/>
          <w:bCs/>
          <w:sz w:val="28"/>
          <w:szCs w:val="28"/>
          <w:lang w:val="es-ES_tradnl"/>
        </w:rPr>
        <w:t>.</w:t>
      </w:r>
      <w:r w:rsidR="007F0C38">
        <w:rPr>
          <w:b/>
          <w:bCs/>
          <w:sz w:val="28"/>
          <w:szCs w:val="28"/>
          <w:lang w:val="es-ES_tradnl"/>
        </w:rPr>
        <w:t>7</w:t>
      </w:r>
      <w:r w:rsidR="007F0C38">
        <w:rPr>
          <w:b/>
          <w:bCs/>
          <w:sz w:val="28"/>
          <w:szCs w:val="28"/>
          <w:lang w:val="es-ES_tradnl"/>
        </w:rPr>
        <w:tab/>
        <w:t xml:space="preserve">B.07 - Monitoreo de la </w:t>
      </w:r>
      <w:r w:rsidR="00A73FEA">
        <w:rPr>
          <w:b/>
          <w:bCs/>
          <w:sz w:val="28"/>
          <w:szCs w:val="28"/>
          <w:lang w:val="es-ES_tradnl"/>
        </w:rPr>
        <w:t>i</w:t>
      </w:r>
      <w:r w:rsidR="007F0C38">
        <w:rPr>
          <w:b/>
          <w:bCs/>
          <w:sz w:val="28"/>
          <w:szCs w:val="28"/>
          <w:lang w:val="es-ES_tradnl"/>
        </w:rPr>
        <w:t xml:space="preserve">mplementación de las </w:t>
      </w:r>
      <w:r w:rsidR="00A73FEA">
        <w:rPr>
          <w:b/>
          <w:bCs/>
          <w:sz w:val="28"/>
          <w:szCs w:val="28"/>
          <w:lang w:val="es-ES_tradnl"/>
        </w:rPr>
        <w:t>s</w:t>
      </w:r>
      <w:r w:rsidR="007F0C38">
        <w:rPr>
          <w:b/>
          <w:bCs/>
          <w:sz w:val="28"/>
          <w:szCs w:val="28"/>
          <w:lang w:val="es-ES_tradnl"/>
        </w:rPr>
        <w:t xml:space="preserve">alvaguardas </w:t>
      </w:r>
      <w:r w:rsidR="00A73FEA">
        <w:rPr>
          <w:b/>
          <w:bCs/>
          <w:sz w:val="28"/>
          <w:szCs w:val="28"/>
          <w:lang w:val="es-ES_tradnl"/>
        </w:rPr>
        <w:t>a</w:t>
      </w:r>
      <w:r w:rsidR="007F0C38">
        <w:rPr>
          <w:b/>
          <w:bCs/>
          <w:sz w:val="28"/>
          <w:szCs w:val="28"/>
          <w:lang w:val="es-ES_tradnl"/>
        </w:rPr>
        <w:t xml:space="preserve">mbientales y </w:t>
      </w:r>
      <w:r w:rsidR="00A73FEA">
        <w:rPr>
          <w:b/>
          <w:bCs/>
          <w:sz w:val="28"/>
          <w:szCs w:val="28"/>
          <w:lang w:val="es-ES_tradnl"/>
        </w:rPr>
        <w:t>s</w:t>
      </w:r>
      <w:r w:rsidR="007F0C38" w:rsidRPr="00AB25E4">
        <w:rPr>
          <w:b/>
          <w:bCs/>
          <w:sz w:val="28"/>
          <w:szCs w:val="28"/>
          <w:lang w:val="es-ES_tradnl"/>
        </w:rPr>
        <w:t xml:space="preserve">ociales. </w:t>
      </w:r>
    </w:p>
    <w:p w:rsidR="007F0C38" w:rsidRPr="00AB25E4" w:rsidRDefault="007F0C38" w:rsidP="007F0C38">
      <w:pPr>
        <w:jc w:val="both"/>
        <w:rPr>
          <w:lang w:val="es-ES_tradnl"/>
        </w:rPr>
      </w:pPr>
    </w:p>
    <w:p w:rsidR="007F0C38" w:rsidRDefault="007F0C38" w:rsidP="007F0C38">
      <w:pPr>
        <w:jc w:val="both"/>
        <w:rPr>
          <w:lang w:val="es-ES_tradnl"/>
        </w:rPr>
      </w:pPr>
      <w:r w:rsidRPr="009C7E4A">
        <w:rPr>
          <w:lang w:val="es-ES_tradnl"/>
        </w:rPr>
        <w:t>El PGAS incluye procedimientos y responsabilidades para el</w:t>
      </w:r>
      <w:r>
        <w:rPr>
          <w:lang w:val="es-ES_tradnl"/>
        </w:rPr>
        <w:t xml:space="preserve"> monitoreo de la ejecución de los planes y programas socio-ambientales y sobre</w:t>
      </w:r>
      <w:r w:rsidRPr="009C7E4A">
        <w:rPr>
          <w:lang w:val="es-ES_tradnl"/>
        </w:rPr>
        <w:t xml:space="preserve"> el reportaje al Banco (Sección V).  </w:t>
      </w:r>
      <w:r>
        <w:rPr>
          <w:lang w:val="es-ES_tradnl"/>
        </w:rPr>
        <w:t>También recomienda indicadores a ser monitoreado durante la ejecución y otros indicadores a incluir en la evaluación del impacto del Programa.</w:t>
      </w:r>
    </w:p>
    <w:p w:rsidR="007F0C38" w:rsidRPr="00AB25E4" w:rsidRDefault="007F0C38" w:rsidP="007F0C38">
      <w:pPr>
        <w:jc w:val="both"/>
        <w:rPr>
          <w:lang w:val="es-ES_tradnl"/>
        </w:rPr>
      </w:pPr>
    </w:p>
    <w:p w:rsidR="007F0C38" w:rsidRDefault="0088244F" w:rsidP="007F0C38">
      <w:pPr>
        <w:ind w:left="720" w:hanging="720"/>
        <w:rPr>
          <w:b/>
          <w:bCs/>
          <w:sz w:val="28"/>
          <w:szCs w:val="28"/>
          <w:lang w:val="es-ES_tradnl"/>
        </w:rPr>
      </w:pPr>
      <w:r>
        <w:rPr>
          <w:b/>
          <w:bCs/>
          <w:sz w:val="28"/>
          <w:szCs w:val="28"/>
          <w:lang w:val="es-ES_tradnl"/>
        </w:rPr>
        <w:t>5</w:t>
      </w:r>
      <w:r w:rsidR="007F0C38" w:rsidRPr="00AB25E4">
        <w:rPr>
          <w:b/>
          <w:bCs/>
          <w:sz w:val="28"/>
          <w:szCs w:val="28"/>
          <w:lang w:val="es-ES_tradnl"/>
        </w:rPr>
        <w:t>.</w:t>
      </w:r>
      <w:r w:rsidR="007F0C38">
        <w:rPr>
          <w:b/>
          <w:bCs/>
          <w:sz w:val="28"/>
          <w:szCs w:val="28"/>
          <w:lang w:val="es-ES_tradnl"/>
        </w:rPr>
        <w:t>8</w:t>
      </w:r>
      <w:r w:rsidR="007F0C38" w:rsidRPr="00AB25E4">
        <w:rPr>
          <w:b/>
          <w:bCs/>
          <w:sz w:val="28"/>
          <w:szCs w:val="28"/>
          <w:lang w:val="es-ES_tradnl"/>
        </w:rPr>
        <w:tab/>
      </w:r>
      <w:r w:rsidR="007F0C38">
        <w:rPr>
          <w:b/>
          <w:bCs/>
          <w:sz w:val="28"/>
          <w:szCs w:val="28"/>
          <w:lang w:val="es-ES_tradnl"/>
        </w:rPr>
        <w:t xml:space="preserve">B.10 – </w:t>
      </w:r>
      <w:r w:rsidR="00A73FEA">
        <w:rPr>
          <w:b/>
          <w:bCs/>
          <w:sz w:val="28"/>
          <w:szCs w:val="28"/>
          <w:lang w:val="es-ES_tradnl"/>
        </w:rPr>
        <w:t xml:space="preserve">Potencial de impactar el medio ambiente y salud y seguridad humana debido a la adquisición de sustancias tóxicas, incluyendo </w:t>
      </w:r>
      <w:proofErr w:type="spellStart"/>
      <w:r w:rsidR="007F0C38">
        <w:rPr>
          <w:b/>
          <w:bCs/>
          <w:sz w:val="28"/>
          <w:szCs w:val="28"/>
          <w:lang w:val="es-ES_tradnl"/>
        </w:rPr>
        <w:t>COPs</w:t>
      </w:r>
      <w:proofErr w:type="spellEnd"/>
    </w:p>
    <w:p w:rsidR="007F0C38" w:rsidRDefault="007F0C38" w:rsidP="007F0C38">
      <w:pPr>
        <w:ind w:left="720" w:hanging="720"/>
        <w:rPr>
          <w:bCs/>
          <w:lang w:val="es-ES_tradnl"/>
        </w:rPr>
      </w:pPr>
    </w:p>
    <w:p w:rsidR="007F0C38" w:rsidRDefault="007F0C38" w:rsidP="0088244F">
      <w:pPr>
        <w:jc w:val="both"/>
        <w:rPr>
          <w:bCs/>
          <w:lang w:val="es-ES_tradnl"/>
        </w:rPr>
      </w:pPr>
      <w:r>
        <w:rPr>
          <w:bCs/>
          <w:lang w:val="es-ES_tradnl"/>
        </w:rPr>
        <w:t xml:space="preserve">Se ha evaluado las sustancias a ser adquiridas </w:t>
      </w:r>
      <w:r w:rsidR="00A73FEA">
        <w:rPr>
          <w:bCs/>
          <w:lang w:val="es-ES_tradnl"/>
        </w:rPr>
        <w:t xml:space="preserve">en </w:t>
      </w:r>
      <w:r>
        <w:rPr>
          <w:bCs/>
          <w:lang w:val="es-ES_tradnl"/>
        </w:rPr>
        <w:t>los Proyectos del Componente I, para asegurar el cumplimiento con los convenios bilaterales y las normas nacionales.  El PGAS contiene medidas para el manejo seguro y la disposición final de las sustancias tóxicas (plaguicidas y residuos de laboratorios) durante la ejecución del Programa.</w:t>
      </w:r>
    </w:p>
    <w:p w:rsidR="007F0C38" w:rsidRDefault="007F0C38" w:rsidP="007F0C38">
      <w:pPr>
        <w:ind w:left="720" w:hanging="720"/>
        <w:rPr>
          <w:b/>
          <w:bCs/>
          <w:sz w:val="28"/>
          <w:szCs w:val="28"/>
          <w:lang w:val="es-ES_tradnl"/>
        </w:rPr>
      </w:pPr>
    </w:p>
    <w:p w:rsidR="007F0C38" w:rsidRDefault="0088244F" w:rsidP="007F0C38">
      <w:pPr>
        <w:ind w:left="720" w:hanging="720"/>
        <w:rPr>
          <w:b/>
          <w:bCs/>
          <w:sz w:val="28"/>
          <w:szCs w:val="28"/>
          <w:lang w:val="es-ES_tradnl"/>
        </w:rPr>
      </w:pPr>
      <w:r>
        <w:rPr>
          <w:b/>
          <w:bCs/>
          <w:sz w:val="28"/>
          <w:szCs w:val="28"/>
          <w:lang w:val="es-ES_tradnl"/>
        </w:rPr>
        <w:t>5</w:t>
      </w:r>
      <w:r w:rsidR="007F0C38">
        <w:rPr>
          <w:b/>
          <w:bCs/>
          <w:sz w:val="28"/>
          <w:szCs w:val="28"/>
          <w:lang w:val="es-ES_tradnl"/>
        </w:rPr>
        <w:t>.9</w:t>
      </w:r>
      <w:r w:rsidR="007F0C38">
        <w:rPr>
          <w:b/>
          <w:bCs/>
          <w:sz w:val="28"/>
          <w:szCs w:val="28"/>
          <w:lang w:val="es-ES_tradnl"/>
        </w:rPr>
        <w:tab/>
        <w:t xml:space="preserve">B.11 – Potencial para </w:t>
      </w:r>
      <w:r w:rsidR="00A73FEA">
        <w:rPr>
          <w:b/>
          <w:bCs/>
          <w:sz w:val="28"/>
          <w:szCs w:val="28"/>
          <w:lang w:val="es-ES_tradnl"/>
        </w:rPr>
        <w:t>p</w:t>
      </w:r>
      <w:r w:rsidR="007F0C38">
        <w:rPr>
          <w:b/>
          <w:bCs/>
          <w:sz w:val="28"/>
          <w:szCs w:val="28"/>
          <w:lang w:val="es-ES_tradnl"/>
        </w:rPr>
        <w:t xml:space="preserve">olución </w:t>
      </w:r>
      <w:r w:rsidR="00A73FEA">
        <w:rPr>
          <w:b/>
          <w:bCs/>
          <w:sz w:val="28"/>
          <w:szCs w:val="28"/>
          <w:lang w:val="es-ES_tradnl"/>
        </w:rPr>
        <w:t>a</w:t>
      </w:r>
      <w:r w:rsidR="007F0C38">
        <w:rPr>
          <w:b/>
          <w:bCs/>
          <w:sz w:val="28"/>
          <w:szCs w:val="28"/>
          <w:lang w:val="es-ES_tradnl"/>
        </w:rPr>
        <w:t xml:space="preserve">mbiental </w:t>
      </w:r>
    </w:p>
    <w:p w:rsidR="007F0C38" w:rsidRPr="002277DB" w:rsidRDefault="007F0C38" w:rsidP="007F0C38">
      <w:pPr>
        <w:ind w:left="720" w:hanging="720"/>
        <w:rPr>
          <w:bCs/>
          <w:lang w:val="es-ES_tradnl"/>
        </w:rPr>
      </w:pPr>
    </w:p>
    <w:p w:rsidR="007F0C38" w:rsidRPr="002277DB" w:rsidRDefault="007F0C38" w:rsidP="009C4CF3">
      <w:pPr>
        <w:jc w:val="both"/>
        <w:rPr>
          <w:bCs/>
          <w:lang w:val="es-ES_tradnl"/>
        </w:rPr>
      </w:pPr>
      <w:r>
        <w:rPr>
          <w:bCs/>
          <w:lang w:val="es-ES_tradnl"/>
        </w:rPr>
        <w:t xml:space="preserve">El PGAS incluye mecanismos para minimizar los riesgos de polución de agua, suelos y aire. </w:t>
      </w:r>
      <w:r w:rsidR="009C4CF3">
        <w:rPr>
          <w:bCs/>
          <w:lang w:val="es-ES_tradnl"/>
        </w:rPr>
        <w:t xml:space="preserve"> Se incluye también un criterio para asegurar la evaluación de los planes de negocio desarrollados bajo el Subcomponente de Apoyo a la Innovación. </w:t>
      </w:r>
      <w:r>
        <w:rPr>
          <w:bCs/>
          <w:lang w:val="es-ES_tradnl"/>
        </w:rPr>
        <w:t xml:space="preserve"> No se anticipa que el Programa tenga riesgos significativos de efectos invernaderos, sino que contribuya a reducir los efectos.  </w:t>
      </w:r>
    </w:p>
    <w:p w:rsidR="007F0C38" w:rsidRPr="002277DB" w:rsidRDefault="007F0C38" w:rsidP="007F0C38">
      <w:pPr>
        <w:ind w:left="720" w:hanging="720"/>
        <w:rPr>
          <w:bCs/>
          <w:lang w:val="es-ES_tradnl"/>
        </w:rPr>
      </w:pPr>
    </w:p>
    <w:p w:rsidR="007F0C38" w:rsidRDefault="0088244F" w:rsidP="007F0C38">
      <w:pPr>
        <w:ind w:left="720" w:hanging="720"/>
        <w:rPr>
          <w:b/>
          <w:bCs/>
          <w:sz w:val="28"/>
          <w:szCs w:val="28"/>
          <w:lang w:val="es-ES_tradnl"/>
        </w:rPr>
      </w:pPr>
      <w:r>
        <w:rPr>
          <w:b/>
          <w:bCs/>
          <w:sz w:val="28"/>
          <w:szCs w:val="28"/>
          <w:lang w:val="es-ES_tradnl"/>
        </w:rPr>
        <w:t>5</w:t>
      </w:r>
      <w:r w:rsidR="007F0C38">
        <w:rPr>
          <w:b/>
          <w:bCs/>
          <w:sz w:val="28"/>
          <w:szCs w:val="28"/>
          <w:lang w:val="es-ES_tradnl"/>
        </w:rPr>
        <w:t>.10</w:t>
      </w:r>
      <w:r w:rsidR="007F0C38">
        <w:rPr>
          <w:b/>
          <w:bCs/>
          <w:sz w:val="28"/>
          <w:szCs w:val="28"/>
          <w:lang w:val="es-ES_tradnl"/>
        </w:rPr>
        <w:tab/>
      </w:r>
      <w:r w:rsidR="007F0C38" w:rsidRPr="00AB25E4">
        <w:rPr>
          <w:b/>
          <w:bCs/>
          <w:sz w:val="28"/>
          <w:szCs w:val="28"/>
          <w:lang w:val="es-ES_tradnl"/>
        </w:rPr>
        <w:t>B.</w:t>
      </w:r>
      <w:r w:rsidR="007F0C38">
        <w:rPr>
          <w:b/>
          <w:bCs/>
          <w:sz w:val="28"/>
          <w:szCs w:val="28"/>
          <w:lang w:val="es-ES_tradnl"/>
        </w:rPr>
        <w:t>17</w:t>
      </w:r>
      <w:r w:rsidR="007F0C38" w:rsidRPr="00AB25E4">
        <w:rPr>
          <w:b/>
          <w:bCs/>
          <w:sz w:val="28"/>
          <w:szCs w:val="28"/>
          <w:lang w:val="es-ES_tradnl"/>
        </w:rPr>
        <w:t xml:space="preserve"> </w:t>
      </w:r>
      <w:r w:rsidR="007F0C38">
        <w:rPr>
          <w:b/>
          <w:bCs/>
          <w:sz w:val="28"/>
          <w:szCs w:val="28"/>
          <w:lang w:val="es-ES_tradnl"/>
        </w:rPr>
        <w:t xml:space="preserve">Salvaguardias para que la Adquisición de Bienes y Servicios </w:t>
      </w:r>
      <w:r w:rsidR="008F27BF">
        <w:rPr>
          <w:b/>
          <w:bCs/>
          <w:sz w:val="28"/>
          <w:szCs w:val="28"/>
          <w:lang w:val="es-ES_tradnl"/>
        </w:rPr>
        <w:t>s</w:t>
      </w:r>
      <w:r w:rsidR="007F0C38">
        <w:rPr>
          <w:b/>
          <w:bCs/>
          <w:sz w:val="28"/>
          <w:szCs w:val="28"/>
          <w:lang w:val="es-ES_tradnl"/>
        </w:rPr>
        <w:t>ea Ambientalmente Sostenible</w:t>
      </w:r>
    </w:p>
    <w:p w:rsidR="007F0C38" w:rsidRPr="00E8177A" w:rsidRDefault="007F0C38" w:rsidP="007F0C38">
      <w:pPr>
        <w:jc w:val="both"/>
        <w:rPr>
          <w:sz w:val="22"/>
          <w:szCs w:val="22"/>
          <w:lang w:val="es-ES_tradnl"/>
        </w:rPr>
      </w:pPr>
    </w:p>
    <w:p w:rsidR="007F0C38" w:rsidRDefault="007F0C38" w:rsidP="007F0C38">
      <w:pPr>
        <w:jc w:val="both"/>
        <w:rPr>
          <w:lang w:val="es-ES_tradnl"/>
        </w:rPr>
      </w:pPr>
      <w:r w:rsidRPr="00510FD5">
        <w:rPr>
          <w:lang w:val="es-ES_tradnl"/>
        </w:rPr>
        <w:t xml:space="preserve">El PGAS incluye criterios para asegurar que </w:t>
      </w:r>
      <w:r>
        <w:rPr>
          <w:lang w:val="es-ES_tradnl"/>
        </w:rPr>
        <w:t xml:space="preserve">no se adquiera sustancias prohibidas por los convenios internacionales o por la nación.  El Programa en su Componente 1 incluye la </w:t>
      </w:r>
      <w:r>
        <w:rPr>
          <w:lang w:val="es-ES_tradnl"/>
        </w:rPr>
        <w:lastRenderedPageBreak/>
        <w:t>adquisición de plaguicidas, controles biológicos y fertilizantes aprobados internacionalmente y nacionalmente para la producción agrícola.  Se ha incluido en el PGAS mecanismos para verificar que los insumos sean registrados y permitidos en el país.</w:t>
      </w:r>
    </w:p>
    <w:p w:rsidR="007F0C38" w:rsidRDefault="007F0C38" w:rsidP="007F0C38">
      <w:pPr>
        <w:jc w:val="both"/>
        <w:rPr>
          <w:lang w:val="es-ES_tradnl"/>
        </w:rPr>
      </w:pPr>
    </w:p>
    <w:p w:rsidR="007F0C38" w:rsidRDefault="007F0C38" w:rsidP="007F0C38">
      <w:pPr>
        <w:jc w:val="both"/>
        <w:rPr>
          <w:lang w:val="es-ES_tradnl"/>
        </w:rPr>
      </w:pPr>
      <w:r>
        <w:rPr>
          <w:lang w:val="es-ES_tradnl"/>
        </w:rPr>
        <w:t>Algunos de los proyectos de readecuación de infraestructura contemplan la instalación de energía alternativa renovable a través de paneles solares.   Se ha incluido criterios en el PGAS para promover la incorporación de energía renovable</w:t>
      </w:r>
      <w:r w:rsidR="00A73FEA">
        <w:rPr>
          <w:lang w:val="es-ES_tradnl"/>
        </w:rPr>
        <w:t xml:space="preserve"> y el uso de material de construcción reciclado,</w:t>
      </w:r>
      <w:r>
        <w:rPr>
          <w:lang w:val="es-ES_tradnl"/>
        </w:rPr>
        <w:t xml:space="preserve"> </w:t>
      </w:r>
      <w:r w:rsidR="00A73FEA">
        <w:rPr>
          <w:lang w:val="es-ES_tradnl"/>
        </w:rPr>
        <w:t xml:space="preserve">para las </w:t>
      </w:r>
      <w:r>
        <w:rPr>
          <w:lang w:val="es-ES_tradnl"/>
        </w:rPr>
        <w:t>readecuaciones de infraestructura</w:t>
      </w:r>
      <w:r w:rsidR="00A73FEA">
        <w:rPr>
          <w:lang w:val="es-ES_tradnl"/>
        </w:rPr>
        <w:t>s</w:t>
      </w:r>
      <w:r>
        <w:rPr>
          <w:lang w:val="es-ES_tradnl"/>
        </w:rPr>
        <w:t xml:space="preserve">. </w:t>
      </w:r>
    </w:p>
    <w:p w:rsidR="007F0C38" w:rsidRDefault="007F0C38" w:rsidP="007F0C38">
      <w:pPr>
        <w:autoSpaceDE w:val="0"/>
        <w:autoSpaceDN w:val="0"/>
        <w:adjustRightInd w:val="0"/>
        <w:rPr>
          <w:lang w:val="es-ES_tradnl"/>
        </w:rPr>
      </w:pPr>
    </w:p>
    <w:p w:rsidR="007F0C38" w:rsidRDefault="007F0C38" w:rsidP="007F0C38">
      <w:pPr>
        <w:jc w:val="both"/>
        <w:rPr>
          <w:lang w:val="es-ES_tradnl"/>
        </w:rPr>
      </w:pPr>
    </w:p>
    <w:p w:rsidR="001753A2" w:rsidRDefault="001753A2" w:rsidP="007F0C38">
      <w:pPr>
        <w:jc w:val="both"/>
        <w:rPr>
          <w:lang w:val="es-ES_tradnl"/>
        </w:rPr>
        <w:sectPr w:rsidR="001753A2" w:rsidSect="008F5762">
          <w:pgSz w:w="12240" w:h="15840"/>
          <w:pgMar w:top="1440" w:right="1440" w:bottom="1440" w:left="1440" w:header="720" w:footer="720" w:gutter="0"/>
          <w:cols w:space="720"/>
          <w:docGrid w:linePitch="360"/>
        </w:sectPr>
      </w:pPr>
    </w:p>
    <w:p w:rsidR="001753A2" w:rsidRPr="00092BEA" w:rsidRDefault="001753A2" w:rsidP="001753A2">
      <w:pPr>
        <w:rPr>
          <w:b/>
          <w:sz w:val="28"/>
          <w:szCs w:val="28"/>
          <w:lang w:val="es-ES"/>
        </w:rPr>
      </w:pPr>
      <w:r w:rsidRPr="00092BEA">
        <w:rPr>
          <w:b/>
          <w:sz w:val="28"/>
          <w:szCs w:val="28"/>
          <w:lang w:val="es-ES"/>
        </w:rPr>
        <w:lastRenderedPageBreak/>
        <w:t>ANEXO A.  AUTORIZACIONES AMBIENTALES</w:t>
      </w:r>
    </w:p>
    <w:p w:rsidR="001753A2" w:rsidRPr="00092BEA" w:rsidRDefault="001753A2" w:rsidP="001753A2">
      <w:pPr>
        <w:pStyle w:val="Caption"/>
        <w:jc w:val="center"/>
        <w:rPr>
          <w:rFonts w:asciiTheme="minorHAnsi" w:hAnsiTheme="minorHAnsi"/>
          <w:sz w:val="24"/>
          <w:szCs w:val="24"/>
          <w:lang w:val="es-ES"/>
        </w:rPr>
      </w:pPr>
      <w:r w:rsidRPr="00092BEA">
        <w:rPr>
          <w:rFonts w:asciiTheme="minorHAnsi" w:hAnsiTheme="minorHAnsi"/>
          <w:sz w:val="24"/>
          <w:szCs w:val="24"/>
          <w:lang w:val="es-ES"/>
        </w:rPr>
        <w:t xml:space="preserve">Categorías de Actividades Agropecuarias y Forestales Nuevas o </w:t>
      </w:r>
    </w:p>
    <w:p w:rsidR="001753A2" w:rsidRPr="00092BEA" w:rsidRDefault="001753A2" w:rsidP="001753A2">
      <w:pPr>
        <w:pStyle w:val="Caption"/>
        <w:jc w:val="center"/>
        <w:rPr>
          <w:rFonts w:asciiTheme="minorHAnsi" w:hAnsiTheme="minorHAnsi"/>
          <w:lang w:val="es-ES"/>
        </w:rPr>
      </w:pPr>
      <w:bookmarkStart w:id="58" w:name="_Toc325463388"/>
      <w:r w:rsidRPr="00092BEA">
        <w:rPr>
          <w:rFonts w:asciiTheme="minorHAnsi" w:hAnsiTheme="minorHAnsi"/>
          <w:sz w:val="24"/>
          <w:szCs w:val="24"/>
          <w:lang w:val="es-ES"/>
        </w:rPr>
        <w:t>Actuales Según Magnitud de Impacto Ambiental (lista parcial)</w:t>
      </w:r>
      <w:bookmarkEnd w:id="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630"/>
        <w:gridCol w:w="630"/>
        <w:gridCol w:w="720"/>
        <w:gridCol w:w="720"/>
      </w:tblGrid>
      <w:tr w:rsidR="001753A2" w:rsidRPr="008B144D" w:rsidTr="008C0D43">
        <w:trPr>
          <w:tblHeader/>
          <w:jc w:val="center"/>
        </w:trPr>
        <w:tc>
          <w:tcPr>
            <w:tcW w:w="5868" w:type="dxa"/>
          </w:tcPr>
          <w:p w:rsidR="001753A2" w:rsidRPr="00635BD3" w:rsidRDefault="001753A2" w:rsidP="008C0D43">
            <w:pPr>
              <w:jc w:val="both"/>
              <w:rPr>
                <w:b/>
                <w:lang w:val="es-ES"/>
              </w:rPr>
            </w:pPr>
            <w:r w:rsidRPr="00635BD3">
              <w:rPr>
                <w:b/>
                <w:lang w:val="es-ES"/>
              </w:rPr>
              <w:t>Actividad</w:t>
            </w:r>
          </w:p>
        </w:tc>
        <w:tc>
          <w:tcPr>
            <w:tcW w:w="2700" w:type="dxa"/>
            <w:gridSpan w:val="4"/>
          </w:tcPr>
          <w:p w:rsidR="001753A2" w:rsidRPr="00635BD3" w:rsidRDefault="001753A2" w:rsidP="008C0D43">
            <w:pPr>
              <w:jc w:val="both"/>
              <w:rPr>
                <w:b/>
                <w:lang w:val="es-ES"/>
              </w:rPr>
            </w:pPr>
            <w:r w:rsidRPr="00635BD3">
              <w:rPr>
                <w:b/>
                <w:lang w:val="es-ES"/>
              </w:rPr>
              <w:t>Categoría</w:t>
            </w:r>
          </w:p>
        </w:tc>
      </w:tr>
      <w:tr w:rsidR="001753A2" w:rsidRPr="008B144D" w:rsidTr="008C0D43">
        <w:trPr>
          <w:trHeight w:val="278"/>
          <w:tblHeader/>
          <w:jc w:val="center"/>
        </w:trPr>
        <w:tc>
          <w:tcPr>
            <w:tcW w:w="5868" w:type="dxa"/>
          </w:tcPr>
          <w:p w:rsidR="001753A2" w:rsidRPr="00F8324A" w:rsidRDefault="001753A2" w:rsidP="008C0D43">
            <w:pPr>
              <w:jc w:val="both"/>
              <w:rPr>
                <w:i/>
                <w:sz w:val="20"/>
                <w:szCs w:val="20"/>
                <w:lang w:val="es-ES"/>
              </w:rPr>
            </w:pPr>
          </w:p>
        </w:tc>
        <w:tc>
          <w:tcPr>
            <w:tcW w:w="630" w:type="dxa"/>
          </w:tcPr>
          <w:p w:rsidR="001753A2" w:rsidRPr="00635BD3" w:rsidRDefault="001753A2" w:rsidP="008C0D43">
            <w:pPr>
              <w:jc w:val="both"/>
              <w:rPr>
                <w:b/>
                <w:lang w:val="es-ES"/>
              </w:rPr>
            </w:pPr>
            <w:r w:rsidRPr="00635BD3">
              <w:rPr>
                <w:b/>
                <w:lang w:val="es-ES"/>
              </w:rPr>
              <w:t>A</w:t>
            </w:r>
          </w:p>
        </w:tc>
        <w:tc>
          <w:tcPr>
            <w:tcW w:w="630" w:type="dxa"/>
          </w:tcPr>
          <w:p w:rsidR="001753A2" w:rsidRPr="00635BD3" w:rsidRDefault="001753A2" w:rsidP="008C0D43">
            <w:pPr>
              <w:jc w:val="both"/>
              <w:rPr>
                <w:b/>
                <w:lang w:val="es-ES"/>
              </w:rPr>
            </w:pPr>
            <w:r w:rsidRPr="00635BD3">
              <w:rPr>
                <w:b/>
                <w:lang w:val="es-ES"/>
              </w:rPr>
              <w:t>B</w:t>
            </w:r>
          </w:p>
        </w:tc>
        <w:tc>
          <w:tcPr>
            <w:tcW w:w="720" w:type="dxa"/>
            <w:tcBorders>
              <w:bottom w:val="single" w:sz="4" w:space="0" w:color="auto"/>
            </w:tcBorders>
          </w:tcPr>
          <w:p w:rsidR="001753A2" w:rsidRPr="00635BD3" w:rsidRDefault="001753A2" w:rsidP="008C0D43">
            <w:pPr>
              <w:jc w:val="both"/>
              <w:rPr>
                <w:b/>
                <w:lang w:val="es-ES"/>
              </w:rPr>
            </w:pPr>
            <w:r w:rsidRPr="00635BD3">
              <w:rPr>
                <w:b/>
                <w:lang w:val="es-ES"/>
              </w:rPr>
              <w:t>C</w:t>
            </w:r>
          </w:p>
        </w:tc>
        <w:tc>
          <w:tcPr>
            <w:tcW w:w="720" w:type="dxa"/>
          </w:tcPr>
          <w:p w:rsidR="001753A2" w:rsidRPr="00635BD3" w:rsidRDefault="001753A2" w:rsidP="008C0D43">
            <w:pPr>
              <w:jc w:val="both"/>
              <w:rPr>
                <w:b/>
                <w:lang w:val="es-ES"/>
              </w:rPr>
            </w:pPr>
            <w:r w:rsidRPr="00635BD3">
              <w:rPr>
                <w:b/>
                <w:lang w:val="es-ES"/>
              </w:rPr>
              <w:t>D</w:t>
            </w:r>
          </w:p>
        </w:tc>
      </w:tr>
      <w:tr w:rsidR="001753A2" w:rsidRPr="00D95993" w:rsidTr="008C0D43">
        <w:trPr>
          <w:jc w:val="center"/>
        </w:trPr>
        <w:tc>
          <w:tcPr>
            <w:tcW w:w="5868" w:type="dxa"/>
          </w:tcPr>
          <w:p w:rsidR="001753A2" w:rsidRDefault="001753A2" w:rsidP="008C0D43">
            <w:pPr>
              <w:ind w:left="180"/>
              <w:jc w:val="both"/>
              <w:rPr>
                <w:sz w:val="20"/>
                <w:szCs w:val="20"/>
                <w:lang w:val="es-ES"/>
              </w:rPr>
            </w:pPr>
            <w:r>
              <w:rPr>
                <w:sz w:val="20"/>
                <w:szCs w:val="20"/>
                <w:lang w:val="es-ES"/>
              </w:rPr>
              <w:t>Actividad agrícola en parcelas menores a 500 tareas en las cuales no haya modificación al uso de suelo y que estén ubicadas fuera de zonas frágiles o de protección de agua</w:t>
            </w:r>
          </w:p>
        </w:tc>
        <w:tc>
          <w:tcPr>
            <w:tcW w:w="630" w:type="dxa"/>
          </w:tcPr>
          <w:p w:rsidR="001753A2" w:rsidRPr="008B144D" w:rsidRDefault="001753A2" w:rsidP="008C0D43">
            <w:pPr>
              <w:jc w:val="both"/>
              <w:rPr>
                <w:lang w:val="es-ES"/>
              </w:rPr>
            </w:pPr>
          </w:p>
        </w:tc>
        <w:tc>
          <w:tcPr>
            <w:tcW w:w="630" w:type="dxa"/>
          </w:tcPr>
          <w:p w:rsidR="001753A2" w:rsidRDefault="001753A2" w:rsidP="008C0D43">
            <w:pPr>
              <w:jc w:val="center"/>
              <w:rPr>
                <w:lang w:val="es-ES"/>
              </w:rPr>
            </w:pPr>
          </w:p>
        </w:tc>
        <w:tc>
          <w:tcPr>
            <w:tcW w:w="720" w:type="dxa"/>
            <w:tcBorders>
              <w:bottom w:val="single" w:sz="4" w:space="0" w:color="auto"/>
            </w:tcBorders>
          </w:tcPr>
          <w:p w:rsidR="001753A2" w:rsidRPr="008B144D" w:rsidRDefault="001753A2" w:rsidP="008C0D43">
            <w:pPr>
              <w:jc w:val="both"/>
              <w:rPr>
                <w:lang w:val="es-ES"/>
              </w:rPr>
            </w:pPr>
          </w:p>
        </w:tc>
        <w:tc>
          <w:tcPr>
            <w:tcW w:w="720" w:type="dxa"/>
          </w:tcPr>
          <w:p w:rsidR="001753A2" w:rsidRDefault="001753A2" w:rsidP="008C0D43">
            <w:pPr>
              <w:jc w:val="center"/>
              <w:rPr>
                <w:lang w:val="es-ES"/>
              </w:rPr>
            </w:pPr>
            <w:r>
              <w:rPr>
                <w:lang w:val="es-ES"/>
              </w:rPr>
              <w:t>X</w:t>
            </w:r>
          </w:p>
        </w:tc>
      </w:tr>
      <w:tr w:rsidR="001753A2" w:rsidRPr="00D95993" w:rsidTr="008C0D43">
        <w:trPr>
          <w:jc w:val="center"/>
        </w:trPr>
        <w:tc>
          <w:tcPr>
            <w:tcW w:w="5868" w:type="dxa"/>
          </w:tcPr>
          <w:p w:rsidR="001753A2" w:rsidRDefault="001753A2" w:rsidP="008C0D43">
            <w:pPr>
              <w:ind w:left="180"/>
              <w:jc w:val="both"/>
              <w:rPr>
                <w:sz w:val="20"/>
                <w:szCs w:val="20"/>
                <w:lang w:val="es-ES"/>
              </w:rPr>
            </w:pPr>
            <w:r>
              <w:rPr>
                <w:sz w:val="20"/>
                <w:szCs w:val="20"/>
                <w:lang w:val="es-ES"/>
              </w:rPr>
              <w:t>Actividad agrícola en extensiones desde 501-1000 tareas en suelos de potencial agrícola (clases I a V) con pendientes menores de 12%, que no impliquen nuevas captaciones de agua ni el corte de especies de flora amenazadas o en peligro de extinción, no impliquen introducción de transgénicos ni uso intensivo de agroquímicos, y que estén fuera de zonas frágiles o de protección de agua.</w:t>
            </w:r>
          </w:p>
        </w:tc>
        <w:tc>
          <w:tcPr>
            <w:tcW w:w="630" w:type="dxa"/>
          </w:tcPr>
          <w:p w:rsidR="001753A2" w:rsidRPr="008B144D" w:rsidRDefault="001753A2" w:rsidP="008C0D43">
            <w:pPr>
              <w:jc w:val="both"/>
              <w:rPr>
                <w:lang w:val="es-ES"/>
              </w:rPr>
            </w:pPr>
          </w:p>
        </w:tc>
        <w:tc>
          <w:tcPr>
            <w:tcW w:w="630" w:type="dxa"/>
          </w:tcPr>
          <w:p w:rsidR="001753A2" w:rsidRDefault="001753A2" w:rsidP="008C0D43">
            <w:pPr>
              <w:jc w:val="center"/>
              <w:rPr>
                <w:lang w:val="es-ES"/>
              </w:rPr>
            </w:pPr>
          </w:p>
        </w:tc>
        <w:tc>
          <w:tcPr>
            <w:tcW w:w="720" w:type="dxa"/>
            <w:tcBorders>
              <w:bottom w:val="single" w:sz="4" w:space="0" w:color="auto"/>
            </w:tcBorders>
          </w:tcPr>
          <w:p w:rsidR="001753A2" w:rsidRPr="008B144D" w:rsidRDefault="001753A2" w:rsidP="008C0D43">
            <w:pPr>
              <w:jc w:val="center"/>
              <w:rPr>
                <w:lang w:val="es-ES"/>
              </w:rPr>
            </w:pPr>
            <w:r>
              <w:rPr>
                <w:lang w:val="es-ES"/>
              </w:rPr>
              <w:t>X</w:t>
            </w:r>
          </w:p>
        </w:tc>
        <w:tc>
          <w:tcPr>
            <w:tcW w:w="720" w:type="dxa"/>
          </w:tcPr>
          <w:p w:rsidR="001753A2" w:rsidRDefault="001753A2" w:rsidP="008C0D43">
            <w:pPr>
              <w:jc w:val="center"/>
              <w:rPr>
                <w:lang w:val="es-ES"/>
              </w:rPr>
            </w:pPr>
          </w:p>
        </w:tc>
      </w:tr>
      <w:tr w:rsidR="001753A2" w:rsidRPr="00D95993" w:rsidTr="008C0D43">
        <w:trPr>
          <w:jc w:val="center"/>
        </w:trPr>
        <w:tc>
          <w:tcPr>
            <w:tcW w:w="5868" w:type="dxa"/>
          </w:tcPr>
          <w:p w:rsidR="001753A2" w:rsidRDefault="001753A2" w:rsidP="008C0D43">
            <w:pPr>
              <w:ind w:left="180"/>
              <w:jc w:val="both"/>
              <w:rPr>
                <w:sz w:val="20"/>
                <w:szCs w:val="20"/>
                <w:lang w:val="es-ES"/>
              </w:rPr>
            </w:pPr>
            <w:r>
              <w:rPr>
                <w:sz w:val="20"/>
                <w:szCs w:val="20"/>
                <w:lang w:val="es-ES"/>
              </w:rPr>
              <w:t>Proyectos agrícolas de mayor alcance que los anteriores</w:t>
            </w:r>
          </w:p>
        </w:tc>
        <w:tc>
          <w:tcPr>
            <w:tcW w:w="630" w:type="dxa"/>
          </w:tcPr>
          <w:p w:rsidR="001753A2" w:rsidRPr="008B144D" w:rsidRDefault="001753A2" w:rsidP="008C0D43">
            <w:pPr>
              <w:jc w:val="both"/>
              <w:rPr>
                <w:lang w:val="es-ES"/>
              </w:rPr>
            </w:pPr>
          </w:p>
        </w:tc>
        <w:tc>
          <w:tcPr>
            <w:tcW w:w="630" w:type="dxa"/>
          </w:tcPr>
          <w:p w:rsidR="001753A2" w:rsidRDefault="001753A2" w:rsidP="008C0D43">
            <w:pPr>
              <w:jc w:val="center"/>
              <w:rPr>
                <w:lang w:val="es-ES"/>
              </w:rPr>
            </w:pPr>
            <w:r>
              <w:rPr>
                <w:lang w:val="es-ES"/>
              </w:rPr>
              <w:t>X</w:t>
            </w:r>
          </w:p>
        </w:tc>
        <w:tc>
          <w:tcPr>
            <w:tcW w:w="720" w:type="dxa"/>
            <w:tcBorders>
              <w:bottom w:val="single" w:sz="4" w:space="0" w:color="auto"/>
            </w:tcBorders>
          </w:tcPr>
          <w:p w:rsidR="001753A2" w:rsidRDefault="001753A2" w:rsidP="008C0D43">
            <w:pPr>
              <w:jc w:val="center"/>
              <w:rPr>
                <w:lang w:val="es-ES"/>
              </w:rPr>
            </w:pPr>
          </w:p>
        </w:tc>
        <w:tc>
          <w:tcPr>
            <w:tcW w:w="720" w:type="dxa"/>
          </w:tcPr>
          <w:p w:rsidR="001753A2" w:rsidRDefault="001753A2" w:rsidP="008C0D43">
            <w:pPr>
              <w:jc w:val="center"/>
              <w:rPr>
                <w:lang w:val="es-ES"/>
              </w:rPr>
            </w:pPr>
          </w:p>
        </w:tc>
      </w:tr>
      <w:tr w:rsidR="001753A2" w:rsidRPr="00D95993" w:rsidTr="008C0D43">
        <w:trPr>
          <w:jc w:val="center"/>
        </w:trPr>
        <w:tc>
          <w:tcPr>
            <w:tcW w:w="5868" w:type="dxa"/>
          </w:tcPr>
          <w:p w:rsidR="001753A2" w:rsidRDefault="001753A2" w:rsidP="008C0D43">
            <w:pPr>
              <w:ind w:left="180"/>
              <w:jc w:val="both"/>
              <w:rPr>
                <w:sz w:val="20"/>
                <w:szCs w:val="20"/>
                <w:lang w:val="es-ES"/>
              </w:rPr>
            </w:pPr>
            <w:r>
              <w:rPr>
                <w:sz w:val="20"/>
                <w:szCs w:val="20"/>
                <w:lang w:val="es-ES"/>
              </w:rPr>
              <w:t>Aplicación de productos agroquímicos y pesticidas en extensiones mayores a 100ha. (1600 tareas) en zonas rurales</w:t>
            </w:r>
          </w:p>
        </w:tc>
        <w:tc>
          <w:tcPr>
            <w:tcW w:w="630" w:type="dxa"/>
          </w:tcPr>
          <w:p w:rsidR="001753A2" w:rsidRPr="008B144D" w:rsidRDefault="001753A2" w:rsidP="008C0D43">
            <w:pPr>
              <w:jc w:val="both"/>
              <w:rPr>
                <w:lang w:val="es-ES"/>
              </w:rPr>
            </w:pPr>
          </w:p>
        </w:tc>
        <w:tc>
          <w:tcPr>
            <w:tcW w:w="630" w:type="dxa"/>
          </w:tcPr>
          <w:p w:rsidR="001753A2" w:rsidRPr="008B144D" w:rsidRDefault="001753A2" w:rsidP="008C0D43">
            <w:pPr>
              <w:jc w:val="center"/>
              <w:rPr>
                <w:lang w:val="es-ES"/>
              </w:rPr>
            </w:pPr>
            <w:r>
              <w:rPr>
                <w:lang w:val="es-ES"/>
              </w:rPr>
              <w:t>X</w:t>
            </w:r>
          </w:p>
        </w:tc>
        <w:tc>
          <w:tcPr>
            <w:tcW w:w="720" w:type="dxa"/>
            <w:tcBorders>
              <w:bottom w:val="single" w:sz="4" w:space="0" w:color="auto"/>
            </w:tcBorders>
          </w:tcPr>
          <w:p w:rsidR="001753A2" w:rsidRPr="008B144D" w:rsidRDefault="001753A2" w:rsidP="008C0D43">
            <w:pPr>
              <w:jc w:val="center"/>
              <w:rPr>
                <w:lang w:val="es-ES"/>
              </w:rPr>
            </w:pPr>
          </w:p>
        </w:tc>
        <w:tc>
          <w:tcPr>
            <w:tcW w:w="720" w:type="dxa"/>
          </w:tcPr>
          <w:p w:rsidR="001753A2" w:rsidRDefault="001753A2" w:rsidP="008C0D43">
            <w:pPr>
              <w:jc w:val="both"/>
              <w:rPr>
                <w:lang w:val="es-ES"/>
              </w:rPr>
            </w:pPr>
          </w:p>
        </w:tc>
      </w:tr>
      <w:tr w:rsidR="001753A2" w:rsidRPr="00D95993" w:rsidTr="008C0D43">
        <w:trPr>
          <w:jc w:val="center"/>
        </w:trPr>
        <w:tc>
          <w:tcPr>
            <w:tcW w:w="5868" w:type="dxa"/>
          </w:tcPr>
          <w:p w:rsidR="001753A2" w:rsidRDefault="001753A2" w:rsidP="008C0D43">
            <w:pPr>
              <w:ind w:left="180"/>
              <w:jc w:val="both"/>
              <w:rPr>
                <w:sz w:val="20"/>
                <w:szCs w:val="20"/>
                <w:lang w:val="es-ES"/>
              </w:rPr>
            </w:pPr>
            <w:r>
              <w:rPr>
                <w:sz w:val="20"/>
                <w:szCs w:val="20"/>
                <w:lang w:val="es-ES"/>
              </w:rPr>
              <w:t>Fumigación aérea en extensiones menores a 100 ha.</w:t>
            </w:r>
          </w:p>
        </w:tc>
        <w:tc>
          <w:tcPr>
            <w:tcW w:w="630" w:type="dxa"/>
          </w:tcPr>
          <w:p w:rsidR="001753A2" w:rsidRPr="008B144D" w:rsidRDefault="001753A2" w:rsidP="008C0D43">
            <w:pPr>
              <w:jc w:val="both"/>
              <w:rPr>
                <w:lang w:val="es-ES"/>
              </w:rPr>
            </w:pPr>
          </w:p>
        </w:tc>
        <w:tc>
          <w:tcPr>
            <w:tcW w:w="630" w:type="dxa"/>
          </w:tcPr>
          <w:p w:rsidR="001753A2" w:rsidRDefault="001753A2" w:rsidP="008C0D43">
            <w:pPr>
              <w:jc w:val="center"/>
              <w:rPr>
                <w:lang w:val="es-ES"/>
              </w:rPr>
            </w:pPr>
          </w:p>
        </w:tc>
        <w:tc>
          <w:tcPr>
            <w:tcW w:w="720" w:type="dxa"/>
            <w:tcBorders>
              <w:bottom w:val="single" w:sz="4" w:space="0" w:color="auto"/>
            </w:tcBorders>
          </w:tcPr>
          <w:p w:rsidR="001753A2" w:rsidRPr="008B144D" w:rsidRDefault="001753A2" w:rsidP="008C0D43">
            <w:pPr>
              <w:jc w:val="center"/>
              <w:rPr>
                <w:lang w:val="es-ES"/>
              </w:rPr>
            </w:pPr>
            <w:r>
              <w:rPr>
                <w:lang w:val="es-ES"/>
              </w:rPr>
              <w:t>X</w:t>
            </w:r>
          </w:p>
        </w:tc>
        <w:tc>
          <w:tcPr>
            <w:tcW w:w="720" w:type="dxa"/>
          </w:tcPr>
          <w:p w:rsidR="001753A2" w:rsidRDefault="001753A2" w:rsidP="008C0D43">
            <w:pPr>
              <w:jc w:val="both"/>
              <w:rPr>
                <w:lang w:val="es-ES"/>
              </w:rPr>
            </w:pPr>
          </w:p>
        </w:tc>
      </w:tr>
      <w:tr w:rsidR="001753A2" w:rsidRPr="00D95993" w:rsidTr="008C0D43">
        <w:trPr>
          <w:jc w:val="center"/>
        </w:trPr>
        <w:tc>
          <w:tcPr>
            <w:tcW w:w="5868" w:type="dxa"/>
          </w:tcPr>
          <w:p w:rsidR="001753A2" w:rsidRDefault="001753A2" w:rsidP="008C0D43">
            <w:pPr>
              <w:ind w:left="180"/>
              <w:jc w:val="both"/>
              <w:rPr>
                <w:sz w:val="20"/>
                <w:szCs w:val="20"/>
                <w:lang w:val="es-ES"/>
              </w:rPr>
            </w:pPr>
            <w:r>
              <w:rPr>
                <w:sz w:val="20"/>
                <w:szCs w:val="20"/>
                <w:lang w:val="es-ES"/>
              </w:rPr>
              <w:t>Instalación de invernaderos de hasta 5000 m</w:t>
            </w:r>
            <w:r w:rsidRPr="004F71E5">
              <w:rPr>
                <w:sz w:val="20"/>
                <w:szCs w:val="20"/>
                <w:vertAlign w:val="superscript"/>
                <w:lang w:val="es-ES"/>
              </w:rPr>
              <w:t>2</w:t>
            </w:r>
            <w:r>
              <w:rPr>
                <w:sz w:val="20"/>
                <w:szCs w:val="20"/>
                <w:lang w:val="es-ES"/>
              </w:rPr>
              <w:t xml:space="preserve"> en terrenos planos sin remoción de vegetación</w:t>
            </w:r>
          </w:p>
        </w:tc>
        <w:tc>
          <w:tcPr>
            <w:tcW w:w="630" w:type="dxa"/>
          </w:tcPr>
          <w:p w:rsidR="001753A2" w:rsidRPr="008B144D" w:rsidRDefault="001753A2" w:rsidP="008C0D43">
            <w:pPr>
              <w:jc w:val="both"/>
              <w:rPr>
                <w:lang w:val="es-ES"/>
              </w:rPr>
            </w:pPr>
          </w:p>
        </w:tc>
        <w:tc>
          <w:tcPr>
            <w:tcW w:w="630" w:type="dxa"/>
          </w:tcPr>
          <w:p w:rsidR="001753A2" w:rsidRDefault="001753A2" w:rsidP="008C0D43">
            <w:pPr>
              <w:jc w:val="center"/>
              <w:rPr>
                <w:lang w:val="es-ES"/>
              </w:rPr>
            </w:pPr>
          </w:p>
        </w:tc>
        <w:tc>
          <w:tcPr>
            <w:tcW w:w="720" w:type="dxa"/>
            <w:tcBorders>
              <w:bottom w:val="single" w:sz="4" w:space="0" w:color="auto"/>
            </w:tcBorders>
          </w:tcPr>
          <w:p w:rsidR="001753A2" w:rsidRDefault="001753A2" w:rsidP="008C0D43">
            <w:pPr>
              <w:jc w:val="center"/>
              <w:rPr>
                <w:lang w:val="es-ES"/>
              </w:rPr>
            </w:pPr>
          </w:p>
        </w:tc>
        <w:tc>
          <w:tcPr>
            <w:tcW w:w="720" w:type="dxa"/>
          </w:tcPr>
          <w:p w:rsidR="001753A2" w:rsidRDefault="001753A2" w:rsidP="008C0D43">
            <w:pPr>
              <w:jc w:val="center"/>
              <w:rPr>
                <w:lang w:val="es-ES"/>
              </w:rPr>
            </w:pPr>
            <w:r>
              <w:rPr>
                <w:lang w:val="es-ES"/>
              </w:rPr>
              <w:t>X</w:t>
            </w:r>
          </w:p>
        </w:tc>
      </w:tr>
      <w:tr w:rsidR="001753A2" w:rsidRPr="00D95993" w:rsidTr="008C0D43">
        <w:trPr>
          <w:jc w:val="center"/>
        </w:trPr>
        <w:tc>
          <w:tcPr>
            <w:tcW w:w="5868" w:type="dxa"/>
          </w:tcPr>
          <w:p w:rsidR="001753A2" w:rsidRDefault="001753A2" w:rsidP="008C0D43">
            <w:pPr>
              <w:ind w:left="180"/>
              <w:jc w:val="both"/>
              <w:rPr>
                <w:sz w:val="20"/>
                <w:szCs w:val="20"/>
                <w:lang w:val="es-ES"/>
              </w:rPr>
            </w:pPr>
            <w:r>
              <w:rPr>
                <w:sz w:val="20"/>
                <w:szCs w:val="20"/>
                <w:lang w:val="es-ES"/>
              </w:rPr>
              <w:t>Instalación de invernaderos de alta tecnología en extensiones de 5001 a 25,000 m</w:t>
            </w:r>
            <w:r w:rsidRPr="004F71E5">
              <w:rPr>
                <w:sz w:val="20"/>
                <w:szCs w:val="20"/>
                <w:vertAlign w:val="superscript"/>
                <w:lang w:val="es-ES"/>
              </w:rPr>
              <w:t>2</w:t>
            </w:r>
            <w:r>
              <w:rPr>
                <w:sz w:val="20"/>
                <w:szCs w:val="20"/>
                <w:lang w:val="es-ES"/>
              </w:rPr>
              <w:t xml:space="preserve"> ubicados en terrenos de uso previamente agrícola y baja fragilidad</w:t>
            </w:r>
          </w:p>
        </w:tc>
        <w:tc>
          <w:tcPr>
            <w:tcW w:w="630" w:type="dxa"/>
          </w:tcPr>
          <w:p w:rsidR="001753A2" w:rsidRPr="008B144D" w:rsidRDefault="001753A2" w:rsidP="008C0D43">
            <w:pPr>
              <w:jc w:val="both"/>
              <w:rPr>
                <w:lang w:val="es-ES"/>
              </w:rPr>
            </w:pPr>
          </w:p>
        </w:tc>
        <w:tc>
          <w:tcPr>
            <w:tcW w:w="630" w:type="dxa"/>
          </w:tcPr>
          <w:p w:rsidR="001753A2" w:rsidRDefault="001753A2" w:rsidP="008C0D43">
            <w:pPr>
              <w:jc w:val="center"/>
              <w:rPr>
                <w:lang w:val="es-ES"/>
              </w:rPr>
            </w:pPr>
          </w:p>
        </w:tc>
        <w:tc>
          <w:tcPr>
            <w:tcW w:w="720" w:type="dxa"/>
            <w:tcBorders>
              <w:bottom w:val="single" w:sz="4" w:space="0" w:color="auto"/>
            </w:tcBorders>
          </w:tcPr>
          <w:p w:rsidR="001753A2" w:rsidRDefault="001753A2" w:rsidP="008C0D43">
            <w:pPr>
              <w:jc w:val="center"/>
              <w:rPr>
                <w:lang w:val="es-ES"/>
              </w:rPr>
            </w:pPr>
            <w:r>
              <w:rPr>
                <w:lang w:val="es-ES"/>
              </w:rPr>
              <w:t>X</w:t>
            </w:r>
          </w:p>
        </w:tc>
        <w:tc>
          <w:tcPr>
            <w:tcW w:w="720" w:type="dxa"/>
          </w:tcPr>
          <w:p w:rsidR="001753A2" w:rsidRDefault="001753A2" w:rsidP="008C0D43">
            <w:pPr>
              <w:jc w:val="center"/>
              <w:rPr>
                <w:lang w:val="es-ES"/>
              </w:rPr>
            </w:pPr>
          </w:p>
        </w:tc>
      </w:tr>
      <w:tr w:rsidR="001753A2" w:rsidRPr="00D95993" w:rsidTr="008C0D43">
        <w:trPr>
          <w:jc w:val="center"/>
        </w:trPr>
        <w:tc>
          <w:tcPr>
            <w:tcW w:w="5868" w:type="dxa"/>
          </w:tcPr>
          <w:p w:rsidR="001753A2" w:rsidRDefault="001753A2" w:rsidP="008C0D43">
            <w:pPr>
              <w:ind w:left="180"/>
              <w:jc w:val="both"/>
              <w:rPr>
                <w:sz w:val="20"/>
                <w:szCs w:val="20"/>
                <w:lang w:val="es-ES"/>
              </w:rPr>
            </w:pPr>
            <w:r>
              <w:rPr>
                <w:sz w:val="20"/>
                <w:szCs w:val="20"/>
                <w:lang w:val="es-ES"/>
              </w:rPr>
              <w:t>Instalación de invernaderos de alta tecnología en extensiones superior a 25,000 m</w:t>
            </w:r>
            <w:r w:rsidRPr="004F71E5">
              <w:rPr>
                <w:sz w:val="20"/>
                <w:szCs w:val="20"/>
                <w:vertAlign w:val="superscript"/>
                <w:lang w:val="es-ES"/>
              </w:rPr>
              <w:t>2</w:t>
            </w:r>
            <w:r>
              <w:rPr>
                <w:sz w:val="20"/>
                <w:szCs w:val="20"/>
                <w:lang w:val="es-ES"/>
              </w:rPr>
              <w:t xml:space="preserve"> o que involucren terrenos de mayor fragilidad y</w:t>
            </w:r>
            <w:r w:rsidRPr="004A24E0">
              <w:rPr>
                <w:sz w:val="20"/>
                <w:szCs w:val="20"/>
                <w:lang w:val="es-ES"/>
              </w:rPr>
              <w:t>/</w:t>
            </w:r>
            <w:r>
              <w:rPr>
                <w:sz w:val="20"/>
                <w:szCs w:val="20"/>
                <w:lang w:val="es-ES"/>
              </w:rPr>
              <w:t xml:space="preserve">o incluyan proceso industrial </w:t>
            </w:r>
          </w:p>
        </w:tc>
        <w:tc>
          <w:tcPr>
            <w:tcW w:w="630" w:type="dxa"/>
          </w:tcPr>
          <w:p w:rsidR="001753A2" w:rsidRPr="008B144D" w:rsidRDefault="001753A2" w:rsidP="008C0D43">
            <w:pPr>
              <w:jc w:val="both"/>
              <w:rPr>
                <w:lang w:val="es-ES"/>
              </w:rPr>
            </w:pPr>
          </w:p>
        </w:tc>
        <w:tc>
          <w:tcPr>
            <w:tcW w:w="630" w:type="dxa"/>
          </w:tcPr>
          <w:p w:rsidR="001753A2" w:rsidRDefault="001753A2" w:rsidP="008C0D43">
            <w:pPr>
              <w:jc w:val="center"/>
              <w:rPr>
                <w:lang w:val="es-ES"/>
              </w:rPr>
            </w:pPr>
            <w:r>
              <w:rPr>
                <w:lang w:val="es-ES"/>
              </w:rPr>
              <w:t>X</w:t>
            </w:r>
          </w:p>
        </w:tc>
        <w:tc>
          <w:tcPr>
            <w:tcW w:w="720" w:type="dxa"/>
            <w:tcBorders>
              <w:bottom w:val="single" w:sz="4" w:space="0" w:color="auto"/>
            </w:tcBorders>
          </w:tcPr>
          <w:p w:rsidR="001753A2" w:rsidRDefault="001753A2" w:rsidP="008C0D43">
            <w:pPr>
              <w:jc w:val="center"/>
              <w:rPr>
                <w:lang w:val="es-ES"/>
              </w:rPr>
            </w:pPr>
          </w:p>
        </w:tc>
        <w:tc>
          <w:tcPr>
            <w:tcW w:w="720" w:type="dxa"/>
          </w:tcPr>
          <w:p w:rsidR="001753A2" w:rsidRDefault="001753A2" w:rsidP="008C0D43">
            <w:pPr>
              <w:jc w:val="center"/>
              <w:rPr>
                <w:lang w:val="es-ES"/>
              </w:rPr>
            </w:pPr>
          </w:p>
        </w:tc>
      </w:tr>
      <w:tr w:rsidR="001753A2" w:rsidRPr="008B144D" w:rsidTr="008C0D43">
        <w:trPr>
          <w:jc w:val="center"/>
        </w:trPr>
        <w:tc>
          <w:tcPr>
            <w:tcW w:w="5868" w:type="dxa"/>
          </w:tcPr>
          <w:p w:rsidR="001753A2" w:rsidRPr="008B144D" w:rsidRDefault="001753A2" w:rsidP="008C0D43">
            <w:pPr>
              <w:ind w:left="180"/>
              <w:jc w:val="both"/>
              <w:rPr>
                <w:sz w:val="20"/>
                <w:szCs w:val="20"/>
                <w:lang w:val="es-ES"/>
              </w:rPr>
            </w:pPr>
            <w:r>
              <w:rPr>
                <w:sz w:val="20"/>
                <w:szCs w:val="20"/>
                <w:lang w:val="es-ES"/>
              </w:rPr>
              <w:t>Establos y lecherías de dimensiones industriales</w:t>
            </w:r>
          </w:p>
        </w:tc>
        <w:tc>
          <w:tcPr>
            <w:tcW w:w="630" w:type="dxa"/>
          </w:tcPr>
          <w:p w:rsidR="001753A2" w:rsidRPr="008B144D" w:rsidRDefault="001753A2" w:rsidP="008C0D43">
            <w:pPr>
              <w:jc w:val="both"/>
              <w:rPr>
                <w:lang w:val="es-ES"/>
              </w:rPr>
            </w:pPr>
          </w:p>
        </w:tc>
        <w:tc>
          <w:tcPr>
            <w:tcW w:w="630" w:type="dxa"/>
          </w:tcPr>
          <w:p w:rsidR="001753A2" w:rsidRPr="008B144D" w:rsidRDefault="001753A2" w:rsidP="008C0D43">
            <w:pPr>
              <w:jc w:val="both"/>
              <w:rPr>
                <w:lang w:val="es-ES"/>
              </w:rPr>
            </w:pPr>
          </w:p>
        </w:tc>
        <w:tc>
          <w:tcPr>
            <w:tcW w:w="720" w:type="dxa"/>
            <w:tcBorders>
              <w:bottom w:val="single" w:sz="4" w:space="0" w:color="auto"/>
            </w:tcBorders>
          </w:tcPr>
          <w:p w:rsidR="001753A2" w:rsidRPr="008B144D" w:rsidRDefault="001753A2" w:rsidP="008C0D43">
            <w:pPr>
              <w:jc w:val="center"/>
              <w:rPr>
                <w:lang w:val="es-ES"/>
              </w:rPr>
            </w:pPr>
            <w:r>
              <w:rPr>
                <w:lang w:val="es-ES"/>
              </w:rPr>
              <w:t>X</w:t>
            </w:r>
          </w:p>
        </w:tc>
        <w:tc>
          <w:tcPr>
            <w:tcW w:w="720" w:type="dxa"/>
          </w:tcPr>
          <w:p w:rsidR="001753A2" w:rsidRPr="008B144D" w:rsidRDefault="001753A2" w:rsidP="008C0D43">
            <w:pPr>
              <w:jc w:val="both"/>
              <w:rPr>
                <w:lang w:val="es-ES"/>
              </w:rPr>
            </w:pPr>
          </w:p>
        </w:tc>
      </w:tr>
      <w:tr w:rsidR="001753A2" w:rsidRPr="00EF0C06" w:rsidTr="008C0D43">
        <w:trPr>
          <w:jc w:val="center"/>
        </w:trPr>
        <w:tc>
          <w:tcPr>
            <w:tcW w:w="5868" w:type="dxa"/>
          </w:tcPr>
          <w:p w:rsidR="001753A2" w:rsidRDefault="001753A2" w:rsidP="008C0D43">
            <w:pPr>
              <w:ind w:left="180"/>
              <w:jc w:val="both"/>
              <w:rPr>
                <w:sz w:val="20"/>
                <w:szCs w:val="20"/>
                <w:lang w:val="es-ES"/>
              </w:rPr>
            </w:pPr>
            <w:r>
              <w:rPr>
                <w:sz w:val="20"/>
                <w:szCs w:val="20"/>
                <w:lang w:val="es-ES"/>
              </w:rPr>
              <w:t>Proyectos de ganadería intensiva con menos de 100 cabezas y una superficie menor a 200 tareas, que no incluyan matadero no procesamiento para fines industriales</w:t>
            </w:r>
          </w:p>
        </w:tc>
        <w:tc>
          <w:tcPr>
            <w:tcW w:w="630" w:type="dxa"/>
          </w:tcPr>
          <w:p w:rsidR="001753A2" w:rsidRPr="008B144D" w:rsidRDefault="001753A2" w:rsidP="008C0D43">
            <w:pPr>
              <w:jc w:val="both"/>
              <w:rPr>
                <w:lang w:val="es-ES"/>
              </w:rPr>
            </w:pPr>
          </w:p>
        </w:tc>
        <w:tc>
          <w:tcPr>
            <w:tcW w:w="630" w:type="dxa"/>
          </w:tcPr>
          <w:p w:rsidR="001753A2" w:rsidRPr="008B144D" w:rsidRDefault="001753A2" w:rsidP="008C0D43">
            <w:pPr>
              <w:jc w:val="both"/>
              <w:rPr>
                <w:lang w:val="es-ES"/>
              </w:rPr>
            </w:pPr>
          </w:p>
        </w:tc>
        <w:tc>
          <w:tcPr>
            <w:tcW w:w="720" w:type="dxa"/>
            <w:tcBorders>
              <w:bottom w:val="single" w:sz="4" w:space="0" w:color="auto"/>
            </w:tcBorders>
          </w:tcPr>
          <w:p w:rsidR="001753A2" w:rsidRDefault="001753A2" w:rsidP="008C0D43">
            <w:pPr>
              <w:jc w:val="center"/>
              <w:rPr>
                <w:lang w:val="es-ES"/>
              </w:rPr>
            </w:pPr>
          </w:p>
        </w:tc>
        <w:tc>
          <w:tcPr>
            <w:tcW w:w="720" w:type="dxa"/>
          </w:tcPr>
          <w:p w:rsidR="001753A2" w:rsidRPr="008B144D" w:rsidRDefault="001753A2" w:rsidP="008C0D43">
            <w:pPr>
              <w:jc w:val="center"/>
              <w:rPr>
                <w:lang w:val="es-ES"/>
              </w:rPr>
            </w:pPr>
            <w:r>
              <w:rPr>
                <w:lang w:val="es-ES"/>
              </w:rPr>
              <w:t>X</w:t>
            </w:r>
          </w:p>
        </w:tc>
      </w:tr>
      <w:tr w:rsidR="001753A2" w:rsidRPr="00EF0C06" w:rsidTr="008C0D43">
        <w:trPr>
          <w:jc w:val="center"/>
        </w:trPr>
        <w:tc>
          <w:tcPr>
            <w:tcW w:w="5868" w:type="dxa"/>
          </w:tcPr>
          <w:p w:rsidR="001753A2" w:rsidRDefault="001753A2" w:rsidP="008C0D43">
            <w:pPr>
              <w:ind w:left="180"/>
              <w:jc w:val="both"/>
              <w:rPr>
                <w:sz w:val="20"/>
                <w:szCs w:val="20"/>
                <w:lang w:val="es-ES"/>
              </w:rPr>
            </w:pPr>
            <w:r>
              <w:rPr>
                <w:sz w:val="20"/>
                <w:szCs w:val="20"/>
                <w:lang w:val="es-ES"/>
              </w:rPr>
              <w:t>Proyectos de ganadería intensiva con 101 a 2000 cabezas y una superficie de 201 a 1000 tareas, que no incluyan matadero no procesamiento para fines industriales</w:t>
            </w:r>
          </w:p>
        </w:tc>
        <w:tc>
          <w:tcPr>
            <w:tcW w:w="630" w:type="dxa"/>
          </w:tcPr>
          <w:p w:rsidR="001753A2" w:rsidRPr="008B144D" w:rsidRDefault="001753A2" w:rsidP="008C0D43">
            <w:pPr>
              <w:jc w:val="both"/>
              <w:rPr>
                <w:lang w:val="es-ES"/>
              </w:rPr>
            </w:pPr>
          </w:p>
        </w:tc>
        <w:tc>
          <w:tcPr>
            <w:tcW w:w="630" w:type="dxa"/>
          </w:tcPr>
          <w:p w:rsidR="001753A2" w:rsidRPr="008B144D" w:rsidRDefault="001753A2" w:rsidP="008C0D43">
            <w:pPr>
              <w:jc w:val="both"/>
              <w:rPr>
                <w:lang w:val="es-ES"/>
              </w:rPr>
            </w:pPr>
          </w:p>
        </w:tc>
        <w:tc>
          <w:tcPr>
            <w:tcW w:w="720" w:type="dxa"/>
            <w:tcBorders>
              <w:bottom w:val="single" w:sz="4" w:space="0" w:color="auto"/>
            </w:tcBorders>
          </w:tcPr>
          <w:p w:rsidR="001753A2" w:rsidRDefault="001753A2" w:rsidP="008C0D43">
            <w:pPr>
              <w:jc w:val="center"/>
              <w:rPr>
                <w:lang w:val="es-ES"/>
              </w:rPr>
            </w:pPr>
            <w:r>
              <w:rPr>
                <w:lang w:val="es-ES"/>
              </w:rPr>
              <w:t>X</w:t>
            </w:r>
          </w:p>
        </w:tc>
        <w:tc>
          <w:tcPr>
            <w:tcW w:w="720" w:type="dxa"/>
          </w:tcPr>
          <w:p w:rsidR="001753A2" w:rsidRDefault="001753A2" w:rsidP="008C0D43">
            <w:pPr>
              <w:jc w:val="center"/>
              <w:rPr>
                <w:lang w:val="es-ES"/>
              </w:rPr>
            </w:pPr>
          </w:p>
        </w:tc>
      </w:tr>
      <w:tr w:rsidR="001753A2" w:rsidRPr="00EF0C06" w:rsidTr="008C0D43">
        <w:trPr>
          <w:jc w:val="center"/>
        </w:trPr>
        <w:tc>
          <w:tcPr>
            <w:tcW w:w="5868" w:type="dxa"/>
          </w:tcPr>
          <w:p w:rsidR="001753A2" w:rsidRDefault="001753A2" w:rsidP="008C0D43">
            <w:pPr>
              <w:ind w:left="180"/>
              <w:jc w:val="both"/>
              <w:rPr>
                <w:sz w:val="20"/>
                <w:szCs w:val="20"/>
                <w:lang w:val="es-ES"/>
              </w:rPr>
            </w:pPr>
            <w:r>
              <w:rPr>
                <w:sz w:val="20"/>
                <w:szCs w:val="20"/>
                <w:lang w:val="es-ES"/>
              </w:rPr>
              <w:t>Proyectos de ganadería extensiva con 101 a 2000 cabezas y una superficie menor a 1000 tareas, que no incluyan matadero no procesamiento para fines industriales</w:t>
            </w:r>
          </w:p>
        </w:tc>
        <w:tc>
          <w:tcPr>
            <w:tcW w:w="630" w:type="dxa"/>
          </w:tcPr>
          <w:p w:rsidR="001753A2" w:rsidRPr="008B144D" w:rsidRDefault="001753A2" w:rsidP="008C0D43">
            <w:pPr>
              <w:jc w:val="both"/>
              <w:rPr>
                <w:lang w:val="es-ES"/>
              </w:rPr>
            </w:pPr>
          </w:p>
        </w:tc>
        <w:tc>
          <w:tcPr>
            <w:tcW w:w="630" w:type="dxa"/>
          </w:tcPr>
          <w:p w:rsidR="001753A2" w:rsidRPr="008B144D" w:rsidRDefault="001753A2" w:rsidP="008C0D43">
            <w:pPr>
              <w:jc w:val="both"/>
              <w:rPr>
                <w:lang w:val="es-ES"/>
              </w:rPr>
            </w:pPr>
          </w:p>
        </w:tc>
        <w:tc>
          <w:tcPr>
            <w:tcW w:w="720" w:type="dxa"/>
            <w:tcBorders>
              <w:bottom w:val="single" w:sz="4" w:space="0" w:color="auto"/>
            </w:tcBorders>
          </w:tcPr>
          <w:p w:rsidR="001753A2" w:rsidRDefault="001753A2" w:rsidP="008C0D43">
            <w:pPr>
              <w:jc w:val="center"/>
              <w:rPr>
                <w:lang w:val="es-ES"/>
              </w:rPr>
            </w:pPr>
            <w:r>
              <w:rPr>
                <w:lang w:val="es-ES"/>
              </w:rPr>
              <w:t>X</w:t>
            </w:r>
          </w:p>
        </w:tc>
        <w:tc>
          <w:tcPr>
            <w:tcW w:w="720" w:type="dxa"/>
          </w:tcPr>
          <w:p w:rsidR="001753A2" w:rsidRDefault="001753A2" w:rsidP="008C0D43">
            <w:pPr>
              <w:jc w:val="center"/>
              <w:rPr>
                <w:lang w:val="es-ES"/>
              </w:rPr>
            </w:pPr>
          </w:p>
        </w:tc>
      </w:tr>
      <w:tr w:rsidR="001753A2" w:rsidRPr="00EF0C06" w:rsidTr="008C0D43">
        <w:trPr>
          <w:trHeight w:val="1187"/>
          <w:jc w:val="center"/>
        </w:trPr>
        <w:tc>
          <w:tcPr>
            <w:tcW w:w="5868" w:type="dxa"/>
          </w:tcPr>
          <w:p w:rsidR="001753A2" w:rsidRDefault="001753A2" w:rsidP="008C0D43">
            <w:pPr>
              <w:ind w:left="180"/>
              <w:jc w:val="both"/>
              <w:rPr>
                <w:sz w:val="20"/>
                <w:szCs w:val="20"/>
                <w:lang w:val="es-ES"/>
              </w:rPr>
            </w:pPr>
            <w:r>
              <w:rPr>
                <w:sz w:val="20"/>
                <w:szCs w:val="20"/>
                <w:lang w:val="es-ES"/>
              </w:rPr>
              <w:t>Proyectos de ganadería extensiva con más de 2000 cabezas y una superficie superior a 1000 tareas y lecherías de alta densidad y</w:t>
            </w:r>
            <w:r w:rsidRPr="004A24E0">
              <w:rPr>
                <w:sz w:val="20"/>
                <w:szCs w:val="20"/>
                <w:lang w:val="es-ES"/>
              </w:rPr>
              <w:t>/</w:t>
            </w:r>
            <w:r>
              <w:rPr>
                <w:sz w:val="20"/>
                <w:szCs w:val="20"/>
                <w:lang w:val="es-ES"/>
              </w:rPr>
              <w:t>o en terrenos de alta pendiente, pero inferior a 60%, que no incluyan matadero no procesamiento para fines industriales</w:t>
            </w:r>
          </w:p>
        </w:tc>
        <w:tc>
          <w:tcPr>
            <w:tcW w:w="630" w:type="dxa"/>
          </w:tcPr>
          <w:p w:rsidR="001753A2" w:rsidRPr="008B144D" w:rsidRDefault="001753A2" w:rsidP="008C0D43">
            <w:pPr>
              <w:jc w:val="both"/>
              <w:rPr>
                <w:lang w:val="es-ES"/>
              </w:rPr>
            </w:pPr>
          </w:p>
        </w:tc>
        <w:tc>
          <w:tcPr>
            <w:tcW w:w="630" w:type="dxa"/>
          </w:tcPr>
          <w:p w:rsidR="001753A2" w:rsidRPr="008B144D" w:rsidRDefault="001753A2" w:rsidP="008C0D43">
            <w:pPr>
              <w:jc w:val="center"/>
              <w:rPr>
                <w:lang w:val="es-ES"/>
              </w:rPr>
            </w:pPr>
            <w:r>
              <w:rPr>
                <w:lang w:val="es-ES"/>
              </w:rPr>
              <w:t>X</w:t>
            </w:r>
          </w:p>
        </w:tc>
        <w:tc>
          <w:tcPr>
            <w:tcW w:w="720" w:type="dxa"/>
            <w:tcBorders>
              <w:bottom w:val="single" w:sz="4" w:space="0" w:color="auto"/>
            </w:tcBorders>
          </w:tcPr>
          <w:p w:rsidR="001753A2" w:rsidRDefault="001753A2" w:rsidP="008C0D43">
            <w:pPr>
              <w:jc w:val="center"/>
              <w:rPr>
                <w:lang w:val="es-ES"/>
              </w:rPr>
            </w:pPr>
          </w:p>
        </w:tc>
        <w:tc>
          <w:tcPr>
            <w:tcW w:w="720" w:type="dxa"/>
          </w:tcPr>
          <w:p w:rsidR="001753A2" w:rsidRDefault="001753A2" w:rsidP="008C0D43">
            <w:pPr>
              <w:jc w:val="center"/>
              <w:rPr>
                <w:lang w:val="es-ES"/>
              </w:rPr>
            </w:pPr>
          </w:p>
        </w:tc>
      </w:tr>
      <w:tr w:rsidR="001753A2" w:rsidRPr="008B144D" w:rsidTr="008C0D43">
        <w:trPr>
          <w:jc w:val="center"/>
        </w:trPr>
        <w:tc>
          <w:tcPr>
            <w:tcW w:w="5868" w:type="dxa"/>
            <w:shd w:val="clear" w:color="auto" w:fill="FFFFFF"/>
          </w:tcPr>
          <w:p w:rsidR="001753A2" w:rsidRPr="00635BD3" w:rsidRDefault="001753A2" w:rsidP="008C0D43">
            <w:pPr>
              <w:ind w:left="180"/>
              <w:jc w:val="both"/>
              <w:rPr>
                <w:sz w:val="20"/>
                <w:szCs w:val="20"/>
                <w:lang w:val="es-ES"/>
              </w:rPr>
            </w:pPr>
            <w:r>
              <w:rPr>
                <w:sz w:val="20"/>
                <w:szCs w:val="20"/>
                <w:lang w:val="es-ES"/>
              </w:rPr>
              <w:t xml:space="preserve">Programa de establecimiento de sistemas agroforestales </w:t>
            </w:r>
            <w:bookmarkStart w:id="59" w:name="OLE_LINK1"/>
            <w:bookmarkStart w:id="60" w:name="OLE_LINK2"/>
            <w:r>
              <w:rPr>
                <w:sz w:val="20"/>
                <w:szCs w:val="20"/>
                <w:lang w:val="es-ES"/>
              </w:rPr>
              <w:t>y</w:t>
            </w:r>
            <w:r w:rsidRPr="004A24E0">
              <w:rPr>
                <w:sz w:val="20"/>
                <w:szCs w:val="20"/>
                <w:lang w:val="es-ES"/>
              </w:rPr>
              <w:t>/</w:t>
            </w:r>
            <w:r>
              <w:rPr>
                <w:sz w:val="20"/>
                <w:szCs w:val="20"/>
                <w:lang w:val="es-ES"/>
              </w:rPr>
              <w:t xml:space="preserve">o </w:t>
            </w:r>
            <w:bookmarkEnd w:id="59"/>
            <w:bookmarkEnd w:id="60"/>
            <w:proofErr w:type="spellStart"/>
            <w:r>
              <w:rPr>
                <w:sz w:val="20"/>
                <w:szCs w:val="20"/>
                <w:lang w:val="es-ES"/>
              </w:rPr>
              <w:t>silvopastoriles</w:t>
            </w:r>
            <w:proofErr w:type="spellEnd"/>
            <w:r>
              <w:rPr>
                <w:sz w:val="20"/>
                <w:szCs w:val="20"/>
                <w:lang w:val="es-ES"/>
              </w:rPr>
              <w:t xml:space="preserve"> en áreas mayores de 100 ha.</w:t>
            </w:r>
          </w:p>
        </w:tc>
        <w:tc>
          <w:tcPr>
            <w:tcW w:w="630" w:type="dxa"/>
            <w:shd w:val="clear" w:color="auto" w:fill="FFFFFF"/>
          </w:tcPr>
          <w:p w:rsidR="001753A2" w:rsidRPr="00635BD3" w:rsidRDefault="001753A2" w:rsidP="008C0D43">
            <w:pPr>
              <w:jc w:val="both"/>
              <w:rPr>
                <w:lang w:val="es-ES"/>
              </w:rPr>
            </w:pPr>
          </w:p>
        </w:tc>
        <w:tc>
          <w:tcPr>
            <w:tcW w:w="630" w:type="dxa"/>
            <w:shd w:val="clear" w:color="auto" w:fill="FFFFFF"/>
          </w:tcPr>
          <w:p w:rsidR="001753A2" w:rsidRDefault="001753A2" w:rsidP="008C0D43">
            <w:pPr>
              <w:jc w:val="center"/>
              <w:rPr>
                <w:lang w:val="es-ES"/>
              </w:rPr>
            </w:pPr>
            <w:r>
              <w:rPr>
                <w:lang w:val="es-ES"/>
              </w:rPr>
              <w:t>X</w:t>
            </w:r>
          </w:p>
        </w:tc>
        <w:tc>
          <w:tcPr>
            <w:tcW w:w="720" w:type="dxa"/>
            <w:shd w:val="clear" w:color="auto" w:fill="FFFFFF"/>
          </w:tcPr>
          <w:p w:rsidR="001753A2" w:rsidRPr="00635BD3" w:rsidRDefault="001753A2" w:rsidP="008C0D43">
            <w:pPr>
              <w:jc w:val="center"/>
              <w:rPr>
                <w:lang w:val="es-ES"/>
              </w:rPr>
            </w:pPr>
          </w:p>
        </w:tc>
        <w:tc>
          <w:tcPr>
            <w:tcW w:w="720" w:type="dxa"/>
            <w:shd w:val="clear" w:color="auto" w:fill="FFFFFF"/>
          </w:tcPr>
          <w:p w:rsidR="001753A2" w:rsidRPr="00635BD3" w:rsidRDefault="001753A2" w:rsidP="008C0D43">
            <w:pPr>
              <w:jc w:val="both"/>
              <w:rPr>
                <w:lang w:val="es-ES"/>
              </w:rPr>
            </w:pPr>
          </w:p>
        </w:tc>
      </w:tr>
      <w:tr w:rsidR="001753A2" w:rsidRPr="004A24E0" w:rsidTr="008C0D43">
        <w:trPr>
          <w:jc w:val="center"/>
        </w:trPr>
        <w:tc>
          <w:tcPr>
            <w:tcW w:w="5868" w:type="dxa"/>
            <w:shd w:val="clear" w:color="auto" w:fill="FFFFFF"/>
          </w:tcPr>
          <w:p w:rsidR="001753A2" w:rsidRDefault="001753A2" w:rsidP="008C0D43">
            <w:pPr>
              <w:ind w:left="180"/>
              <w:jc w:val="both"/>
              <w:rPr>
                <w:sz w:val="20"/>
                <w:szCs w:val="20"/>
                <w:lang w:val="es-ES"/>
              </w:rPr>
            </w:pPr>
            <w:r>
              <w:rPr>
                <w:sz w:val="20"/>
                <w:szCs w:val="20"/>
                <w:lang w:val="es-ES"/>
              </w:rPr>
              <w:t>Programa de establecimiento de sistemas agroforestales y</w:t>
            </w:r>
            <w:r w:rsidRPr="004A24E0">
              <w:rPr>
                <w:sz w:val="20"/>
                <w:szCs w:val="20"/>
                <w:lang w:val="es-ES"/>
              </w:rPr>
              <w:t>/</w:t>
            </w:r>
            <w:r>
              <w:rPr>
                <w:sz w:val="20"/>
                <w:szCs w:val="20"/>
                <w:lang w:val="es-ES"/>
              </w:rPr>
              <w:t xml:space="preserve">o </w:t>
            </w:r>
            <w:proofErr w:type="spellStart"/>
            <w:r>
              <w:rPr>
                <w:sz w:val="20"/>
                <w:szCs w:val="20"/>
                <w:lang w:val="es-ES"/>
              </w:rPr>
              <w:t>silvopastoriles</w:t>
            </w:r>
            <w:proofErr w:type="spellEnd"/>
            <w:r>
              <w:rPr>
                <w:sz w:val="20"/>
                <w:szCs w:val="20"/>
                <w:lang w:val="es-ES"/>
              </w:rPr>
              <w:t xml:space="preserve"> en áreas de 20 a 100 ha</w:t>
            </w:r>
          </w:p>
        </w:tc>
        <w:tc>
          <w:tcPr>
            <w:tcW w:w="630" w:type="dxa"/>
            <w:shd w:val="clear" w:color="auto" w:fill="FFFFFF"/>
          </w:tcPr>
          <w:p w:rsidR="001753A2" w:rsidRPr="00635BD3" w:rsidRDefault="001753A2" w:rsidP="008C0D43">
            <w:pPr>
              <w:jc w:val="both"/>
              <w:rPr>
                <w:lang w:val="es-ES"/>
              </w:rPr>
            </w:pPr>
          </w:p>
        </w:tc>
        <w:tc>
          <w:tcPr>
            <w:tcW w:w="630" w:type="dxa"/>
            <w:shd w:val="clear" w:color="auto" w:fill="FFFFFF"/>
          </w:tcPr>
          <w:p w:rsidR="001753A2" w:rsidRDefault="001753A2" w:rsidP="008C0D43">
            <w:pPr>
              <w:jc w:val="center"/>
              <w:rPr>
                <w:lang w:val="es-ES"/>
              </w:rPr>
            </w:pPr>
          </w:p>
        </w:tc>
        <w:tc>
          <w:tcPr>
            <w:tcW w:w="720" w:type="dxa"/>
            <w:shd w:val="clear" w:color="auto" w:fill="FFFFFF"/>
          </w:tcPr>
          <w:p w:rsidR="001753A2" w:rsidRPr="00635BD3" w:rsidRDefault="001753A2" w:rsidP="008C0D43">
            <w:pPr>
              <w:jc w:val="center"/>
              <w:rPr>
                <w:lang w:val="es-ES"/>
              </w:rPr>
            </w:pPr>
            <w:r>
              <w:rPr>
                <w:lang w:val="es-ES"/>
              </w:rPr>
              <w:t>X</w:t>
            </w:r>
          </w:p>
        </w:tc>
        <w:tc>
          <w:tcPr>
            <w:tcW w:w="720" w:type="dxa"/>
            <w:shd w:val="clear" w:color="auto" w:fill="FFFFFF"/>
          </w:tcPr>
          <w:p w:rsidR="001753A2" w:rsidRPr="00635BD3" w:rsidRDefault="001753A2" w:rsidP="008C0D43">
            <w:pPr>
              <w:jc w:val="both"/>
              <w:rPr>
                <w:lang w:val="es-ES"/>
              </w:rPr>
            </w:pPr>
          </w:p>
        </w:tc>
      </w:tr>
      <w:tr w:rsidR="001753A2" w:rsidRPr="00B0268D" w:rsidTr="008C0D43">
        <w:trPr>
          <w:jc w:val="center"/>
        </w:trPr>
        <w:tc>
          <w:tcPr>
            <w:tcW w:w="5868" w:type="dxa"/>
            <w:shd w:val="clear" w:color="auto" w:fill="FFFFFF"/>
          </w:tcPr>
          <w:p w:rsidR="001753A2" w:rsidRDefault="001753A2" w:rsidP="008C0D43">
            <w:pPr>
              <w:ind w:left="180"/>
              <w:jc w:val="both"/>
              <w:rPr>
                <w:sz w:val="20"/>
                <w:szCs w:val="20"/>
                <w:lang w:val="es-ES"/>
              </w:rPr>
            </w:pPr>
            <w:r>
              <w:rPr>
                <w:sz w:val="20"/>
                <w:szCs w:val="20"/>
                <w:lang w:val="es-ES"/>
              </w:rPr>
              <w:t>Corte de más de 20 árboles y 10 m3 (para los maderables) ya sea para control de sombra en plantaciones de café y cacao o en otras actividades productivas siempre que no involucre especies amenazadas o en peligro de extinción</w:t>
            </w:r>
          </w:p>
        </w:tc>
        <w:tc>
          <w:tcPr>
            <w:tcW w:w="630" w:type="dxa"/>
            <w:shd w:val="clear" w:color="auto" w:fill="FFFFFF"/>
          </w:tcPr>
          <w:p w:rsidR="001753A2" w:rsidRPr="00635BD3" w:rsidRDefault="001753A2" w:rsidP="008C0D43">
            <w:pPr>
              <w:jc w:val="both"/>
              <w:rPr>
                <w:lang w:val="es-ES"/>
              </w:rPr>
            </w:pPr>
          </w:p>
        </w:tc>
        <w:tc>
          <w:tcPr>
            <w:tcW w:w="630" w:type="dxa"/>
            <w:shd w:val="clear" w:color="auto" w:fill="FFFFFF"/>
          </w:tcPr>
          <w:p w:rsidR="001753A2" w:rsidRDefault="001753A2" w:rsidP="008C0D43">
            <w:pPr>
              <w:jc w:val="center"/>
              <w:rPr>
                <w:lang w:val="es-ES"/>
              </w:rPr>
            </w:pPr>
          </w:p>
        </w:tc>
        <w:tc>
          <w:tcPr>
            <w:tcW w:w="720" w:type="dxa"/>
            <w:shd w:val="clear" w:color="auto" w:fill="FFFFFF"/>
          </w:tcPr>
          <w:p w:rsidR="001753A2" w:rsidRDefault="001753A2" w:rsidP="008C0D43">
            <w:pPr>
              <w:jc w:val="center"/>
              <w:rPr>
                <w:lang w:val="es-ES"/>
              </w:rPr>
            </w:pPr>
            <w:r>
              <w:rPr>
                <w:lang w:val="es-ES"/>
              </w:rPr>
              <w:t>X</w:t>
            </w:r>
          </w:p>
        </w:tc>
        <w:tc>
          <w:tcPr>
            <w:tcW w:w="720" w:type="dxa"/>
            <w:shd w:val="clear" w:color="auto" w:fill="FFFFFF"/>
          </w:tcPr>
          <w:p w:rsidR="001753A2" w:rsidRPr="00635BD3" w:rsidRDefault="001753A2" w:rsidP="008C0D43">
            <w:pPr>
              <w:jc w:val="both"/>
              <w:rPr>
                <w:lang w:val="es-ES"/>
              </w:rPr>
            </w:pPr>
          </w:p>
        </w:tc>
      </w:tr>
      <w:tr w:rsidR="001753A2" w:rsidRPr="00B0268D" w:rsidTr="008C0D43">
        <w:trPr>
          <w:jc w:val="center"/>
        </w:trPr>
        <w:tc>
          <w:tcPr>
            <w:tcW w:w="5868" w:type="dxa"/>
            <w:shd w:val="clear" w:color="auto" w:fill="FFFFFF"/>
          </w:tcPr>
          <w:p w:rsidR="001753A2" w:rsidRDefault="001753A2" w:rsidP="008C0D43">
            <w:pPr>
              <w:ind w:left="180"/>
              <w:jc w:val="both"/>
              <w:rPr>
                <w:sz w:val="20"/>
                <w:szCs w:val="20"/>
                <w:lang w:val="es-ES"/>
              </w:rPr>
            </w:pPr>
            <w:r>
              <w:rPr>
                <w:sz w:val="20"/>
                <w:szCs w:val="20"/>
                <w:lang w:val="es-ES"/>
              </w:rPr>
              <w:t xml:space="preserve">Corte de hasta  20 árboles y 10 m3 (para los maderables) ya sea para control de sombra en plantaciones de café y cacao o en otras actividades productivas siempre que no involucre especies </w:t>
            </w:r>
            <w:r>
              <w:rPr>
                <w:sz w:val="20"/>
                <w:szCs w:val="20"/>
                <w:lang w:val="es-ES"/>
              </w:rPr>
              <w:lastRenderedPageBreak/>
              <w:t>amenazadas o en peligro de extinción</w:t>
            </w:r>
          </w:p>
        </w:tc>
        <w:tc>
          <w:tcPr>
            <w:tcW w:w="630" w:type="dxa"/>
            <w:shd w:val="clear" w:color="auto" w:fill="FFFFFF"/>
          </w:tcPr>
          <w:p w:rsidR="001753A2" w:rsidRPr="00635BD3" w:rsidRDefault="001753A2" w:rsidP="008C0D43">
            <w:pPr>
              <w:jc w:val="both"/>
              <w:rPr>
                <w:lang w:val="es-ES"/>
              </w:rPr>
            </w:pPr>
          </w:p>
        </w:tc>
        <w:tc>
          <w:tcPr>
            <w:tcW w:w="630" w:type="dxa"/>
            <w:shd w:val="clear" w:color="auto" w:fill="FFFFFF"/>
          </w:tcPr>
          <w:p w:rsidR="001753A2" w:rsidRDefault="001753A2" w:rsidP="008C0D43">
            <w:pPr>
              <w:jc w:val="center"/>
              <w:rPr>
                <w:lang w:val="es-ES"/>
              </w:rPr>
            </w:pPr>
          </w:p>
        </w:tc>
        <w:tc>
          <w:tcPr>
            <w:tcW w:w="720" w:type="dxa"/>
            <w:shd w:val="clear" w:color="auto" w:fill="FFFFFF"/>
          </w:tcPr>
          <w:p w:rsidR="001753A2" w:rsidRDefault="001753A2" w:rsidP="008C0D43">
            <w:pPr>
              <w:jc w:val="center"/>
              <w:rPr>
                <w:lang w:val="es-ES"/>
              </w:rPr>
            </w:pPr>
          </w:p>
        </w:tc>
        <w:tc>
          <w:tcPr>
            <w:tcW w:w="720" w:type="dxa"/>
            <w:shd w:val="clear" w:color="auto" w:fill="FFFFFF"/>
          </w:tcPr>
          <w:p w:rsidR="001753A2" w:rsidRPr="00635BD3" w:rsidRDefault="001753A2" w:rsidP="008C0D43">
            <w:pPr>
              <w:jc w:val="center"/>
              <w:rPr>
                <w:lang w:val="es-ES"/>
              </w:rPr>
            </w:pPr>
            <w:r>
              <w:rPr>
                <w:lang w:val="es-ES"/>
              </w:rPr>
              <w:t>X</w:t>
            </w:r>
          </w:p>
        </w:tc>
      </w:tr>
    </w:tbl>
    <w:p w:rsidR="001753A2" w:rsidRDefault="001753A2" w:rsidP="001753A2">
      <w:pPr>
        <w:rPr>
          <w:lang w:val="es-ES"/>
        </w:rPr>
      </w:pPr>
    </w:p>
    <w:p w:rsidR="001753A2" w:rsidRDefault="001753A2" w:rsidP="001753A2">
      <w:pPr>
        <w:rPr>
          <w:lang w:val="es-ES"/>
        </w:rPr>
      </w:pPr>
    </w:p>
    <w:p w:rsidR="001753A2" w:rsidRPr="00980BD6" w:rsidRDefault="001753A2" w:rsidP="001753A2">
      <w:pPr>
        <w:pStyle w:val="Caption"/>
        <w:jc w:val="center"/>
        <w:rPr>
          <w:sz w:val="24"/>
          <w:szCs w:val="24"/>
          <w:lang w:val="es-ES"/>
        </w:rPr>
      </w:pPr>
      <w:bookmarkStart w:id="61" w:name="_Toc325463389"/>
      <w:r>
        <w:rPr>
          <w:sz w:val="24"/>
          <w:szCs w:val="24"/>
          <w:lang w:val="es-ES"/>
        </w:rPr>
        <w:br w:type="column"/>
      </w:r>
      <w:r w:rsidRPr="00980BD6">
        <w:rPr>
          <w:sz w:val="24"/>
          <w:szCs w:val="24"/>
          <w:lang w:val="es-ES"/>
        </w:rPr>
        <w:lastRenderedPageBreak/>
        <w:t>Tabla 2.  Documentaci</w:t>
      </w:r>
      <w:r>
        <w:rPr>
          <w:sz w:val="24"/>
          <w:szCs w:val="24"/>
          <w:lang w:val="es-ES"/>
        </w:rPr>
        <w:t>ón para S</w:t>
      </w:r>
      <w:r w:rsidRPr="00980BD6">
        <w:rPr>
          <w:sz w:val="24"/>
          <w:szCs w:val="24"/>
          <w:lang w:val="es-ES"/>
        </w:rPr>
        <w:t>olicitaci</w:t>
      </w:r>
      <w:r>
        <w:rPr>
          <w:sz w:val="24"/>
          <w:szCs w:val="24"/>
          <w:lang w:val="es-ES"/>
        </w:rPr>
        <w:t>ón de A</w:t>
      </w:r>
      <w:r w:rsidRPr="00980BD6">
        <w:rPr>
          <w:sz w:val="24"/>
          <w:szCs w:val="24"/>
          <w:lang w:val="es-ES"/>
        </w:rPr>
        <w:t>utorizaci</w:t>
      </w:r>
      <w:r>
        <w:rPr>
          <w:sz w:val="24"/>
          <w:szCs w:val="24"/>
          <w:lang w:val="es-ES"/>
        </w:rPr>
        <w:t>ón A</w:t>
      </w:r>
      <w:r w:rsidRPr="00980BD6">
        <w:rPr>
          <w:sz w:val="24"/>
          <w:szCs w:val="24"/>
          <w:lang w:val="es-ES"/>
        </w:rPr>
        <w:t>mbiental</w:t>
      </w:r>
      <w:bookmarkEnd w:id="61"/>
    </w:p>
    <w:p w:rsidR="001753A2" w:rsidRDefault="001753A2" w:rsidP="001753A2">
      <w:pPr>
        <w:jc w:val="both"/>
        <w:rPr>
          <w:lang w:val="es-ES"/>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62865</wp:posOffset>
                </wp:positionV>
                <wp:extent cx="5173980" cy="3970020"/>
                <wp:effectExtent l="0" t="0" r="26670" b="114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970020"/>
                        </a:xfrm>
                        <a:prstGeom prst="rect">
                          <a:avLst/>
                        </a:prstGeom>
                        <a:solidFill>
                          <a:srgbClr val="FFFFFF"/>
                        </a:solidFill>
                        <a:ln w="9525">
                          <a:solidFill>
                            <a:srgbClr val="000000"/>
                          </a:solidFill>
                          <a:miter lim="800000"/>
                          <a:headEnd/>
                          <a:tailEnd/>
                        </a:ln>
                      </wps:spPr>
                      <wps:txbx>
                        <w:txbxContent>
                          <w:p w:rsidR="001753A2" w:rsidRPr="000233E4" w:rsidRDefault="001753A2" w:rsidP="001753A2">
                            <w:pPr>
                              <w:autoSpaceDE w:val="0"/>
                              <w:autoSpaceDN w:val="0"/>
                              <w:adjustRightInd w:val="0"/>
                              <w:jc w:val="center"/>
                              <w:rPr>
                                <w:rFonts w:ascii="Calibri" w:hAnsi="Calibri" w:cs="Calibri"/>
                                <w:lang w:val="es-ES"/>
                              </w:rPr>
                            </w:pPr>
                          </w:p>
                          <w:p w:rsidR="001753A2" w:rsidRDefault="001753A2" w:rsidP="001753A2">
                            <w:pPr>
                              <w:pStyle w:val="ListParagraph"/>
                              <w:numPr>
                                <w:ilvl w:val="0"/>
                                <w:numId w:val="11"/>
                              </w:numPr>
                              <w:autoSpaceDE w:val="0"/>
                              <w:autoSpaceDN w:val="0"/>
                              <w:adjustRightInd w:val="0"/>
                              <w:rPr>
                                <w:sz w:val="22"/>
                                <w:szCs w:val="22"/>
                                <w:lang w:val="es-ES"/>
                              </w:rPr>
                            </w:pPr>
                            <w:r w:rsidRPr="007A1A8D">
                              <w:rPr>
                                <w:sz w:val="22"/>
                                <w:szCs w:val="22"/>
                                <w:lang w:val="es-ES"/>
                              </w:rPr>
                              <w:t xml:space="preserve">Carta de Solicitud de Autorización Ambiental, dirigida al </w:t>
                            </w:r>
                            <w:r w:rsidRPr="007872DE">
                              <w:rPr>
                                <w:iCs/>
                                <w:sz w:val="22"/>
                                <w:szCs w:val="22"/>
                                <w:lang w:val="es-ES"/>
                              </w:rPr>
                              <w:t xml:space="preserve">Ministro </w:t>
                            </w:r>
                            <w:r w:rsidRPr="007872DE">
                              <w:rPr>
                                <w:sz w:val="22"/>
                                <w:szCs w:val="22"/>
                                <w:lang w:val="es-ES"/>
                              </w:rPr>
                              <w:t>d</w:t>
                            </w:r>
                            <w:r w:rsidRPr="007A1A8D">
                              <w:rPr>
                                <w:sz w:val="22"/>
                                <w:szCs w:val="22"/>
                                <w:lang w:val="es-ES"/>
                              </w:rPr>
                              <w:t>e Medio Ambiente y Recursos Naturales.</w:t>
                            </w:r>
                          </w:p>
                          <w:p w:rsidR="001753A2" w:rsidRDefault="001753A2" w:rsidP="001753A2">
                            <w:pPr>
                              <w:pStyle w:val="ListParagraph"/>
                              <w:numPr>
                                <w:ilvl w:val="0"/>
                                <w:numId w:val="11"/>
                              </w:numPr>
                              <w:autoSpaceDE w:val="0"/>
                              <w:autoSpaceDN w:val="0"/>
                              <w:adjustRightInd w:val="0"/>
                              <w:rPr>
                                <w:sz w:val="22"/>
                                <w:szCs w:val="22"/>
                                <w:lang w:val="es-ES"/>
                              </w:rPr>
                            </w:pPr>
                            <w:r w:rsidRPr="007A1A8D">
                              <w:rPr>
                                <w:sz w:val="22"/>
                                <w:szCs w:val="22"/>
                                <w:lang w:val="es-ES"/>
                              </w:rPr>
                              <w:t>Formulario de Registro de Proyectos, llenado y firmado por el promotor.</w:t>
                            </w:r>
                          </w:p>
                          <w:p w:rsidR="001753A2" w:rsidRDefault="001753A2" w:rsidP="001753A2">
                            <w:pPr>
                              <w:pStyle w:val="ListParagraph"/>
                              <w:numPr>
                                <w:ilvl w:val="0"/>
                                <w:numId w:val="11"/>
                              </w:numPr>
                              <w:autoSpaceDE w:val="0"/>
                              <w:autoSpaceDN w:val="0"/>
                              <w:adjustRightInd w:val="0"/>
                              <w:rPr>
                                <w:sz w:val="22"/>
                                <w:szCs w:val="22"/>
                                <w:lang w:val="es-ES"/>
                              </w:rPr>
                            </w:pPr>
                            <w:r w:rsidRPr="007A1A8D">
                              <w:rPr>
                                <w:sz w:val="22"/>
                                <w:szCs w:val="22"/>
                                <w:lang w:val="es-ES"/>
                              </w:rPr>
                              <w:t>Copia de Cédula o Pasaporte del Promotor, y generales de la empresa.</w:t>
                            </w:r>
                          </w:p>
                          <w:p w:rsidR="001753A2" w:rsidRDefault="001753A2" w:rsidP="001753A2">
                            <w:pPr>
                              <w:pStyle w:val="ListParagraph"/>
                              <w:numPr>
                                <w:ilvl w:val="0"/>
                                <w:numId w:val="11"/>
                              </w:numPr>
                              <w:autoSpaceDE w:val="0"/>
                              <w:autoSpaceDN w:val="0"/>
                              <w:adjustRightInd w:val="0"/>
                              <w:rPr>
                                <w:sz w:val="22"/>
                                <w:szCs w:val="22"/>
                                <w:lang w:val="es-ES"/>
                              </w:rPr>
                            </w:pPr>
                            <w:r w:rsidRPr="007A1A8D">
                              <w:rPr>
                                <w:sz w:val="22"/>
                                <w:szCs w:val="22"/>
                                <w:lang w:val="es-ES"/>
                              </w:rPr>
                              <w:t>Copia del Certificado de Título debidamente Certificada por el Registrador de Títulos correspondiente, Contrato de Arrendamiento, Contrato de Compra y Venta, Promesa de Venta o cualquier otro documento jurídico que demuestre la relación entre el solicitante y el terreno donde se esta solicitando la autorización.</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Copia del Plano o Mensura Catastral, debidamente Certificada por la Dirección de Mensura Catastral.</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Carta de no Objeción de uso de suelo del ayuntamiento correspondiente.</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Memoria descriptiva detallada de todos los componentes del proyecto.</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Hoja topográfica correspondiente en escala 1:50,000, solo aplica a proyectos en zona rural.</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Mapa de localización del proyecto a escala legible: 1:10,000; 1:25,000.</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Plano de distribución de las instalaciones del proyecto a escala legible: 1:10,000; 1:25,000.</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 xml:space="preserve">Para proyectos de expendio de combustibles, </w:t>
                            </w:r>
                            <w:r>
                              <w:rPr>
                                <w:sz w:val="22"/>
                                <w:szCs w:val="22"/>
                                <w:lang w:val="es-ES"/>
                              </w:rPr>
                              <w:t>no</w:t>
                            </w:r>
                            <w:r w:rsidRPr="004A4153">
                              <w:rPr>
                                <w:sz w:val="22"/>
                                <w:szCs w:val="22"/>
                                <w:lang w:val="es-ES"/>
                              </w:rPr>
                              <w:t xml:space="preserve"> objeciones de: a) Defensa Civil, b) Cuerpo de Bomberos, c) Formulario M-11 del Ministerio de Industria y Comercio.</w:t>
                            </w:r>
                          </w:p>
                          <w:p w:rsidR="001753A2" w:rsidRPr="004A4153" w:rsidRDefault="001753A2" w:rsidP="001753A2">
                            <w:pPr>
                              <w:pStyle w:val="ListParagraph"/>
                              <w:numPr>
                                <w:ilvl w:val="0"/>
                                <w:numId w:val="11"/>
                              </w:numPr>
                              <w:autoSpaceDE w:val="0"/>
                              <w:autoSpaceDN w:val="0"/>
                              <w:adjustRightInd w:val="0"/>
                              <w:rPr>
                                <w:lang w:val="es-ES"/>
                              </w:rPr>
                            </w:pPr>
                            <w:r w:rsidRPr="004A4153">
                              <w:rPr>
                                <w:sz w:val="22"/>
                                <w:szCs w:val="22"/>
                                <w:lang w:val="es-ES"/>
                              </w:rPr>
                              <w:t>Cheque certificado o de administración por valor de RD$ 5,000.00 (Cinco Mil Pesos</w:t>
                            </w:r>
                            <w:r>
                              <w:rPr>
                                <w:sz w:val="22"/>
                                <w:szCs w:val="22"/>
                                <w:lang w:val="es-ES"/>
                              </w:rPr>
                              <w:t xml:space="preserve"> – Proyectos Categoría A, B, o C</w:t>
                            </w:r>
                            <w:r w:rsidRPr="004A4153">
                              <w:rPr>
                                <w:sz w:val="22"/>
                                <w:szCs w:val="22"/>
                                <w:lang w:val="es-ES"/>
                              </w:rPr>
                              <w:t>)</w:t>
                            </w:r>
                            <w:r>
                              <w:rPr>
                                <w:sz w:val="22"/>
                                <w:szCs w:val="22"/>
                                <w:lang w:val="es-ES"/>
                              </w:rPr>
                              <w:t xml:space="preserve"> o </w:t>
                            </w:r>
                            <w:r w:rsidRPr="00AB6B19">
                              <w:rPr>
                                <w:sz w:val="22"/>
                                <w:szCs w:val="22"/>
                                <w:lang w:val="es-ES"/>
                              </w:rPr>
                              <w:t>RD$ 2,000.00</w:t>
                            </w:r>
                            <w:r w:rsidRPr="004A4153">
                              <w:rPr>
                                <w:sz w:val="22"/>
                                <w:szCs w:val="22"/>
                                <w:lang w:val="es-ES"/>
                              </w:rPr>
                              <w:t xml:space="preserve"> </w:t>
                            </w:r>
                            <w:r>
                              <w:rPr>
                                <w:sz w:val="22"/>
                                <w:szCs w:val="22"/>
                                <w:lang w:val="es-ES"/>
                              </w:rPr>
                              <w:t xml:space="preserve"> (Categoría D) </w:t>
                            </w:r>
                            <w:r w:rsidRPr="004A4153">
                              <w:rPr>
                                <w:sz w:val="22"/>
                                <w:szCs w:val="22"/>
                                <w:lang w:val="es-ES"/>
                              </w:rPr>
                              <w:t>a nombre del Ministerio de Medio Ambiente y Recursos Naturales.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0;margin-top:4.95pt;width:407.4pt;height:312.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">
                <v:textbox>
                  <w:txbxContent>
                    <w:p w:rsidR="001753A2" w:rsidRPr="000233E4" w:rsidRDefault="001753A2" w:rsidP="001753A2">
                      <w:pPr>
                        <w:autoSpaceDE w:val="0"/>
                        <w:autoSpaceDN w:val="0"/>
                        <w:adjustRightInd w:val="0"/>
                        <w:jc w:val="center"/>
                        <w:rPr>
                          <w:rFonts w:ascii="Calibri" w:hAnsi="Calibri" w:cs="Calibri"/>
                          <w:lang w:val="es-ES"/>
                        </w:rPr>
                      </w:pPr>
                    </w:p>
                    <w:p w:rsidR="001753A2" w:rsidRDefault="001753A2" w:rsidP="001753A2">
                      <w:pPr>
                        <w:pStyle w:val="ListParagraph"/>
                        <w:numPr>
                          <w:ilvl w:val="0"/>
                          <w:numId w:val="11"/>
                        </w:numPr>
                        <w:autoSpaceDE w:val="0"/>
                        <w:autoSpaceDN w:val="0"/>
                        <w:adjustRightInd w:val="0"/>
                        <w:rPr>
                          <w:sz w:val="22"/>
                          <w:szCs w:val="22"/>
                          <w:lang w:val="es-ES"/>
                        </w:rPr>
                      </w:pPr>
                      <w:r w:rsidRPr="007A1A8D">
                        <w:rPr>
                          <w:sz w:val="22"/>
                          <w:szCs w:val="22"/>
                          <w:lang w:val="es-ES"/>
                        </w:rPr>
                        <w:t xml:space="preserve">Carta de Solicitud de Autorización Ambiental, dirigida al </w:t>
                      </w:r>
                      <w:r w:rsidRPr="007872DE">
                        <w:rPr>
                          <w:iCs/>
                          <w:sz w:val="22"/>
                          <w:szCs w:val="22"/>
                          <w:lang w:val="es-ES"/>
                        </w:rPr>
                        <w:t xml:space="preserve">Ministro </w:t>
                      </w:r>
                      <w:r w:rsidRPr="007872DE">
                        <w:rPr>
                          <w:sz w:val="22"/>
                          <w:szCs w:val="22"/>
                          <w:lang w:val="es-ES"/>
                        </w:rPr>
                        <w:t>d</w:t>
                      </w:r>
                      <w:r w:rsidRPr="007A1A8D">
                        <w:rPr>
                          <w:sz w:val="22"/>
                          <w:szCs w:val="22"/>
                          <w:lang w:val="es-ES"/>
                        </w:rPr>
                        <w:t>e Medio Ambiente y Recursos Naturales.</w:t>
                      </w:r>
                    </w:p>
                    <w:p w:rsidR="001753A2" w:rsidRDefault="001753A2" w:rsidP="001753A2">
                      <w:pPr>
                        <w:pStyle w:val="ListParagraph"/>
                        <w:numPr>
                          <w:ilvl w:val="0"/>
                          <w:numId w:val="11"/>
                        </w:numPr>
                        <w:autoSpaceDE w:val="0"/>
                        <w:autoSpaceDN w:val="0"/>
                        <w:adjustRightInd w:val="0"/>
                        <w:rPr>
                          <w:sz w:val="22"/>
                          <w:szCs w:val="22"/>
                          <w:lang w:val="es-ES"/>
                        </w:rPr>
                      </w:pPr>
                      <w:r w:rsidRPr="007A1A8D">
                        <w:rPr>
                          <w:sz w:val="22"/>
                          <w:szCs w:val="22"/>
                          <w:lang w:val="es-ES"/>
                        </w:rPr>
                        <w:t>Formulario de Registro de Proyectos, llenado y firmado por el promotor.</w:t>
                      </w:r>
                    </w:p>
                    <w:p w:rsidR="001753A2" w:rsidRDefault="001753A2" w:rsidP="001753A2">
                      <w:pPr>
                        <w:pStyle w:val="ListParagraph"/>
                        <w:numPr>
                          <w:ilvl w:val="0"/>
                          <w:numId w:val="11"/>
                        </w:numPr>
                        <w:autoSpaceDE w:val="0"/>
                        <w:autoSpaceDN w:val="0"/>
                        <w:adjustRightInd w:val="0"/>
                        <w:rPr>
                          <w:sz w:val="22"/>
                          <w:szCs w:val="22"/>
                          <w:lang w:val="es-ES"/>
                        </w:rPr>
                      </w:pPr>
                      <w:r w:rsidRPr="007A1A8D">
                        <w:rPr>
                          <w:sz w:val="22"/>
                          <w:szCs w:val="22"/>
                          <w:lang w:val="es-ES"/>
                        </w:rPr>
                        <w:t>Copia de Cédula o Pasaporte del Promotor, y generales de la empresa.</w:t>
                      </w:r>
                    </w:p>
                    <w:p w:rsidR="001753A2" w:rsidRDefault="001753A2" w:rsidP="001753A2">
                      <w:pPr>
                        <w:pStyle w:val="ListParagraph"/>
                        <w:numPr>
                          <w:ilvl w:val="0"/>
                          <w:numId w:val="11"/>
                        </w:numPr>
                        <w:autoSpaceDE w:val="0"/>
                        <w:autoSpaceDN w:val="0"/>
                        <w:adjustRightInd w:val="0"/>
                        <w:rPr>
                          <w:sz w:val="22"/>
                          <w:szCs w:val="22"/>
                          <w:lang w:val="es-ES"/>
                        </w:rPr>
                      </w:pPr>
                      <w:r w:rsidRPr="007A1A8D">
                        <w:rPr>
                          <w:sz w:val="22"/>
                          <w:szCs w:val="22"/>
                          <w:lang w:val="es-ES"/>
                        </w:rPr>
                        <w:t>Copia del Certificado de Título debidamente Certificada por el Registrador de Títulos correspondiente, Contrato de Arrendamiento, Contrato de Compra y Venta, Promesa de Venta o cualquier otro documento jurídico que demuestre la relación entre el solicitante y el terreno donde se esta solicitando la autorización.</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Copia del Plano o Mensura Catastral, debidamente Certificada por la Dirección de Mensura Catastral.</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Carta de no Objeción de uso de suelo del ayuntamiento correspondiente.</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Memoria descriptiva detallada de todos los componentes del proyecto.</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Hoja topográfica correspondiente en escala 1:50,000, solo aplica a proyectos en zona rural.</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Mapa de localización del proyecto a escala legible: 1:10,000; 1:25,000.</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Plano de distribución de las instalaciones del proyecto a escala legible: 1:10,000; 1:25,000.</w:t>
                      </w:r>
                    </w:p>
                    <w:p w:rsidR="001753A2" w:rsidRDefault="001753A2" w:rsidP="001753A2">
                      <w:pPr>
                        <w:pStyle w:val="ListParagraph"/>
                        <w:numPr>
                          <w:ilvl w:val="0"/>
                          <w:numId w:val="11"/>
                        </w:numPr>
                        <w:autoSpaceDE w:val="0"/>
                        <w:autoSpaceDN w:val="0"/>
                        <w:adjustRightInd w:val="0"/>
                        <w:rPr>
                          <w:sz w:val="22"/>
                          <w:szCs w:val="22"/>
                          <w:lang w:val="es-ES"/>
                        </w:rPr>
                      </w:pPr>
                      <w:r w:rsidRPr="004A4153">
                        <w:rPr>
                          <w:sz w:val="22"/>
                          <w:szCs w:val="22"/>
                          <w:lang w:val="es-ES"/>
                        </w:rPr>
                        <w:t xml:space="preserve">Para proyectos de expendio de combustibles, </w:t>
                      </w:r>
                      <w:r>
                        <w:rPr>
                          <w:sz w:val="22"/>
                          <w:szCs w:val="22"/>
                          <w:lang w:val="es-ES"/>
                        </w:rPr>
                        <w:t>no</w:t>
                      </w:r>
                      <w:r w:rsidRPr="004A4153">
                        <w:rPr>
                          <w:sz w:val="22"/>
                          <w:szCs w:val="22"/>
                          <w:lang w:val="es-ES"/>
                        </w:rPr>
                        <w:t xml:space="preserve"> objeciones de: a) Defensa Civil, b) Cuerpo de Bomberos, c) Formulario M-11 del Ministerio de Industria y Comercio.</w:t>
                      </w:r>
                    </w:p>
                    <w:p w:rsidR="001753A2" w:rsidRPr="004A4153" w:rsidRDefault="001753A2" w:rsidP="001753A2">
                      <w:pPr>
                        <w:pStyle w:val="ListParagraph"/>
                        <w:numPr>
                          <w:ilvl w:val="0"/>
                          <w:numId w:val="11"/>
                        </w:numPr>
                        <w:autoSpaceDE w:val="0"/>
                        <w:autoSpaceDN w:val="0"/>
                        <w:adjustRightInd w:val="0"/>
                        <w:rPr>
                          <w:lang w:val="es-ES"/>
                        </w:rPr>
                      </w:pPr>
                      <w:r w:rsidRPr="004A4153">
                        <w:rPr>
                          <w:sz w:val="22"/>
                          <w:szCs w:val="22"/>
                          <w:lang w:val="es-ES"/>
                        </w:rPr>
                        <w:t>Cheque certificado o de administración por valor de RD$ 5,000.00 (Cinco Mil Pesos</w:t>
                      </w:r>
                      <w:r>
                        <w:rPr>
                          <w:sz w:val="22"/>
                          <w:szCs w:val="22"/>
                          <w:lang w:val="es-ES"/>
                        </w:rPr>
                        <w:t xml:space="preserve"> – Proyectos Categoría A, B, o C</w:t>
                      </w:r>
                      <w:r w:rsidRPr="004A4153">
                        <w:rPr>
                          <w:sz w:val="22"/>
                          <w:szCs w:val="22"/>
                          <w:lang w:val="es-ES"/>
                        </w:rPr>
                        <w:t>)</w:t>
                      </w:r>
                      <w:r>
                        <w:rPr>
                          <w:sz w:val="22"/>
                          <w:szCs w:val="22"/>
                          <w:lang w:val="es-ES"/>
                        </w:rPr>
                        <w:t xml:space="preserve"> o </w:t>
                      </w:r>
                      <w:r w:rsidRPr="00AB6B19">
                        <w:rPr>
                          <w:sz w:val="22"/>
                          <w:szCs w:val="22"/>
                          <w:lang w:val="es-ES"/>
                        </w:rPr>
                        <w:t>RD$ 2,000.00</w:t>
                      </w:r>
                      <w:r w:rsidRPr="004A4153">
                        <w:rPr>
                          <w:sz w:val="22"/>
                          <w:szCs w:val="22"/>
                          <w:lang w:val="es-ES"/>
                        </w:rPr>
                        <w:t xml:space="preserve"> </w:t>
                      </w:r>
                      <w:r>
                        <w:rPr>
                          <w:sz w:val="22"/>
                          <w:szCs w:val="22"/>
                          <w:lang w:val="es-ES"/>
                        </w:rPr>
                        <w:t xml:space="preserve"> (Categoría D) </w:t>
                      </w:r>
                      <w:r w:rsidRPr="004A4153">
                        <w:rPr>
                          <w:sz w:val="22"/>
                          <w:szCs w:val="22"/>
                          <w:lang w:val="es-ES"/>
                        </w:rPr>
                        <w:t>a nombre del Ministerio de Medio Ambiente y Recursos Naturales.</w:t>
                      </w:r>
                    </w:p>
                  </w:txbxContent>
                </v:textbox>
                <w10:wrap anchorx="margin"/>
              </v:shape>
            </w:pict>
          </mc:Fallback>
        </mc:AlternateContent>
      </w:r>
    </w:p>
    <w:p w:rsidR="001753A2" w:rsidRDefault="001753A2" w:rsidP="001753A2">
      <w:pPr>
        <w:jc w:val="both"/>
        <w:rPr>
          <w:lang w:val="es-ES"/>
        </w:rPr>
      </w:pPr>
    </w:p>
    <w:p w:rsidR="001753A2" w:rsidRDefault="001753A2" w:rsidP="001753A2">
      <w:pPr>
        <w:jc w:val="both"/>
        <w:rPr>
          <w:lang w:val="es-ES"/>
        </w:rPr>
      </w:pPr>
    </w:p>
    <w:p w:rsidR="001753A2" w:rsidRDefault="001753A2" w:rsidP="001753A2">
      <w:pPr>
        <w:jc w:val="both"/>
        <w:rPr>
          <w:lang w:val="es-ES"/>
        </w:rPr>
      </w:pPr>
    </w:p>
    <w:p w:rsidR="001753A2" w:rsidRDefault="001753A2" w:rsidP="001753A2">
      <w:pPr>
        <w:jc w:val="both"/>
        <w:rPr>
          <w:lang w:val="es-ES"/>
        </w:rPr>
      </w:pPr>
    </w:p>
    <w:p w:rsidR="001753A2" w:rsidRDefault="001753A2" w:rsidP="001753A2">
      <w:pPr>
        <w:jc w:val="both"/>
        <w:rPr>
          <w:lang w:val="es-ES"/>
        </w:rPr>
      </w:pPr>
    </w:p>
    <w:p w:rsidR="001753A2" w:rsidRDefault="001753A2" w:rsidP="001753A2">
      <w:pPr>
        <w:jc w:val="both"/>
        <w:rPr>
          <w:lang w:val="es-ES"/>
        </w:rPr>
      </w:pPr>
    </w:p>
    <w:p w:rsidR="001753A2" w:rsidRDefault="001753A2" w:rsidP="001753A2">
      <w:pPr>
        <w:jc w:val="both"/>
        <w:rPr>
          <w:lang w:val="es-ES"/>
        </w:rPr>
      </w:pPr>
    </w:p>
    <w:p w:rsidR="001753A2" w:rsidRDefault="001753A2" w:rsidP="001753A2">
      <w:pPr>
        <w:jc w:val="both"/>
        <w:rPr>
          <w:lang w:val="es-ES"/>
        </w:rPr>
      </w:pPr>
    </w:p>
    <w:p w:rsidR="001753A2" w:rsidRDefault="001753A2" w:rsidP="001753A2">
      <w:pPr>
        <w:jc w:val="both"/>
        <w:rPr>
          <w:lang w:val="es-ES"/>
        </w:rPr>
      </w:pPr>
    </w:p>
    <w:p w:rsidR="001753A2" w:rsidRDefault="001753A2" w:rsidP="001753A2">
      <w:pPr>
        <w:jc w:val="both"/>
        <w:rPr>
          <w:lang w:val="es-ES"/>
        </w:rPr>
      </w:pPr>
    </w:p>
    <w:p w:rsidR="001753A2" w:rsidRDefault="001753A2" w:rsidP="001753A2">
      <w:pPr>
        <w:jc w:val="both"/>
        <w:rPr>
          <w:lang w:val="es-ES"/>
        </w:rPr>
      </w:pPr>
    </w:p>
    <w:p w:rsidR="001753A2" w:rsidRDefault="001753A2" w:rsidP="001753A2">
      <w:pPr>
        <w:jc w:val="both"/>
        <w:rPr>
          <w:lang w:val="es-ES"/>
        </w:rPr>
      </w:pPr>
    </w:p>
    <w:p w:rsidR="001753A2" w:rsidRPr="00092BEA" w:rsidRDefault="001753A2" w:rsidP="001753A2">
      <w:pPr>
        <w:rPr>
          <w:lang w:val="es-ES"/>
        </w:rPr>
      </w:pPr>
    </w:p>
    <w:p w:rsidR="001753A2" w:rsidRPr="001753A2" w:rsidRDefault="001753A2" w:rsidP="007F0C38">
      <w:pPr>
        <w:jc w:val="both"/>
        <w:rPr>
          <w:lang w:val="es-ES"/>
        </w:rPr>
      </w:pPr>
    </w:p>
    <w:p w:rsidR="001753A2" w:rsidRDefault="001753A2" w:rsidP="007F0C38">
      <w:pPr>
        <w:jc w:val="both"/>
        <w:rPr>
          <w:lang w:val="es-ES_tradnl"/>
        </w:rPr>
      </w:pPr>
    </w:p>
    <w:p w:rsidR="001753A2" w:rsidRDefault="001753A2" w:rsidP="007F0C38">
      <w:pPr>
        <w:jc w:val="both"/>
        <w:rPr>
          <w:lang w:val="es-ES_tradnl"/>
        </w:rPr>
      </w:pPr>
    </w:p>
    <w:p w:rsidR="001753A2" w:rsidRPr="00CA1162" w:rsidRDefault="001753A2" w:rsidP="007F0C38">
      <w:pPr>
        <w:jc w:val="both"/>
        <w:rPr>
          <w:lang w:val="es-ES_tradnl"/>
        </w:rPr>
      </w:pPr>
    </w:p>
    <w:p w:rsidR="00BC45F5" w:rsidRDefault="00BC45F5" w:rsidP="006456CB">
      <w:pPr>
        <w:rPr>
          <w:lang w:val="es-ES_tradnl"/>
        </w:rPr>
      </w:pPr>
    </w:p>
    <w:p w:rsidR="001753A2" w:rsidRDefault="001753A2" w:rsidP="006456CB">
      <w:pPr>
        <w:rPr>
          <w:lang w:val="es-ES_tradnl"/>
        </w:rPr>
      </w:pPr>
    </w:p>
    <w:p w:rsidR="001753A2" w:rsidRDefault="001753A2" w:rsidP="006456CB">
      <w:pPr>
        <w:rPr>
          <w:lang w:val="es-ES_tradnl"/>
        </w:rPr>
      </w:pPr>
    </w:p>
    <w:p w:rsidR="001753A2" w:rsidRDefault="001753A2" w:rsidP="006456CB">
      <w:pPr>
        <w:rPr>
          <w:lang w:val="es-ES_tradnl"/>
        </w:rPr>
      </w:pPr>
    </w:p>
    <w:p w:rsidR="001753A2" w:rsidRDefault="001753A2" w:rsidP="006456CB">
      <w:pPr>
        <w:rPr>
          <w:lang w:val="es-ES_tradnl"/>
        </w:rPr>
      </w:pPr>
    </w:p>
    <w:p w:rsidR="001753A2" w:rsidRDefault="001753A2" w:rsidP="006456CB">
      <w:pPr>
        <w:rPr>
          <w:lang w:val="es-ES_tradnl"/>
        </w:rPr>
      </w:pPr>
    </w:p>
    <w:p w:rsidR="001753A2" w:rsidRDefault="001753A2" w:rsidP="006456CB">
      <w:pPr>
        <w:rPr>
          <w:lang w:val="es-ES_tradnl"/>
        </w:rPr>
      </w:pPr>
    </w:p>
    <w:p w:rsidR="001753A2" w:rsidRDefault="001753A2" w:rsidP="006456CB">
      <w:pPr>
        <w:rPr>
          <w:lang w:val="es-ES_tradnl"/>
        </w:rPr>
        <w:sectPr w:rsidR="001753A2" w:rsidSect="001753A2">
          <w:footerReference w:type="default" r:id="rId18"/>
          <w:pgSz w:w="12240" w:h="15840"/>
          <w:pgMar w:top="1440" w:right="1440" w:bottom="1440" w:left="1440" w:header="720" w:footer="720" w:gutter="0"/>
          <w:pgNumType w:start="1"/>
          <w:cols w:space="720"/>
          <w:docGrid w:linePitch="360"/>
        </w:sectPr>
      </w:pPr>
    </w:p>
    <w:p w:rsidR="001753A2" w:rsidRPr="007B2B72" w:rsidRDefault="001753A2" w:rsidP="001753A2">
      <w:pPr>
        <w:rPr>
          <w:b/>
          <w:sz w:val="32"/>
          <w:szCs w:val="32"/>
          <w:lang w:val="es-ES"/>
        </w:rPr>
      </w:pPr>
      <w:r w:rsidRPr="007B2B72">
        <w:rPr>
          <w:b/>
          <w:sz w:val="32"/>
          <w:szCs w:val="32"/>
          <w:lang w:val="es-ES"/>
        </w:rPr>
        <w:lastRenderedPageBreak/>
        <w:t>ANEXO B</w:t>
      </w:r>
    </w:p>
    <w:p w:rsidR="001753A2" w:rsidRDefault="001753A2" w:rsidP="001753A2">
      <w:pPr>
        <w:rPr>
          <w:b/>
          <w:sz w:val="28"/>
          <w:szCs w:val="28"/>
          <w:lang w:val="es-ES"/>
        </w:rPr>
      </w:pPr>
    </w:p>
    <w:p w:rsidR="001753A2" w:rsidRPr="00B473CF" w:rsidRDefault="001753A2" w:rsidP="001753A2">
      <w:pPr>
        <w:rPr>
          <w:b/>
          <w:sz w:val="28"/>
          <w:szCs w:val="28"/>
          <w:lang w:val="es-ES"/>
        </w:rPr>
      </w:pPr>
      <w:r w:rsidRPr="00B473CF">
        <w:rPr>
          <w:b/>
          <w:sz w:val="28"/>
          <w:szCs w:val="28"/>
          <w:lang w:val="es-ES"/>
        </w:rPr>
        <w:t>PLAGUICIDAS PROHIBID</w:t>
      </w:r>
      <w:r>
        <w:rPr>
          <w:b/>
          <w:sz w:val="28"/>
          <w:szCs w:val="28"/>
          <w:lang w:val="es-ES"/>
        </w:rPr>
        <w:t>O</w:t>
      </w:r>
      <w:r w:rsidRPr="00B473CF">
        <w:rPr>
          <w:b/>
          <w:sz w:val="28"/>
          <w:szCs w:val="28"/>
          <w:lang w:val="es-ES"/>
        </w:rPr>
        <w:t>S O RESTRINGID</w:t>
      </w:r>
      <w:r>
        <w:rPr>
          <w:b/>
          <w:sz w:val="28"/>
          <w:szCs w:val="28"/>
          <w:lang w:val="es-ES"/>
        </w:rPr>
        <w:t>O</w:t>
      </w:r>
      <w:r w:rsidRPr="00B473CF">
        <w:rPr>
          <w:b/>
          <w:sz w:val="28"/>
          <w:szCs w:val="28"/>
          <w:lang w:val="es-ES"/>
        </w:rPr>
        <w:t>S EN LA REP</w:t>
      </w:r>
      <w:r>
        <w:rPr>
          <w:b/>
          <w:sz w:val="28"/>
          <w:szCs w:val="28"/>
          <w:lang w:val="es-ES"/>
        </w:rPr>
        <w:t>Ú</w:t>
      </w:r>
      <w:r w:rsidRPr="00B473CF">
        <w:rPr>
          <w:b/>
          <w:sz w:val="28"/>
          <w:szCs w:val="28"/>
          <w:lang w:val="es-ES"/>
        </w:rPr>
        <w:t>BLICA DOMINICANA</w:t>
      </w:r>
      <w:r>
        <w:rPr>
          <w:b/>
          <w:sz w:val="28"/>
          <w:szCs w:val="28"/>
          <w:lang w:val="es-ES"/>
        </w:rPr>
        <w:t xml:space="preserve"> (POR CONVENIO INTERNACIONAL Y</w:t>
      </w:r>
      <w:r w:rsidRPr="00B473CF">
        <w:rPr>
          <w:b/>
          <w:sz w:val="28"/>
          <w:szCs w:val="28"/>
          <w:lang w:val="es-ES"/>
        </w:rPr>
        <w:t>/O</w:t>
      </w:r>
      <w:r>
        <w:rPr>
          <w:b/>
          <w:sz w:val="28"/>
          <w:szCs w:val="28"/>
          <w:lang w:val="es-ES"/>
        </w:rPr>
        <w:t xml:space="preserve"> ACCIÓN NACIONAL),</w:t>
      </w:r>
      <w:r w:rsidRPr="00B473CF">
        <w:rPr>
          <w:b/>
          <w:sz w:val="28"/>
          <w:szCs w:val="28"/>
          <w:lang w:val="es-ES"/>
        </w:rPr>
        <w:t xml:space="preserve"> COMPARA</w:t>
      </w:r>
      <w:r>
        <w:rPr>
          <w:b/>
          <w:sz w:val="28"/>
          <w:szCs w:val="28"/>
          <w:lang w:val="es-ES"/>
        </w:rPr>
        <w:t>CIÓN</w:t>
      </w:r>
      <w:r w:rsidRPr="00B473CF">
        <w:rPr>
          <w:b/>
          <w:sz w:val="28"/>
          <w:szCs w:val="28"/>
          <w:lang w:val="es-ES"/>
        </w:rPr>
        <w:t xml:space="preserve"> CON LOS PROHIBIDOS POR EU O EUA </w:t>
      </w:r>
    </w:p>
    <w:p w:rsidR="001753A2" w:rsidRDefault="001753A2" w:rsidP="001753A2">
      <w:pPr>
        <w:rPr>
          <w:sz w:val="22"/>
          <w:szCs w:val="22"/>
          <w:lang w:val="es-ES"/>
        </w:rPr>
      </w:pPr>
    </w:p>
    <w:p w:rsidR="001753A2" w:rsidRPr="00B473CF" w:rsidRDefault="001753A2" w:rsidP="001753A2">
      <w:pPr>
        <w:rPr>
          <w:b/>
          <w:sz w:val="22"/>
          <w:szCs w:val="22"/>
          <w:lang w:val="es-ES"/>
        </w:rPr>
      </w:pPr>
      <w:r w:rsidRPr="00B473CF">
        <w:rPr>
          <w:sz w:val="22"/>
          <w:szCs w:val="22"/>
          <w:lang w:val="es-ES"/>
        </w:rPr>
        <w:t>Preparado por Lic</w:t>
      </w:r>
      <w:r>
        <w:rPr>
          <w:sz w:val="22"/>
          <w:szCs w:val="22"/>
          <w:lang w:val="es-ES"/>
        </w:rPr>
        <w:t>da</w:t>
      </w:r>
      <w:r w:rsidRPr="00B473CF">
        <w:rPr>
          <w:sz w:val="22"/>
          <w:szCs w:val="22"/>
          <w:lang w:val="es-ES"/>
        </w:rPr>
        <w:t>. Sandra Whiting, Consultora Ambiental, para Ministerio de Agricultura, Programa Sanidad e Inocuidad Agroalimentaria, 19 de junio de 2010</w:t>
      </w:r>
      <w:r w:rsidRPr="00B473CF">
        <w:rPr>
          <w:b/>
          <w:sz w:val="22"/>
          <w:szCs w:val="22"/>
          <w:lang w:val="es-ES"/>
        </w:rPr>
        <w:t xml:space="preserve">.  </w:t>
      </w:r>
    </w:p>
    <w:p w:rsidR="001753A2" w:rsidRPr="00B473CF" w:rsidRDefault="001753A2" w:rsidP="001753A2">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1040"/>
        <w:gridCol w:w="1042"/>
        <w:gridCol w:w="1042"/>
        <w:gridCol w:w="1126"/>
        <w:gridCol w:w="1737"/>
        <w:gridCol w:w="1749"/>
      </w:tblGrid>
      <w:tr w:rsidR="001753A2" w:rsidRPr="00F838C7" w:rsidTr="008C0D43">
        <w:trPr>
          <w:tblHeader/>
        </w:trPr>
        <w:tc>
          <w:tcPr>
            <w:tcW w:w="961" w:type="pct"/>
            <w:tcBorders>
              <w:bottom w:val="single" w:sz="4" w:space="0" w:color="auto"/>
            </w:tcBorders>
          </w:tcPr>
          <w:p w:rsidR="001753A2" w:rsidRPr="00CA42BE" w:rsidRDefault="001753A2" w:rsidP="008C0D43">
            <w:pPr>
              <w:jc w:val="center"/>
              <w:rPr>
                <w:b/>
                <w:sz w:val="20"/>
                <w:szCs w:val="20"/>
                <w:lang w:val="es-ES_tradnl"/>
              </w:rPr>
            </w:pPr>
            <w:r w:rsidRPr="00CA42BE">
              <w:rPr>
                <w:b/>
                <w:sz w:val="20"/>
                <w:szCs w:val="20"/>
                <w:lang w:val="es-ES_tradnl"/>
              </w:rPr>
              <w:t>Convenio/Nombre de Plaguicida</w:t>
            </w:r>
          </w:p>
        </w:tc>
        <w:tc>
          <w:tcPr>
            <w:tcW w:w="543" w:type="pct"/>
            <w:tcBorders>
              <w:bottom w:val="single" w:sz="4" w:space="0" w:color="auto"/>
            </w:tcBorders>
          </w:tcPr>
          <w:p w:rsidR="001753A2" w:rsidRPr="00CA42BE" w:rsidRDefault="001753A2" w:rsidP="008C0D43">
            <w:pPr>
              <w:jc w:val="center"/>
              <w:rPr>
                <w:b/>
                <w:sz w:val="20"/>
                <w:szCs w:val="20"/>
                <w:lang w:val="es-ES_tradnl"/>
              </w:rPr>
            </w:pPr>
            <w:r w:rsidRPr="00CA42BE">
              <w:rPr>
                <w:b/>
                <w:sz w:val="20"/>
                <w:szCs w:val="20"/>
                <w:lang w:val="es-ES_tradnl"/>
              </w:rPr>
              <w:t>Número de CAS</w:t>
            </w:r>
          </w:p>
        </w:tc>
        <w:tc>
          <w:tcPr>
            <w:tcW w:w="544" w:type="pct"/>
            <w:tcBorders>
              <w:bottom w:val="single" w:sz="4" w:space="0" w:color="auto"/>
            </w:tcBorders>
          </w:tcPr>
          <w:p w:rsidR="001753A2" w:rsidRPr="00E07FF6" w:rsidRDefault="001753A2" w:rsidP="008C0D43">
            <w:pPr>
              <w:jc w:val="center"/>
              <w:rPr>
                <w:b/>
                <w:sz w:val="18"/>
                <w:szCs w:val="18"/>
                <w:lang w:val="es-ES_tradnl"/>
              </w:rPr>
            </w:pPr>
            <w:r w:rsidRPr="00E07FF6">
              <w:rPr>
                <w:b/>
                <w:sz w:val="18"/>
                <w:szCs w:val="18"/>
                <w:lang w:val="es-ES_tradnl"/>
              </w:rPr>
              <w:t>Registrado en RD</w:t>
            </w:r>
          </w:p>
        </w:tc>
        <w:tc>
          <w:tcPr>
            <w:tcW w:w="544" w:type="pct"/>
            <w:tcBorders>
              <w:bottom w:val="single" w:sz="4" w:space="0" w:color="auto"/>
            </w:tcBorders>
          </w:tcPr>
          <w:p w:rsidR="001753A2" w:rsidRPr="00E07FF6" w:rsidRDefault="001753A2" w:rsidP="008C0D43">
            <w:pPr>
              <w:jc w:val="center"/>
              <w:rPr>
                <w:b/>
                <w:sz w:val="18"/>
                <w:szCs w:val="18"/>
                <w:lang w:val="es-ES_tradnl"/>
              </w:rPr>
            </w:pPr>
            <w:r w:rsidRPr="00E07FF6">
              <w:rPr>
                <w:b/>
                <w:sz w:val="18"/>
                <w:szCs w:val="18"/>
                <w:lang w:val="es-ES_tradnl"/>
              </w:rPr>
              <w:t>Prohibido en RD</w:t>
            </w:r>
          </w:p>
        </w:tc>
        <w:tc>
          <w:tcPr>
            <w:tcW w:w="588" w:type="pct"/>
            <w:tcBorders>
              <w:bottom w:val="single" w:sz="4" w:space="0" w:color="auto"/>
            </w:tcBorders>
          </w:tcPr>
          <w:p w:rsidR="001753A2" w:rsidRPr="00E07FF6" w:rsidRDefault="001753A2" w:rsidP="008C0D43">
            <w:pPr>
              <w:jc w:val="center"/>
              <w:rPr>
                <w:b/>
                <w:sz w:val="18"/>
                <w:szCs w:val="18"/>
                <w:lang w:val="es-ES_tradnl"/>
              </w:rPr>
            </w:pPr>
            <w:r w:rsidRPr="00E07FF6">
              <w:rPr>
                <w:b/>
                <w:sz w:val="18"/>
                <w:szCs w:val="18"/>
                <w:lang w:val="es-ES_tradnl"/>
              </w:rPr>
              <w:t>Restringido en RD</w:t>
            </w:r>
          </w:p>
        </w:tc>
        <w:tc>
          <w:tcPr>
            <w:tcW w:w="907" w:type="pct"/>
            <w:tcBorders>
              <w:bottom w:val="single" w:sz="4" w:space="0" w:color="auto"/>
            </w:tcBorders>
          </w:tcPr>
          <w:p w:rsidR="001753A2" w:rsidRPr="00CA42BE" w:rsidRDefault="001753A2" w:rsidP="008C0D43">
            <w:pPr>
              <w:jc w:val="center"/>
              <w:rPr>
                <w:b/>
                <w:sz w:val="20"/>
                <w:szCs w:val="20"/>
                <w:lang w:val="es-ES_tradnl"/>
              </w:rPr>
            </w:pPr>
            <w:r w:rsidRPr="00CA42BE">
              <w:rPr>
                <w:b/>
                <w:sz w:val="20"/>
                <w:szCs w:val="20"/>
                <w:lang w:val="es-ES_tradnl"/>
              </w:rPr>
              <w:t>Legislación</w:t>
            </w:r>
            <w:r>
              <w:rPr>
                <w:b/>
                <w:sz w:val="20"/>
                <w:szCs w:val="20"/>
                <w:lang w:val="es-ES_tradnl"/>
              </w:rPr>
              <w:t xml:space="preserve"> Nacional</w:t>
            </w:r>
          </w:p>
          <w:p w:rsidR="001753A2" w:rsidRPr="00CA42BE" w:rsidRDefault="001753A2" w:rsidP="008C0D43">
            <w:pPr>
              <w:jc w:val="center"/>
              <w:rPr>
                <w:b/>
                <w:sz w:val="20"/>
                <w:szCs w:val="20"/>
                <w:lang w:val="es-ES_tradnl"/>
              </w:rPr>
            </w:pPr>
            <w:r w:rsidRPr="00CA42BE">
              <w:rPr>
                <w:b/>
                <w:sz w:val="20"/>
                <w:szCs w:val="20"/>
                <w:lang w:val="es-ES_tradnl"/>
              </w:rPr>
              <w:t>(Número y Fecha)</w:t>
            </w:r>
          </w:p>
        </w:tc>
        <w:tc>
          <w:tcPr>
            <w:tcW w:w="913" w:type="pct"/>
            <w:tcBorders>
              <w:bottom w:val="single" w:sz="4" w:space="0" w:color="auto"/>
            </w:tcBorders>
          </w:tcPr>
          <w:p w:rsidR="001753A2" w:rsidRPr="00CA42BE" w:rsidRDefault="001753A2" w:rsidP="008C0D43">
            <w:pPr>
              <w:jc w:val="center"/>
              <w:rPr>
                <w:b/>
                <w:sz w:val="20"/>
                <w:szCs w:val="20"/>
                <w:lang w:val="es-ES_tradnl"/>
              </w:rPr>
            </w:pPr>
            <w:r>
              <w:rPr>
                <w:b/>
                <w:sz w:val="20"/>
                <w:szCs w:val="20"/>
                <w:lang w:val="es-ES_tradnl"/>
              </w:rPr>
              <w:t>EU y EUA</w:t>
            </w:r>
          </w:p>
        </w:tc>
      </w:tr>
      <w:tr w:rsidR="001753A2" w:rsidRPr="00F838C7" w:rsidTr="008C0D43">
        <w:tc>
          <w:tcPr>
            <w:tcW w:w="961" w:type="pct"/>
            <w:shd w:val="clear" w:color="auto" w:fill="BFBFBF" w:themeFill="background1" w:themeFillShade="BF"/>
          </w:tcPr>
          <w:p w:rsidR="001753A2" w:rsidRPr="00F838C7" w:rsidRDefault="001753A2" w:rsidP="008C0D43">
            <w:pPr>
              <w:rPr>
                <w:b/>
                <w:sz w:val="20"/>
                <w:szCs w:val="20"/>
                <w:lang w:val="es-ES_tradnl"/>
              </w:rPr>
            </w:pPr>
            <w:r>
              <w:rPr>
                <w:b/>
                <w:sz w:val="20"/>
                <w:szCs w:val="20"/>
                <w:lang w:val="es-ES_tradnl"/>
              </w:rPr>
              <w:t xml:space="preserve">Convenio </w:t>
            </w:r>
            <w:r w:rsidRPr="00F838C7">
              <w:rPr>
                <w:b/>
                <w:sz w:val="20"/>
                <w:szCs w:val="20"/>
                <w:lang w:val="es-ES_tradnl"/>
              </w:rPr>
              <w:t>Estoc</w:t>
            </w:r>
            <w:r>
              <w:rPr>
                <w:b/>
                <w:sz w:val="20"/>
                <w:szCs w:val="20"/>
                <w:lang w:val="es-ES_tradnl"/>
              </w:rPr>
              <w:t>o</w:t>
            </w:r>
            <w:r w:rsidRPr="00F838C7">
              <w:rPr>
                <w:b/>
                <w:sz w:val="20"/>
                <w:szCs w:val="20"/>
                <w:lang w:val="es-ES_tradnl"/>
              </w:rPr>
              <w:t>lmo</w:t>
            </w:r>
          </w:p>
        </w:tc>
        <w:tc>
          <w:tcPr>
            <w:tcW w:w="543" w:type="pct"/>
            <w:shd w:val="clear" w:color="auto" w:fill="BFBFBF" w:themeFill="background1" w:themeFillShade="BF"/>
          </w:tcPr>
          <w:p w:rsidR="001753A2" w:rsidRPr="00F838C7" w:rsidRDefault="001753A2" w:rsidP="008C0D43">
            <w:pPr>
              <w:rPr>
                <w:sz w:val="20"/>
                <w:szCs w:val="20"/>
                <w:lang w:val="es-ES_tradnl"/>
              </w:rPr>
            </w:pPr>
          </w:p>
        </w:tc>
        <w:tc>
          <w:tcPr>
            <w:tcW w:w="544" w:type="pct"/>
            <w:shd w:val="clear" w:color="auto" w:fill="BFBFBF" w:themeFill="background1" w:themeFillShade="BF"/>
          </w:tcPr>
          <w:p w:rsidR="001753A2" w:rsidRPr="00F838C7" w:rsidRDefault="001753A2" w:rsidP="008C0D43">
            <w:pPr>
              <w:jc w:val="center"/>
              <w:rPr>
                <w:sz w:val="20"/>
                <w:szCs w:val="20"/>
                <w:lang w:val="es-ES_tradnl"/>
              </w:rPr>
            </w:pPr>
          </w:p>
        </w:tc>
        <w:tc>
          <w:tcPr>
            <w:tcW w:w="544" w:type="pct"/>
            <w:shd w:val="clear" w:color="auto" w:fill="BFBFBF" w:themeFill="background1" w:themeFillShade="BF"/>
          </w:tcPr>
          <w:p w:rsidR="001753A2" w:rsidRPr="00F838C7" w:rsidRDefault="001753A2" w:rsidP="008C0D43">
            <w:pPr>
              <w:jc w:val="center"/>
              <w:rPr>
                <w:sz w:val="20"/>
                <w:szCs w:val="20"/>
                <w:lang w:val="es-ES_tradnl"/>
              </w:rPr>
            </w:pPr>
          </w:p>
        </w:tc>
        <w:tc>
          <w:tcPr>
            <w:tcW w:w="588" w:type="pct"/>
            <w:shd w:val="clear" w:color="auto" w:fill="BFBFBF" w:themeFill="background1" w:themeFillShade="BF"/>
          </w:tcPr>
          <w:p w:rsidR="001753A2" w:rsidRPr="00F838C7" w:rsidRDefault="001753A2" w:rsidP="008C0D43">
            <w:pPr>
              <w:jc w:val="center"/>
              <w:rPr>
                <w:sz w:val="20"/>
                <w:szCs w:val="20"/>
                <w:lang w:val="es-ES_tradnl"/>
              </w:rPr>
            </w:pPr>
          </w:p>
        </w:tc>
        <w:tc>
          <w:tcPr>
            <w:tcW w:w="907" w:type="pct"/>
            <w:shd w:val="clear" w:color="auto" w:fill="BFBFBF" w:themeFill="background1" w:themeFillShade="BF"/>
          </w:tcPr>
          <w:p w:rsidR="001753A2" w:rsidRPr="00F838C7" w:rsidRDefault="001753A2" w:rsidP="008C0D43">
            <w:pPr>
              <w:rPr>
                <w:sz w:val="20"/>
                <w:szCs w:val="20"/>
                <w:lang w:val="es-ES_tradnl"/>
              </w:rPr>
            </w:pPr>
          </w:p>
        </w:tc>
        <w:tc>
          <w:tcPr>
            <w:tcW w:w="913" w:type="pct"/>
            <w:shd w:val="clear" w:color="auto" w:fill="BFBFBF" w:themeFill="background1" w:themeFillShade="BF"/>
          </w:tcPr>
          <w:p w:rsidR="001753A2" w:rsidRPr="00F838C7" w:rsidRDefault="001753A2" w:rsidP="008C0D43">
            <w:pPr>
              <w:rPr>
                <w:sz w:val="20"/>
                <w:szCs w:val="20"/>
                <w:lang w:val="es-ES_tradnl"/>
              </w:rPr>
            </w:pPr>
          </w:p>
        </w:tc>
      </w:tr>
      <w:tr w:rsidR="001753A2" w:rsidRPr="00F838C7" w:rsidTr="008C0D43">
        <w:tc>
          <w:tcPr>
            <w:tcW w:w="961" w:type="pct"/>
          </w:tcPr>
          <w:p w:rsidR="001753A2" w:rsidRPr="00F838C7" w:rsidRDefault="001753A2" w:rsidP="008C0D43">
            <w:pPr>
              <w:ind w:firstLine="180"/>
              <w:rPr>
                <w:sz w:val="20"/>
                <w:szCs w:val="20"/>
                <w:lang w:val="es-ES_tradnl"/>
              </w:rPr>
            </w:pPr>
            <w:proofErr w:type="spellStart"/>
            <w:r w:rsidRPr="00F838C7">
              <w:rPr>
                <w:sz w:val="20"/>
                <w:szCs w:val="20"/>
                <w:lang w:val="es-ES_tradnl"/>
              </w:rPr>
              <w:t>Aldrín</w:t>
            </w:r>
            <w:proofErr w:type="spellEnd"/>
            <w:r>
              <w:rPr>
                <w:sz w:val="20"/>
                <w:szCs w:val="20"/>
                <w:lang w:val="es-ES_tradnl"/>
              </w:rPr>
              <w:t>*</w:t>
            </w:r>
          </w:p>
        </w:tc>
        <w:tc>
          <w:tcPr>
            <w:tcW w:w="543" w:type="pct"/>
          </w:tcPr>
          <w:p w:rsidR="001753A2" w:rsidRPr="00196364" w:rsidRDefault="001753A2" w:rsidP="008C0D43">
            <w:pPr>
              <w:rPr>
                <w:sz w:val="18"/>
                <w:szCs w:val="18"/>
                <w:lang w:val="es-ES_tradnl"/>
              </w:rPr>
            </w:pPr>
            <w:r w:rsidRPr="00196364">
              <w:rPr>
                <w:sz w:val="18"/>
                <w:szCs w:val="18"/>
                <w:lang w:val="es-ES_tradnl"/>
              </w:rPr>
              <w:t>309-00-2</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Default="001753A2" w:rsidP="008C0D43">
            <w:pPr>
              <w:rPr>
                <w:sz w:val="20"/>
                <w:szCs w:val="20"/>
                <w:lang w:val="es-ES_tradnl"/>
              </w:rPr>
            </w:pPr>
            <w:r w:rsidRPr="00F838C7">
              <w:rPr>
                <w:sz w:val="20"/>
                <w:szCs w:val="20"/>
                <w:lang w:val="es-ES_tradnl"/>
              </w:rPr>
              <w:t xml:space="preserve">Decreto 217-91, </w:t>
            </w:r>
          </w:p>
          <w:p w:rsidR="001753A2" w:rsidRPr="00F838C7" w:rsidRDefault="001753A2" w:rsidP="008C0D43">
            <w:pPr>
              <w:rPr>
                <w:sz w:val="20"/>
                <w:szCs w:val="20"/>
                <w:lang w:val="es-ES_tradnl"/>
              </w:rPr>
            </w:pPr>
            <w:r w:rsidRPr="00F838C7">
              <w:rPr>
                <w:sz w:val="20"/>
                <w:szCs w:val="20"/>
                <w:lang w:val="es-ES_tradnl"/>
              </w:rPr>
              <w:t>4 junio 1991</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ind w:firstLine="180"/>
              <w:rPr>
                <w:sz w:val="20"/>
                <w:szCs w:val="20"/>
                <w:lang w:val="es-ES_tradnl"/>
              </w:rPr>
            </w:pPr>
            <w:proofErr w:type="spellStart"/>
            <w:r w:rsidRPr="00F838C7">
              <w:rPr>
                <w:sz w:val="20"/>
                <w:szCs w:val="20"/>
                <w:lang w:val="es-ES_tradnl"/>
              </w:rPr>
              <w:t>Dieldrín</w:t>
            </w:r>
            <w:proofErr w:type="spellEnd"/>
            <w:r>
              <w:rPr>
                <w:sz w:val="20"/>
                <w:szCs w:val="20"/>
                <w:lang w:val="es-ES_tradnl"/>
              </w:rPr>
              <w:t>*</w:t>
            </w:r>
          </w:p>
        </w:tc>
        <w:tc>
          <w:tcPr>
            <w:tcW w:w="543" w:type="pct"/>
          </w:tcPr>
          <w:p w:rsidR="001753A2" w:rsidRPr="00196364" w:rsidRDefault="001753A2" w:rsidP="008C0D43">
            <w:pPr>
              <w:rPr>
                <w:sz w:val="18"/>
                <w:szCs w:val="18"/>
                <w:lang w:val="es-ES_tradnl"/>
              </w:rPr>
            </w:pPr>
            <w:r w:rsidRPr="00196364">
              <w:rPr>
                <w:sz w:val="18"/>
                <w:szCs w:val="18"/>
                <w:lang w:val="es-ES_tradnl"/>
              </w:rPr>
              <w:t>60-57-1</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jc w:val="center"/>
              <w:rPr>
                <w:sz w:val="20"/>
                <w:szCs w:val="20"/>
                <w:lang w:val="es-ES_tradnl"/>
              </w:rPr>
            </w:pPr>
            <w:r w:rsidRPr="00F838C7">
              <w:rPr>
                <w:sz w:val="20"/>
                <w:szCs w:val="20"/>
                <w:lang w:val="es-ES_tradnl"/>
              </w:rPr>
              <w:t>“</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ind w:firstLine="180"/>
              <w:rPr>
                <w:sz w:val="20"/>
                <w:szCs w:val="20"/>
                <w:lang w:val="es-ES_tradnl"/>
              </w:rPr>
            </w:pPr>
            <w:proofErr w:type="spellStart"/>
            <w:r w:rsidRPr="00F838C7">
              <w:rPr>
                <w:sz w:val="20"/>
                <w:szCs w:val="20"/>
                <w:lang w:val="es-ES_tradnl"/>
              </w:rPr>
              <w:t>Endrín</w:t>
            </w:r>
            <w:proofErr w:type="spellEnd"/>
          </w:p>
        </w:tc>
        <w:tc>
          <w:tcPr>
            <w:tcW w:w="543" w:type="pct"/>
          </w:tcPr>
          <w:p w:rsidR="001753A2" w:rsidRPr="00196364" w:rsidRDefault="001753A2" w:rsidP="008C0D43">
            <w:pPr>
              <w:rPr>
                <w:sz w:val="18"/>
                <w:szCs w:val="18"/>
                <w:lang w:val="es-ES_tradnl"/>
              </w:rPr>
            </w:pPr>
            <w:r>
              <w:rPr>
                <w:sz w:val="18"/>
                <w:szCs w:val="18"/>
                <w:lang w:val="es-ES_tradnl"/>
              </w:rPr>
              <w:t>72-20-6</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jc w:val="center"/>
              <w:rPr>
                <w:sz w:val="20"/>
                <w:szCs w:val="20"/>
                <w:lang w:val="es-ES_tradnl"/>
              </w:rPr>
            </w:pPr>
            <w:r w:rsidRPr="00F838C7">
              <w:rPr>
                <w:sz w:val="20"/>
                <w:szCs w:val="20"/>
                <w:lang w:val="es-ES_tradnl"/>
              </w:rPr>
              <w:t>“</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ind w:firstLine="180"/>
              <w:rPr>
                <w:sz w:val="20"/>
                <w:szCs w:val="20"/>
                <w:lang w:val="es-ES_tradnl"/>
              </w:rPr>
            </w:pPr>
            <w:proofErr w:type="spellStart"/>
            <w:r w:rsidRPr="00F838C7">
              <w:rPr>
                <w:sz w:val="20"/>
                <w:szCs w:val="20"/>
                <w:lang w:val="es-ES_tradnl"/>
              </w:rPr>
              <w:t>Clordano</w:t>
            </w:r>
            <w:proofErr w:type="spellEnd"/>
            <w:r>
              <w:rPr>
                <w:sz w:val="20"/>
                <w:szCs w:val="20"/>
                <w:lang w:val="es-ES_tradnl"/>
              </w:rPr>
              <w:t>*</w:t>
            </w:r>
          </w:p>
        </w:tc>
        <w:tc>
          <w:tcPr>
            <w:tcW w:w="543" w:type="pct"/>
          </w:tcPr>
          <w:p w:rsidR="001753A2" w:rsidRPr="00196364" w:rsidRDefault="001753A2" w:rsidP="008C0D43">
            <w:pPr>
              <w:rPr>
                <w:sz w:val="18"/>
                <w:szCs w:val="18"/>
                <w:lang w:val="es-ES_tradnl"/>
              </w:rPr>
            </w:pPr>
            <w:r w:rsidRPr="00196364">
              <w:rPr>
                <w:sz w:val="18"/>
                <w:szCs w:val="18"/>
                <w:lang w:val="es-ES_tradnl"/>
              </w:rPr>
              <w:t>57-74-9</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jc w:val="center"/>
              <w:rPr>
                <w:sz w:val="20"/>
                <w:szCs w:val="20"/>
                <w:lang w:val="es-ES_tradnl"/>
              </w:rPr>
            </w:pPr>
            <w:r w:rsidRPr="00F838C7">
              <w:rPr>
                <w:sz w:val="20"/>
                <w:szCs w:val="20"/>
                <w:lang w:val="es-ES_tradnl"/>
              </w:rPr>
              <w:t>“</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ind w:firstLine="180"/>
              <w:rPr>
                <w:sz w:val="20"/>
                <w:szCs w:val="20"/>
                <w:lang w:val="es-ES_tradnl"/>
              </w:rPr>
            </w:pPr>
            <w:proofErr w:type="spellStart"/>
            <w:r w:rsidRPr="00F838C7">
              <w:rPr>
                <w:sz w:val="20"/>
                <w:szCs w:val="20"/>
                <w:lang w:val="es-ES_tradnl"/>
              </w:rPr>
              <w:t>Heptacloro</w:t>
            </w:r>
            <w:proofErr w:type="spellEnd"/>
            <w:r>
              <w:rPr>
                <w:sz w:val="20"/>
                <w:szCs w:val="20"/>
                <w:lang w:val="es-ES_tradnl"/>
              </w:rPr>
              <w:t>*</w:t>
            </w:r>
          </w:p>
        </w:tc>
        <w:tc>
          <w:tcPr>
            <w:tcW w:w="543" w:type="pct"/>
          </w:tcPr>
          <w:p w:rsidR="001753A2" w:rsidRPr="00196364" w:rsidRDefault="001753A2" w:rsidP="008C0D43">
            <w:pPr>
              <w:rPr>
                <w:sz w:val="18"/>
                <w:szCs w:val="18"/>
                <w:lang w:val="es-ES_tradnl"/>
              </w:rPr>
            </w:pPr>
            <w:r w:rsidRPr="00196364">
              <w:rPr>
                <w:sz w:val="18"/>
                <w:szCs w:val="18"/>
                <w:lang w:val="es-ES_tradnl"/>
              </w:rPr>
              <w:t>76-44-8</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jc w:val="center"/>
              <w:rPr>
                <w:sz w:val="20"/>
                <w:szCs w:val="20"/>
                <w:lang w:val="es-ES_tradnl"/>
              </w:rPr>
            </w:pPr>
            <w:r w:rsidRPr="00F838C7">
              <w:rPr>
                <w:sz w:val="20"/>
                <w:szCs w:val="20"/>
                <w:lang w:val="es-ES_tradnl"/>
              </w:rPr>
              <w:t>“</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6A25FA" w:rsidRDefault="001753A2" w:rsidP="008C0D43">
            <w:pPr>
              <w:ind w:firstLine="180"/>
              <w:rPr>
                <w:sz w:val="18"/>
                <w:szCs w:val="18"/>
                <w:lang w:val="es-ES_tradnl"/>
              </w:rPr>
            </w:pPr>
            <w:proofErr w:type="spellStart"/>
            <w:r w:rsidRPr="006A25FA">
              <w:rPr>
                <w:sz w:val="18"/>
                <w:szCs w:val="18"/>
                <w:lang w:val="es-ES_tradnl"/>
              </w:rPr>
              <w:t>Hexaclorobenceno</w:t>
            </w:r>
            <w:proofErr w:type="spellEnd"/>
            <w:r w:rsidRPr="006A25FA">
              <w:rPr>
                <w:sz w:val="18"/>
                <w:szCs w:val="18"/>
                <w:lang w:val="es-ES_tradnl"/>
              </w:rPr>
              <w:t>*</w:t>
            </w:r>
          </w:p>
        </w:tc>
        <w:tc>
          <w:tcPr>
            <w:tcW w:w="543" w:type="pct"/>
          </w:tcPr>
          <w:p w:rsidR="001753A2" w:rsidRPr="00196364" w:rsidRDefault="001753A2" w:rsidP="008C0D43">
            <w:pPr>
              <w:rPr>
                <w:sz w:val="18"/>
                <w:szCs w:val="18"/>
                <w:lang w:val="es-ES_tradnl"/>
              </w:rPr>
            </w:pPr>
            <w:r w:rsidRPr="00196364">
              <w:rPr>
                <w:sz w:val="18"/>
                <w:szCs w:val="18"/>
                <w:lang w:val="es-ES_tradnl"/>
              </w:rPr>
              <w:t>118-74-1</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jc w:val="center"/>
              <w:rPr>
                <w:sz w:val="20"/>
                <w:szCs w:val="20"/>
                <w:lang w:val="es-ES_tradnl"/>
              </w:rPr>
            </w:pPr>
            <w:r w:rsidRPr="00F838C7">
              <w:rPr>
                <w:sz w:val="20"/>
                <w:szCs w:val="20"/>
                <w:lang w:val="es-ES_tradnl"/>
              </w:rPr>
              <w:t>“</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8F27BF" w:rsidTr="008C0D43">
        <w:tc>
          <w:tcPr>
            <w:tcW w:w="961" w:type="pct"/>
          </w:tcPr>
          <w:p w:rsidR="001753A2" w:rsidRPr="00F838C7" w:rsidRDefault="001753A2" w:rsidP="008C0D43">
            <w:pPr>
              <w:ind w:firstLine="180"/>
              <w:rPr>
                <w:sz w:val="20"/>
                <w:szCs w:val="20"/>
                <w:lang w:val="es-ES_tradnl"/>
              </w:rPr>
            </w:pPr>
            <w:proofErr w:type="spellStart"/>
            <w:r w:rsidRPr="00072980">
              <w:rPr>
                <w:sz w:val="20"/>
                <w:szCs w:val="20"/>
                <w:lang w:val="es-ES_tradnl"/>
              </w:rPr>
              <w:t>Mirex</w:t>
            </w:r>
            <w:proofErr w:type="spellEnd"/>
          </w:p>
        </w:tc>
        <w:tc>
          <w:tcPr>
            <w:tcW w:w="543" w:type="pct"/>
          </w:tcPr>
          <w:p w:rsidR="001753A2" w:rsidRPr="00196364" w:rsidRDefault="001753A2" w:rsidP="008C0D43">
            <w:pPr>
              <w:rPr>
                <w:sz w:val="18"/>
                <w:szCs w:val="18"/>
                <w:lang w:val="es-ES_tradnl"/>
              </w:rPr>
            </w:pPr>
            <w:r>
              <w:rPr>
                <w:sz w:val="18"/>
                <w:szCs w:val="18"/>
                <w:lang w:val="es-ES_tradnl"/>
              </w:rPr>
              <w:t>2385-85-5</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jc w:val="center"/>
              <w:rPr>
                <w:sz w:val="20"/>
                <w:szCs w:val="20"/>
                <w:lang w:val="es-ES_tradnl"/>
              </w:rPr>
            </w:pPr>
          </w:p>
        </w:tc>
        <w:tc>
          <w:tcPr>
            <w:tcW w:w="913" w:type="pct"/>
          </w:tcPr>
          <w:p w:rsidR="001753A2" w:rsidRPr="00F838C7" w:rsidRDefault="001753A2" w:rsidP="008C0D43">
            <w:pPr>
              <w:rPr>
                <w:sz w:val="20"/>
                <w:szCs w:val="20"/>
                <w:lang w:val="es-ES_tradnl"/>
              </w:rPr>
            </w:pPr>
            <w:r>
              <w:rPr>
                <w:sz w:val="20"/>
                <w:szCs w:val="20"/>
                <w:lang w:val="es-ES_tradnl"/>
              </w:rPr>
              <w:t>Prohibido EU y EUA, permitido hasta 1999 en ciertos países</w:t>
            </w:r>
          </w:p>
        </w:tc>
      </w:tr>
      <w:tr w:rsidR="001753A2" w:rsidRPr="00F838C7" w:rsidTr="008C0D43">
        <w:tc>
          <w:tcPr>
            <w:tcW w:w="961" w:type="pct"/>
          </w:tcPr>
          <w:p w:rsidR="001753A2" w:rsidRPr="00F838C7" w:rsidRDefault="001753A2" w:rsidP="008C0D43">
            <w:pPr>
              <w:ind w:firstLine="180"/>
              <w:rPr>
                <w:sz w:val="20"/>
                <w:szCs w:val="20"/>
                <w:lang w:val="es-ES_tradnl"/>
              </w:rPr>
            </w:pPr>
            <w:proofErr w:type="spellStart"/>
            <w:r w:rsidRPr="00F838C7">
              <w:rPr>
                <w:sz w:val="20"/>
                <w:szCs w:val="20"/>
                <w:lang w:val="es-ES_tradnl"/>
              </w:rPr>
              <w:t>Toxafeno</w:t>
            </w:r>
            <w:proofErr w:type="spellEnd"/>
            <w:r>
              <w:rPr>
                <w:sz w:val="20"/>
                <w:szCs w:val="20"/>
                <w:lang w:val="es-ES_tradnl"/>
              </w:rPr>
              <w:t>*</w:t>
            </w:r>
          </w:p>
        </w:tc>
        <w:tc>
          <w:tcPr>
            <w:tcW w:w="543" w:type="pct"/>
          </w:tcPr>
          <w:p w:rsidR="001753A2" w:rsidRPr="00196364" w:rsidRDefault="001753A2" w:rsidP="008C0D43">
            <w:pPr>
              <w:rPr>
                <w:sz w:val="18"/>
                <w:szCs w:val="18"/>
                <w:lang w:val="es-ES_tradnl"/>
              </w:rPr>
            </w:pPr>
            <w:r w:rsidRPr="00196364">
              <w:rPr>
                <w:sz w:val="18"/>
                <w:szCs w:val="18"/>
                <w:lang w:val="es-ES_tradnl"/>
              </w:rPr>
              <w:t>8001-35-2</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jc w:val="center"/>
              <w:rPr>
                <w:sz w:val="20"/>
                <w:szCs w:val="20"/>
                <w:lang w:val="es-ES_tradnl"/>
              </w:rPr>
            </w:pPr>
            <w:r w:rsidRPr="00F838C7">
              <w:rPr>
                <w:sz w:val="20"/>
                <w:szCs w:val="20"/>
                <w:lang w:val="es-ES_tradnl"/>
              </w:rPr>
              <w:t>“</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ind w:firstLine="180"/>
              <w:rPr>
                <w:sz w:val="20"/>
                <w:szCs w:val="20"/>
                <w:lang w:val="es-ES_tradnl"/>
              </w:rPr>
            </w:pPr>
            <w:r w:rsidRPr="00F838C7">
              <w:rPr>
                <w:sz w:val="20"/>
                <w:szCs w:val="20"/>
                <w:lang w:val="es-ES_tradnl"/>
              </w:rPr>
              <w:t>DDT</w:t>
            </w:r>
            <w:r>
              <w:rPr>
                <w:sz w:val="20"/>
                <w:szCs w:val="20"/>
                <w:lang w:val="es-ES_tradnl"/>
              </w:rPr>
              <w:t>*</w:t>
            </w:r>
          </w:p>
        </w:tc>
        <w:tc>
          <w:tcPr>
            <w:tcW w:w="543" w:type="pct"/>
          </w:tcPr>
          <w:p w:rsidR="001753A2" w:rsidRPr="00196364" w:rsidRDefault="001753A2" w:rsidP="008C0D43">
            <w:pPr>
              <w:rPr>
                <w:sz w:val="18"/>
                <w:szCs w:val="18"/>
                <w:lang w:val="es-ES_tradnl"/>
              </w:rPr>
            </w:pPr>
            <w:r w:rsidRPr="00196364">
              <w:rPr>
                <w:sz w:val="18"/>
                <w:szCs w:val="18"/>
                <w:lang w:val="es-ES_tradnl"/>
              </w:rPr>
              <w:t>50-29-3</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jc w:val="center"/>
              <w:rPr>
                <w:sz w:val="20"/>
                <w:szCs w:val="20"/>
                <w:lang w:val="es-ES_tradnl"/>
              </w:rPr>
            </w:pPr>
            <w:r w:rsidRPr="00F838C7">
              <w:rPr>
                <w:sz w:val="20"/>
                <w:szCs w:val="20"/>
                <w:lang w:val="es-ES_tradnl"/>
              </w:rPr>
              <w:t>“</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shd w:val="clear" w:color="auto" w:fill="BFBFBF" w:themeFill="background1" w:themeFillShade="BF"/>
          </w:tcPr>
          <w:p w:rsidR="001753A2" w:rsidRPr="00F838C7" w:rsidRDefault="001753A2" w:rsidP="008C0D43">
            <w:pPr>
              <w:rPr>
                <w:b/>
                <w:sz w:val="20"/>
                <w:szCs w:val="20"/>
                <w:lang w:val="es-ES_tradnl"/>
              </w:rPr>
            </w:pPr>
            <w:r>
              <w:rPr>
                <w:b/>
                <w:sz w:val="20"/>
                <w:szCs w:val="20"/>
                <w:lang w:val="es-ES_tradnl"/>
              </w:rPr>
              <w:t xml:space="preserve">Convenio </w:t>
            </w:r>
            <w:r w:rsidRPr="00F838C7">
              <w:rPr>
                <w:b/>
                <w:sz w:val="20"/>
                <w:szCs w:val="20"/>
                <w:lang w:val="es-ES_tradnl"/>
              </w:rPr>
              <w:t>Rotterdam*</w:t>
            </w:r>
          </w:p>
        </w:tc>
        <w:tc>
          <w:tcPr>
            <w:tcW w:w="543" w:type="pct"/>
            <w:shd w:val="clear" w:color="auto" w:fill="BFBFBF" w:themeFill="background1" w:themeFillShade="BF"/>
          </w:tcPr>
          <w:p w:rsidR="001753A2" w:rsidRPr="00196364" w:rsidRDefault="001753A2" w:rsidP="008C0D43">
            <w:pPr>
              <w:rPr>
                <w:sz w:val="18"/>
                <w:szCs w:val="18"/>
                <w:lang w:val="es-ES_tradnl"/>
              </w:rPr>
            </w:pPr>
          </w:p>
        </w:tc>
        <w:tc>
          <w:tcPr>
            <w:tcW w:w="544" w:type="pct"/>
            <w:shd w:val="clear" w:color="auto" w:fill="BFBFBF" w:themeFill="background1" w:themeFillShade="BF"/>
          </w:tcPr>
          <w:p w:rsidR="001753A2" w:rsidRPr="00F838C7" w:rsidRDefault="001753A2" w:rsidP="008C0D43">
            <w:pPr>
              <w:jc w:val="center"/>
              <w:rPr>
                <w:sz w:val="20"/>
                <w:szCs w:val="20"/>
                <w:lang w:val="es-ES_tradnl"/>
              </w:rPr>
            </w:pPr>
          </w:p>
        </w:tc>
        <w:tc>
          <w:tcPr>
            <w:tcW w:w="544" w:type="pct"/>
            <w:shd w:val="clear" w:color="auto" w:fill="BFBFBF" w:themeFill="background1" w:themeFillShade="BF"/>
          </w:tcPr>
          <w:p w:rsidR="001753A2" w:rsidRPr="00F838C7" w:rsidRDefault="001753A2" w:rsidP="008C0D43">
            <w:pPr>
              <w:jc w:val="center"/>
              <w:rPr>
                <w:sz w:val="20"/>
                <w:szCs w:val="20"/>
                <w:lang w:val="es-ES_tradnl"/>
              </w:rPr>
            </w:pPr>
          </w:p>
        </w:tc>
        <w:tc>
          <w:tcPr>
            <w:tcW w:w="588" w:type="pct"/>
            <w:shd w:val="clear" w:color="auto" w:fill="BFBFBF" w:themeFill="background1" w:themeFillShade="BF"/>
          </w:tcPr>
          <w:p w:rsidR="001753A2" w:rsidRPr="00F838C7" w:rsidRDefault="001753A2" w:rsidP="008C0D43">
            <w:pPr>
              <w:jc w:val="center"/>
              <w:rPr>
                <w:sz w:val="20"/>
                <w:szCs w:val="20"/>
                <w:lang w:val="es-ES_tradnl"/>
              </w:rPr>
            </w:pPr>
          </w:p>
        </w:tc>
        <w:tc>
          <w:tcPr>
            <w:tcW w:w="907" w:type="pct"/>
            <w:shd w:val="clear" w:color="auto" w:fill="BFBFBF" w:themeFill="background1" w:themeFillShade="BF"/>
          </w:tcPr>
          <w:p w:rsidR="001753A2" w:rsidRPr="00F838C7" w:rsidRDefault="001753A2" w:rsidP="008C0D43">
            <w:pPr>
              <w:rPr>
                <w:sz w:val="20"/>
                <w:szCs w:val="20"/>
                <w:lang w:val="es-ES_tradnl"/>
              </w:rPr>
            </w:pPr>
          </w:p>
        </w:tc>
        <w:tc>
          <w:tcPr>
            <w:tcW w:w="913" w:type="pct"/>
            <w:shd w:val="clear" w:color="auto" w:fill="BFBFBF" w:themeFill="background1" w:themeFillShade="BF"/>
          </w:tcPr>
          <w:p w:rsidR="001753A2" w:rsidRPr="00F838C7" w:rsidRDefault="001753A2" w:rsidP="008C0D43">
            <w:pPr>
              <w:rPr>
                <w:sz w:val="20"/>
                <w:szCs w:val="20"/>
                <w:lang w:val="es-ES_tradnl"/>
              </w:rPr>
            </w:pPr>
          </w:p>
        </w:tc>
      </w:tr>
      <w:tr w:rsidR="001753A2" w:rsidRPr="00F838C7" w:rsidTr="008C0D43">
        <w:tc>
          <w:tcPr>
            <w:tcW w:w="961" w:type="pct"/>
          </w:tcPr>
          <w:p w:rsidR="001753A2" w:rsidRPr="00F838C7" w:rsidRDefault="001753A2" w:rsidP="008C0D43">
            <w:pPr>
              <w:rPr>
                <w:sz w:val="20"/>
                <w:szCs w:val="20"/>
                <w:lang w:val="es-ES_tradnl"/>
              </w:rPr>
            </w:pPr>
            <w:r w:rsidRPr="00F838C7">
              <w:rPr>
                <w:sz w:val="20"/>
                <w:szCs w:val="20"/>
                <w:lang w:val="es-ES_tradnl"/>
              </w:rPr>
              <w:t>2,4,5,T</w:t>
            </w:r>
          </w:p>
        </w:tc>
        <w:tc>
          <w:tcPr>
            <w:tcW w:w="543" w:type="pct"/>
          </w:tcPr>
          <w:p w:rsidR="001753A2" w:rsidRPr="00196364" w:rsidRDefault="001753A2" w:rsidP="008C0D43">
            <w:pPr>
              <w:rPr>
                <w:sz w:val="18"/>
                <w:szCs w:val="18"/>
                <w:lang w:val="es-ES_tradnl"/>
              </w:rPr>
            </w:pPr>
            <w:r w:rsidRPr="00196364">
              <w:rPr>
                <w:sz w:val="18"/>
                <w:szCs w:val="18"/>
                <w:lang w:val="es-ES_tradnl"/>
              </w:rPr>
              <w:t>93-76-5</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Binapacr</w:t>
            </w:r>
            <w:r>
              <w:rPr>
                <w:sz w:val="20"/>
                <w:szCs w:val="20"/>
                <w:lang w:val="es-ES_tradnl"/>
              </w:rPr>
              <w:t>i</w:t>
            </w:r>
            <w:r w:rsidRPr="00F838C7">
              <w:rPr>
                <w:sz w:val="20"/>
                <w:szCs w:val="20"/>
                <w:lang w:val="es-ES_tradnl"/>
              </w:rPr>
              <w:t>l</w:t>
            </w:r>
            <w:proofErr w:type="spellEnd"/>
          </w:p>
        </w:tc>
        <w:tc>
          <w:tcPr>
            <w:tcW w:w="543" w:type="pct"/>
          </w:tcPr>
          <w:p w:rsidR="001753A2" w:rsidRPr="00196364" w:rsidRDefault="001753A2" w:rsidP="008C0D43">
            <w:pPr>
              <w:rPr>
                <w:sz w:val="18"/>
                <w:szCs w:val="18"/>
                <w:lang w:val="es-ES_tradnl"/>
              </w:rPr>
            </w:pPr>
            <w:r w:rsidRPr="00196364">
              <w:rPr>
                <w:sz w:val="18"/>
                <w:szCs w:val="18"/>
                <w:lang w:val="es-ES_tradnl"/>
              </w:rPr>
              <w:t>485-31-4</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sidRPr="004F0763">
              <w:rPr>
                <w:sz w:val="20"/>
                <w:szCs w:val="20"/>
                <w:lang w:val="pt-BR"/>
              </w:rPr>
              <w:t>Prohibido EU, EUA</w:t>
            </w:r>
          </w:p>
        </w:tc>
      </w:tr>
      <w:tr w:rsidR="001753A2" w:rsidRPr="008F27BF"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Captafol</w:t>
            </w:r>
            <w:proofErr w:type="spellEnd"/>
          </w:p>
        </w:tc>
        <w:tc>
          <w:tcPr>
            <w:tcW w:w="543" w:type="pct"/>
          </w:tcPr>
          <w:p w:rsidR="001753A2" w:rsidRPr="00196364" w:rsidRDefault="001753A2" w:rsidP="008C0D43">
            <w:pPr>
              <w:rPr>
                <w:sz w:val="18"/>
                <w:szCs w:val="18"/>
                <w:lang w:val="es-ES_tradnl"/>
              </w:rPr>
            </w:pPr>
            <w:r w:rsidRPr="00196364">
              <w:rPr>
                <w:sz w:val="18"/>
                <w:szCs w:val="18"/>
                <w:lang w:val="es-ES_tradnl"/>
              </w:rPr>
              <w:t>2425-06-1</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4F0763" w:rsidRDefault="001753A2" w:rsidP="008C0D43">
            <w:pPr>
              <w:rPr>
                <w:sz w:val="20"/>
                <w:szCs w:val="20"/>
                <w:lang w:val="pt-BR"/>
              </w:rPr>
            </w:pPr>
            <w:r w:rsidRPr="004F0763">
              <w:rPr>
                <w:sz w:val="20"/>
                <w:szCs w:val="20"/>
                <w:lang w:val="pt-BR"/>
              </w:rPr>
              <w:t>Prohibido EU, EUA (forma granular)</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Clorodimeform</w:t>
            </w:r>
            <w:proofErr w:type="spellEnd"/>
          </w:p>
        </w:tc>
        <w:tc>
          <w:tcPr>
            <w:tcW w:w="543" w:type="pct"/>
          </w:tcPr>
          <w:p w:rsidR="001753A2" w:rsidRPr="00196364" w:rsidRDefault="001753A2" w:rsidP="008C0D43">
            <w:pPr>
              <w:rPr>
                <w:sz w:val="18"/>
                <w:szCs w:val="18"/>
                <w:lang w:val="es-ES_tradnl"/>
              </w:rPr>
            </w:pPr>
            <w:r w:rsidRPr="00196364">
              <w:rPr>
                <w:sz w:val="18"/>
                <w:szCs w:val="18"/>
                <w:lang w:val="es-ES_tradnl"/>
              </w:rPr>
              <w:t>6164-98-3</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r w:rsidRPr="00F838C7">
              <w:rPr>
                <w:sz w:val="20"/>
                <w:szCs w:val="20"/>
                <w:lang w:val="es-ES_tradnl"/>
              </w:rPr>
              <w:t>Decreto 217-91, 4 junio 1991</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Clorobenzilate</w:t>
            </w:r>
            <w:proofErr w:type="spellEnd"/>
          </w:p>
        </w:tc>
        <w:tc>
          <w:tcPr>
            <w:tcW w:w="543" w:type="pct"/>
          </w:tcPr>
          <w:p w:rsidR="001753A2" w:rsidRPr="00196364" w:rsidRDefault="001753A2" w:rsidP="008C0D43">
            <w:pPr>
              <w:rPr>
                <w:sz w:val="18"/>
                <w:szCs w:val="18"/>
                <w:lang w:val="es-ES_tradnl"/>
              </w:rPr>
            </w:pPr>
            <w:r w:rsidRPr="00196364">
              <w:rPr>
                <w:sz w:val="18"/>
                <w:szCs w:val="18"/>
                <w:lang w:val="es-ES_tradnl"/>
              </w:rPr>
              <w:t>510-15-6</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Pr>
                <w:sz w:val="18"/>
                <w:szCs w:val="18"/>
                <w:lang w:val="es-ES_tradnl"/>
              </w:rPr>
              <w:t>Prohibido EU, EUA</w:t>
            </w:r>
          </w:p>
        </w:tc>
      </w:tr>
      <w:tr w:rsidR="001753A2" w:rsidRPr="00F838C7" w:rsidTr="008C0D43">
        <w:tc>
          <w:tcPr>
            <w:tcW w:w="961" w:type="pct"/>
          </w:tcPr>
          <w:p w:rsidR="001753A2" w:rsidRPr="00F838C7" w:rsidRDefault="001753A2" w:rsidP="008C0D43">
            <w:pPr>
              <w:rPr>
                <w:sz w:val="20"/>
                <w:szCs w:val="20"/>
                <w:lang w:val="es-ES_tradnl"/>
              </w:rPr>
            </w:pPr>
            <w:r>
              <w:rPr>
                <w:sz w:val="20"/>
                <w:szCs w:val="20"/>
                <w:lang w:val="es-ES_tradnl"/>
              </w:rPr>
              <w:t>1,2-dicloroetileno (EDC)</w:t>
            </w:r>
          </w:p>
        </w:tc>
        <w:tc>
          <w:tcPr>
            <w:tcW w:w="543" w:type="pct"/>
          </w:tcPr>
          <w:p w:rsidR="001753A2" w:rsidRPr="00196364" w:rsidRDefault="001753A2" w:rsidP="008C0D43">
            <w:pPr>
              <w:rPr>
                <w:sz w:val="18"/>
                <w:szCs w:val="18"/>
                <w:lang w:val="es-ES_tradnl"/>
              </w:rPr>
            </w:pPr>
            <w:r>
              <w:rPr>
                <w:sz w:val="18"/>
                <w:szCs w:val="18"/>
                <w:lang w:val="es-ES_tradnl"/>
              </w:rPr>
              <w:t>107-06-2</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Dinitro-ortho-cresol</w:t>
            </w:r>
            <w:proofErr w:type="spellEnd"/>
            <w:r w:rsidRPr="00F838C7">
              <w:rPr>
                <w:sz w:val="20"/>
                <w:szCs w:val="20"/>
                <w:lang w:val="es-ES_tradnl"/>
              </w:rPr>
              <w:t xml:space="preserve"> y sales</w:t>
            </w:r>
            <w:r>
              <w:rPr>
                <w:sz w:val="20"/>
                <w:szCs w:val="20"/>
                <w:lang w:val="es-ES_tradnl"/>
              </w:rPr>
              <w:t xml:space="preserve"> (DNOC)</w:t>
            </w:r>
          </w:p>
        </w:tc>
        <w:tc>
          <w:tcPr>
            <w:tcW w:w="543" w:type="pct"/>
          </w:tcPr>
          <w:p w:rsidR="001753A2" w:rsidRPr="00196364" w:rsidRDefault="001753A2" w:rsidP="008C0D43">
            <w:pPr>
              <w:rPr>
                <w:sz w:val="18"/>
                <w:szCs w:val="18"/>
                <w:lang w:val="es-ES_tradnl"/>
              </w:rPr>
            </w:pPr>
            <w:r w:rsidRPr="00196364">
              <w:rPr>
                <w:sz w:val="18"/>
                <w:szCs w:val="18"/>
                <w:lang w:val="es-ES_tradnl"/>
              </w:rPr>
              <w:t>535-52-1</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Pr>
                <w:sz w:val="18"/>
                <w:szCs w:val="18"/>
                <w:lang w:val="es-ES_tradnl"/>
              </w:rPr>
              <w:t>Prohibido EU, EUA</w:t>
            </w:r>
          </w:p>
        </w:tc>
      </w:tr>
      <w:tr w:rsidR="001753A2" w:rsidRPr="00F838C7" w:rsidTr="008C0D43">
        <w:tc>
          <w:tcPr>
            <w:tcW w:w="961" w:type="pct"/>
          </w:tcPr>
          <w:p w:rsidR="001753A2" w:rsidRPr="00F838C7" w:rsidRDefault="001753A2" w:rsidP="008C0D43">
            <w:pPr>
              <w:tabs>
                <w:tab w:val="center" w:pos="1565"/>
              </w:tabs>
              <w:rPr>
                <w:sz w:val="20"/>
                <w:szCs w:val="20"/>
                <w:lang w:val="es-ES_tradnl"/>
              </w:rPr>
            </w:pPr>
            <w:proofErr w:type="spellStart"/>
            <w:r w:rsidRPr="00F838C7">
              <w:rPr>
                <w:sz w:val="20"/>
                <w:szCs w:val="20"/>
                <w:lang w:val="es-ES_tradnl"/>
              </w:rPr>
              <w:t>Dinoseb</w:t>
            </w:r>
            <w:proofErr w:type="spellEnd"/>
            <w:r w:rsidRPr="00F838C7">
              <w:rPr>
                <w:sz w:val="20"/>
                <w:szCs w:val="20"/>
                <w:lang w:val="es-ES_tradnl"/>
              </w:rPr>
              <w:t xml:space="preserve"> y sales e </w:t>
            </w:r>
            <w:proofErr w:type="spellStart"/>
            <w:r w:rsidRPr="00F838C7">
              <w:rPr>
                <w:sz w:val="20"/>
                <w:szCs w:val="20"/>
                <w:lang w:val="es-ES_tradnl"/>
              </w:rPr>
              <w:t>esters</w:t>
            </w:r>
            <w:proofErr w:type="spellEnd"/>
          </w:p>
        </w:tc>
        <w:tc>
          <w:tcPr>
            <w:tcW w:w="543" w:type="pct"/>
          </w:tcPr>
          <w:p w:rsidR="001753A2" w:rsidRPr="00196364" w:rsidRDefault="001753A2" w:rsidP="008C0D43">
            <w:pPr>
              <w:rPr>
                <w:sz w:val="18"/>
                <w:szCs w:val="18"/>
                <w:lang w:val="es-ES_tradnl"/>
              </w:rPr>
            </w:pPr>
            <w:r w:rsidRPr="00196364">
              <w:rPr>
                <w:sz w:val="18"/>
                <w:szCs w:val="18"/>
                <w:lang w:val="es-ES_tradnl"/>
              </w:rPr>
              <w:t>88-85-7</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Pr>
                <w:sz w:val="18"/>
                <w:szCs w:val="18"/>
                <w:lang w:val="es-ES_tradnl"/>
              </w:rPr>
              <w:t>Prohibido EU, EUA</w:t>
            </w:r>
          </w:p>
        </w:tc>
      </w:tr>
      <w:tr w:rsidR="001753A2" w:rsidRPr="00F838C7" w:rsidTr="008C0D43">
        <w:tc>
          <w:tcPr>
            <w:tcW w:w="961" w:type="pct"/>
          </w:tcPr>
          <w:p w:rsidR="001753A2" w:rsidRPr="004179F9" w:rsidRDefault="001753A2" w:rsidP="008C0D43">
            <w:pPr>
              <w:rPr>
                <w:sz w:val="20"/>
                <w:szCs w:val="20"/>
                <w:lang w:val="es-ES_tradnl"/>
              </w:rPr>
            </w:pPr>
            <w:r w:rsidRPr="004179F9">
              <w:rPr>
                <w:sz w:val="20"/>
                <w:szCs w:val="20"/>
                <w:lang w:val="es-ES_tradnl"/>
              </w:rPr>
              <w:lastRenderedPageBreak/>
              <w:t xml:space="preserve">1,2,dibromuroetano (EDB) </w:t>
            </w:r>
          </w:p>
        </w:tc>
        <w:tc>
          <w:tcPr>
            <w:tcW w:w="543" w:type="pct"/>
          </w:tcPr>
          <w:p w:rsidR="001753A2" w:rsidRPr="004179F9" w:rsidRDefault="001753A2" w:rsidP="008C0D43">
            <w:pPr>
              <w:rPr>
                <w:sz w:val="18"/>
                <w:szCs w:val="18"/>
                <w:lang w:val="es-ES_tradnl"/>
              </w:rPr>
            </w:pPr>
            <w:r w:rsidRPr="004179F9">
              <w:rPr>
                <w:sz w:val="18"/>
                <w:szCs w:val="18"/>
                <w:lang w:val="es-ES_tradnl"/>
              </w:rPr>
              <w:t>106-93-4</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r w:rsidRPr="00F838C7">
              <w:rPr>
                <w:sz w:val="20"/>
                <w:szCs w:val="20"/>
                <w:lang w:val="es-ES_tradnl"/>
              </w:rPr>
              <w:t>Decreto 217-91, 4 junio 1991</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Oxidio</w:t>
            </w:r>
            <w:proofErr w:type="spellEnd"/>
            <w:r w:rsidRPr="00F838C7">
              <w:rPr>
                <w:sz w:val="20"/>
                <w:szCs w:val="20"/>
                <w:lang w:val="es-ES_tradnl"/>
              </w:rPr>
              <w:t xml:space="preserve"> de etileno</w:t>
            </w:r>
            <w:r>
              <w:rPr>
                <w:sz w:val="20"/>
                <w:szCs w:val="20"/>
                <w:lang w:val="es-ES_tradnl"/>
              </w:rPr>
              <w:t xml:space="preserve"> (</w:t>
            </w:r>
            <w:proofErr w:type="spellStart"/>
            <w:r>
              <w:rPr>
                <w:sz w:val="20"/>
                <w:szCs w:val="20"/>
                <w:lang w:val="es-ES_tradnl"/>
              </w:rPr>
              <w:t>oxirane</w:t>
            </w:r>
            <w:proofErr w:type="spellEnd"/>
            <w:r>
              <w:rPr>
                <w:sz w:val="20"/>
                <w:szCs w:val="20"/>
                <w:lang w:val="es-ES_tradnl"/>
              </w:rPr>
              <w:t>)</w:t>
            </w:r>
          </w:p>
        </w:tc>
        <w:tc>
          <w:tcPr>
            <w:tcW w:w="543" w:type="pct"/>
          </w:tcPr>
          <w:p w:rsidR="001753A2" w:rsidRPr="00196364" w:rsidRDefault="001753A2" w:rsidP="008C0D43">
            <w:pPr>
              <w:rPr>
                <w:sz w:val="18"/>
                <w:szCs w:val="18"/>
                <w:lang w:val="es-ES_tradnl"/>
              </w:rPr>
            </w:pPr>
            <w:r w:rsidRPr="00196364">
              <w:rPr>
                <w:sz w:val="18"/>
                <w:szCs w:val="18"/>
                <w:lang w:val="es-ES_tradnl"/>
              </w:rPr>
              <w:t>75-21-8</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Pr>
                <w:sz w:val="18"/>
                <w:szCs w:val="18"/>
                <w:lang w:val="es-ES_tradnl"/>
              </w:rPr>
              <w:t>Prohibido EU</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Floroacetamide</w:t>
            </w:r>
            <w:proofErr w:type="spellEnd"/>
          </w:p>
        </w:tc>
        <w:tc>
          <w:tcPr>
            <w:tcW w:w="543" w:type="pct"/>
          </w:tcPr>
          <w:p w:rsidR="001753A2" w:rsidRPr="00196364" w:rsidRDefault="001753A2" w:rsidP="008C0D43">
            <w:pPr>
              <w:rPr>
                <w:sz w:val="18"/>
                <w:szCs w:val="18"/>
                <w:lang w:val="es-ES_tradnl"/>
              </w:rPr>
            </w:pPr>
            <w:r w:rsidRPr="00196364">
              <w:rPr>
                <w:sz w:val="18"/>
                <w:szCs w:val="18"/>
                <w:lang w:val="es-ES_tradnl"/>
              </w:rPr>
              <w:t>640-19-7</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Fosfamidon</w:t>
            </w:r>
            <w:proofErr w:type="spellEnd"/>
            <w:r>
              <w:rPr>
                <w:sz w:val="20"/>
                <w:szCs w:val="20"/>
                <w:lang w:val="es-ES_tradnl"/>
              </w:rPr>
              <w:t>,</w:t>
            </w:r>
            <w:r w:rsidRPr="00F838C7">
              <w:rPr>
                <w:sz w:val="20"/>
                <w:szCs w:val="20"/>
                <w:lang w:val="es-ES_tradnl"/>
              </w:rPr>
              <w:t xml:space="preserve"> mayor de 1000 g</w:t>
            </w:r>
          </w:p>
        </w:tc>
        <w:tc>
          <w:tcPr>
            <w:tcW w:w="543" w:type="pct"/>
          </w:tcPr>
          <w:p w:rsidR="001753A2" w:rsidRPr="00196364" w:rsidRDefault="001753A2" w:rsidP="008C0D43">
            <w:pPr>
              <w:rPr>
                <w:sz w:val="18"/>
                <w:szCs w:val="18"/>
                <w:lang w:val="es-ES_tradnl"/>
              </w:rPr>
            </w:pPr>
            <w:r w:rsidRPr="00196364">
              <w:rPr>
                <w:sz w:val="18"/>
                <w:szCs w:val="18"/>
                <w:lang w:val="es-ES_tradnl"/>
              </w:rPr>
              <w:t>13171-21-6, 23783-98-4, 297-99-4</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Pr>
                <w:sz w:val="18"/>
                <w:szCs w:val="18"/>
                <w:lang w:val="es-ES_tradnl"/>
              </w:rPr>
              <w:t>Prohibido EU, prohibido EUA (≥1000g</w:t>
            </w:r>
            <w:r>
              <w:rPr>
                <w:sz w:val="18"/>
                <w:szCs w:val="18"/>
              </w:rPr>
              <w:t>/</w:t>
            </w:r>
            <w:r>
              <w:rPr>
                <w:sz w:val="18"/>
                <w:szCs w:val="18"/>
                <w:lang w:val="es-ES_tradnl"/>
              </w:rPr>
              <w:t>l)</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Hexacloro</w:t>
            </w:r>
            <w:proofErr w:type="spellEnd"/>
            <w:r w:rsidRPr="00F838C7">
              <w:rPr>
                <w:sz w:val="20"/>
                <w:szCs w:val="20"/>
                <w:lang w:val="es-ES_tradnl"/>
              </w:rPr>
              <w:t xml:space="preserve"> ciclo hexano (HCH)</w:t>
            </w:r>
          </w:p>
        </w:tc>
        <w:tc>
          <w:tcPr>
            <w:tcW w:w="543" w:type="pct"/>
          </w:tcPr>
          <w:p w:rsidR="001753A2" w:rsidRPr="00196364" w:rsidRDefault="001753A2" w:rsidP="008C0D43">
            <w:pPr>
              <w:rPr>
                <w:sz w:val="18"/>
                <w:szCs w:val="18"/>
                <w:lang w:val="es-ES_tradnl"/>
              </w:rPr>
            </w:pPr>
            <w:r w:rsidRPr="00196364">
              <w:rPr>
                <w:sz w:val="18"/>
                <w:szCs w:val="18"/>
                <w:lang w:val="es-ES_tradnl"/>
              </w:rPr>
              <w:t>608-73-1</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r w:rsidRPr="00F838C7">
              <w:rPr>
                <w:sz w:val="20"/>
                <w:szCs w:val="20"/>
                <w:lang w:val="es-ES_tradnl"/>
              </w:rPr>
              <w:t>Decreto 217-91, 4 junio 1991</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Lindano</w:t>
            </w:r>
            <w:proofErr w:type="spellEnd"/>
          </w:p>
        </w:tc>
        <w:tc>
          <w:tcPr>
            <w:tcW w:w="543" w:type="pct"/>
          </w:tcPr>
          <w:p w:rsidR="001753A2" w:rsidRPr="00196364" w:rsidRDefault="001753A2" w:rsidP="008C0D43">
            <w:pPr>
              <w:rPr>
                <w:sz w:val="18"/>
                <w:szCs w:val="18"/>
                <w:lang w:val="es-ES_tradnl"/>
              </w:rPr>
            </w:pPr>
            <w:r w:rsidRPr="00196364">
              <w:rPr>
                <w:sz w:val="18"/>
                <w:szCs w:val="18"/>
                <w:lang w:val="es-ES_tradnl"/>
              </w:rPr>
              <w:t>58-89-9</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r w:rsidRPr="00F838C7">
              <w:rPr>
                <w:sz w:val="20"/>
                <w:szCs w:val="20"/>
                <w:lang w:val="es-ES_tradnl"/>
              </w:rPr>
              <w:t>Decreto 217-91, 4 junio 1991</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rPr>
                <w:sz w:val="20"/>
                <w:szCs w:val="20"/>
                <w:lang w:val="es-ES_tradnl"/>
              </w:rPr>
            </w:pPr>
            <w:r w:rsidRPr="00F838C7">
              <w:rPr>
                <w:sz w:val="20"/>
                <w:szCs w:val="20"/>
                <w:lang w:val="es-ES_tradnl"/>
              </w:rPr>
              <w:t>Mercuriales</w:t>
            </w:r>
            <w:r>
              <w:rPr>
                <w:sz w:val="20"/>
                <w:szCs w:val="20"/>
                <w:lang w:val="es-ES_tradnl"/>
              </w:rPr>
              <w:t>, sales</w:t>
            </w:r>
          </w:p>
        </w:tc>
        <w:tc>
          <w:tcPr>
            <w:tcW w:w="543" w:type="pct"/>
          </w:tcPr>
          <w:p w:rsidR="001753A2" w:rsidRPr="00196364" w:rsidRDefault="001753A2" w:rsidP="008C0D43">
            <w:pPr>
              <w:rPr>
                <w:sz w:val="18"/>
                <w:szCs w:val="18"/>
                <w:lang w:val="es-ES_tradnl"/>
              </w:rPr>
            </w:pPr>
            <w:r>
              <w:rPr>
                <w:sz w:val="18"/>
                <w:szCs w:val="18"/>
                <w:lang w:val="es-ES_tradnl"/>
              </w:rPr>
              <w:t>varios</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r w:rsidRPr="00F838C7">
              <w:rPr>
                <w:sz w:val="20"/>
                <w:szCs w:val="20"/>
                <w:lang w:val="es-ES_tradnl"/>
              </w:rPr>
              <w:t>Decreto 217-91, 4 junio 1991</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8F27BF"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Metamidofos</w:t>
            </w:r>
            <w:proofErr w:type="spellEnd"/>
          </w:p>
        </w:tc>
        <w:tc>
          <w:tcPr>
            <w:tcW w:w="543" w:type="pct"/>
          </w:tcPr>
          <w:p w:rsidR="001753A2" w:rsidRPr="00196364" w:rsidRDefault="001753A2" w:rsidP="008C0D43">
            <w:pPr>
              <w:rPr>
                <w:sz w:val="18"/>
                <w:szCs w:val="18"/>
                <w:lang w:val="es-ES_tradnl"/>
              </w:rPr>
            </w:pPr>
            <w:r w:rsidRPr="00196364">
              <w:rPr>
                <w:sz w:val="18"/>
                <w:szCs w:val="18"/>
                <w:lang w:val="es-ES_tradnl"/>
              </w:rPr>
              <w:t>10265-92-6</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r w:rsidRPr="00F838C7">
              <w:rPr>
                <w:sz w:val="20"/>
                <w:szCs w:val="20"/>
                <w:lang w:val="es-ES_tradnl"/>
              </w:rPr>
              <w:t>Res. 50-2009 21 de dic. 2009</w:t>
            </w:r>
          </w:p>
        </w:tc>
        <w:tc>
          <w:tcPr>
            <w:tcW w:w="913" w:type="pct"/>
          </w:tcPr>
          <w:p w:rsidR="001753A2" w:rsidRDefault="001753A2" w:rsidP="008C0D43">
            <w:pPr>
              <w:rPr>
                <w:sz w:val="18"/>
                <w:szCs w:val="18"/>
                <w:lang w:val="es-ES_tradnl"/>
              </w:rPr>
            </w:pPr>
            <w:r>
              <w:rPr>
                <w:sz w:val="18"/>
                <w:szCs w:val="18"/>
                <w:lang w:val="es-ES_tradnl"/>
              </w:rPr>
              <w:t>Prohibido EU y EUA (600g y mayor)</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Metilparation</w:t>
            </w:r>
            <w:proofErr w:type="spellEnd"/>
          </w:p>
        </w:tc>
        <w:tc>
          <w:tcPr>
            <w:tcW w:w="543" w:type="pct"/>
          </w:tcPr>
          <w:p w:rsidR="001753A2" w:rsidRPr="00196364" w:rsidRDefault="001753A2" w:rsidP="008C0D43">
            <w:pPr>
              <w:rPr>
                <w:sz w:val="18"/>
                <w:szCs w:val="18"/>
                <w:lang w:val="es-ES_tradnl"/>
              </w:rPr>
            </w:pPr>
            <w:r w:rsidRPr="00196364">
              <w:rPr>
                <w:sz w:val="18"/>
                <w:szCs w:val="18"/>
                <w:lang w:val="es-ES_tradnl"/>
              </w:rPr>
              <w:t>298-00-0</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 EUA</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Monocrotofos</w:t>
            </w:r>
            <w:proofErr w:type="spellEnd"/>
          </w:p>
        </w:tc>
        <w:tc>
          <w:tcPr>
            <w:tcW w:w="543" w:type="pct"/>
          </w:tcPr>
          <w:p w:rsidR="001753A2" w:rsidRPr="00196364" w:rsidRDefault="001753A2" w:rsidP="008C0D43">
            <w:pPr>
              <w:rPr>
                <w:sz w:val="18"/>
                <w:szCs w:val="18"/>
                <w:lang w:val="es-ES_tradnl"/>
              </w:rPr>
            </w:pPr>
            <w:r w:rsidRPr="00196364">
              <w:rPr>
                <w:sz w:val="18"/>
                <w:szCs w:val="18"/>
                <w:lang w:val="es-ES_tradnl"/>
              </w:rPr>
              <w:t>6923-22-4</w:t>
            </w:r>
          </w:p>
        </w:tc>
        <w:tc>
          <w:tcPr>
            <w:tcW w:w="544" w:type="pct"/>
          </w:tcPr>
          <w:p w:rsidR="001753A2" w:rsidRPr="00F838C7" w:rsidRDefault="001753A2" w:rsidP="008C0D43">
            <w:pPr>
              <w:jc w:val="center"/>
              <w:rPr>
                <w:sz w:val="20"/>
                <w:szCs w:val="20"/>
                <w:lang w:val="es-ES_tradnl"/>
              </w:rPr>
            </w:pPr>
            <w:r>
              <w:rPr>
                <w:sz w:val="20"/>
                <w:szCs w:val="20"/>
                <w:lang w:val="es-ES_tradnl"/>
              </w:rPr>
              <w:t>X</w:t>
            </w: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Paration</w:t>
            </w:r>
            <w:proofErr w:type="spellEnd"/>
          </w:p>
        </w:tc>
        <w:tc>
          <w:tcPr>
            <w:tcW w:w="543" w:type="pct"/>
          </w:tcPr>
          <w:p w:rsidR="001753A2" w:rsidRPr="00196364" w:rsidRDefault="001753A2" w:rsidP="008C0D43">
            <w:pPr>
              <w:rPr>
                <w:sz w:val="18"/>
                <w:szCs w:val="18"/>
                <w:lang w:val="es-ES_tradnl"/>
              </w:rPr>
            </w:pPr>
            <w:r>
              <w:rPr>
                <w:sz w:val="18"/>
                <w:szCs w:val="18"/>
                <w:lang w:val="es-ES_tradnl"/>
              </w:rPr>
              <w:t>56-38-2</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r w:rsidRPr="00F838C7">
              <w:rPr>
                <w:sz w:val="20"/>
                <w:szCs w:val="20"/>
                <w:lang w:val="es-ES_tradnl"/>
              </w:rPr>
              <w:t>X</w:t>
            </w: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r w:rsidRPr="00F838C7">
              <w:rPr>
                <w:sz w:val="20"/>
                <w:szCs w:val="20"/>
                <w:lang w:val="es-ES_tradnl"/>
              </w:rPr>
              <w:t>Decreto 217-91, 4 junio 1991</w:t>
            </w:r>
          </w:p>
        </w:tc>
        <w:tc>
          <w:tcPr>
            <w:tcW w:w="913" w:type="pct"/>
          </w:tcPr>
          <w:p w:rsidR="001753A2" w:rsidRPr="00F838C7" w:rsidRDefault="001753A2" w:rsidP="008C0D43">
            <w:pPr>
              <w:rPr>
                <w:sz w:val="20"/>
                <w:szCs w:val="20"/>
                <w:lang w:val="es-ES_tradnl"/>
              </w:rPr>
            </w:pPr>
            <w:r>
              <w:rPr>
                <w:sz w:val="18"/>
                <w:szCs w:val="18"/>
                <w:lang w:val="es-ES_tradnl"/>
              </w:rPr>
              <w:t>Prohibido EU y EUA</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Pentaclorofenol</w:t>
            </w:r>
            <w:proofErr w:type="spellEnd"/>
          </w:p>
        </w:tc>
        <w:tc>
          <w:tcPr>
            <w:tcW w:w="543" w:type="pct"/>
          </w:tcPr>
          <w:p w:rsidR="001753A2" w:rsidRPr="00196364" w:rsidRDefault="001753A2" w:rsidP="008C0D43">
            <w:pPr>
              <w:rPr>
                <w:sz w:val="18"/>
                <w:szCs w:val="18"/>
                <w:lang w:val="es-ES_tradnl"/>
              </w:rPr>
            </w:pPr>
            <w:r w:rsidRPr="00196364">
              <w:rPr>
                <w:sz w:val="18"/>
                <w:szCs w:val="18"/>
                <w:lang w:val="es-ES_tradnl"/>
              </w:rPr>
              <w:t>87-86-5</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Pr>
                <w:sz w:val="18"/>
                <w:szCs w:val="18"/>
                <w:lang w:val="es-ES_tradnl"/>
              </w:rPr>
              <w:t>Prohibido EU, EUA</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Tributyltin</w:t>
            </w:r>
            <w:proofErr w:type="spellEnd"/>
          </w:p>
        </w:tc>
        <w:tc>
          <w:tcPr>
            <w:tcW w:w="543" w:type="pct"/>
          </w:tcPr>
          <w:p w:rsidR="001753A2" w:rsidRPr="00196364" w:rsidRDefault="001753A2" w:rsidP="008C0D43">
            <w:pPr>
              <w:rPr>
                <w:sz w:val="18"/>
                <w:szCs w:val="18"/>
                <w:lang w:val="es-ES_tradnl"/>
              </w:rPr>
            </w:pPr>
            <w:r>
              <w:rPr>
                <w:sz w:val="18"/>
                <w:szCs w:val="18"/>
                <w:lang w:val="es-ES_tradnl"/>
              </w:rPr>
              <w:t>varios</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Pr>
                <w:sz w:val="18"/>
                <w:szCs w:val="18"/>
                <w:lang w:val="es-ES_tradnl"/>
              </w:rPr>
              <w:t>Prohibido EU, EUA</w:t>
            </w:r>
          </w:p>
        </w:tc>
      </w:tr>
      <w:tr w:rsidR="001753A2" w:rsidRPr="00F838C7" w:rsidTr="008C0D43">
        <w:tc>
          <w:tcPr>
            <w:tcW w:w="961" w:type="pct"/>
          </w:tcPr>
          <w:p w:rsidR="001753A2" w:rsidRPr="00F838C7" w:rsidRDefault="001753A2" w:rsidP="008C0D43">
            <w:pPr>
              <w:rPr>
                <w:sz w:val="20"/>
                <w:szCs w:val="20"/>
                <w:lang w:val="es-ES_tradnl"/>
              </w:rPr>
            </w:pPr>
            <w:r w:rsidRPr="00F838C7">
              <w:rPr>
                <w:sz w:val="20"/>
                <w:szCs w:val="20"/>
                <w:lang w:val="es-ES_tradnl"/>
              </w:rPr>
              <w:t xml:space="preserve">Polvos, </w:t>
            </w:r>
            <w:proofErr w:type="spellStart"/>
            <w:r w:rsidRPr="00F838C7">
              <w:rPr>
                <w:sz w:val="20"/>
                <w:szCs w:val="20"/>
                <w:lang w:val="es-ES_tradnl"/>
              </w:rPr>
              <w:t>benom</w:t>
            </w:r>
            <w:r>
              <w:rPr>
                <w:sz w:val="20"/>
                <w:szCs w:val="20"/>
                <w:lang w:val="es-ES_tradnl"/>
              </w:rPr>
              <w:t>i</w:t>
            </w:r>
            <w:r w:rsidRPr="00F838C7">
              <w:rPr>
                <w:sz w:val="20"/>
                <w:szCs w:val="20"/>
                <w:lang w:val="es-ES_tradnl"/>
              </w:rPr>
              <w:t>l</w:t>
            </w:r>
            <w:proofErr w:type="spellEnd"/>
            <w:r w:rsidRPr="00F838C7">
              <w:rPr>
                <w:sz w:val="20"/>
                <w:szCs w:val="20"/>
                <w:lang w:val="es-ES_tradnl"/>
              </w:rPr>
              <w:t xml:space="preserve">, </w:t>
            </w:r>
            <w:proofErr w:type="spellStart"/>
            <w:r w:rsidRPr="00F838C7">
              <w:rPr>
                <w:sz w:val="20"/>
                <w:szCs w:val="20"/>
                <w:lang w:val="es-ES_tradnl"/>
              </w:rPr>
              <w:t>carbofuran</w:t>
            </w:r>
            <w:proofErr w:type="spellEnd"/>
            <w:r w:rsidRPr="00F838C7">
              <w:rPr>
                <w:sz w:val="20"/>
                <w:szCs w:val="20"/>
                <w:lang w:val="es-ES_tradnl"/>
              </w:rPr>
              <w:t xml:space="preserve">, </w:t>
            </w:r>
            <w:proofErr w:type="spellStart"/>
            <w:r w:rsidRPr="00F838C7">
              <w:rPr>
                <w:sz w:val="20"/>
                <w:szCs w:val="20"/>
                <w:lang w:val="es-ES_tradnl"/>
              </w:rPr>
              <w:t>tiram</w:t>
            </w:r>
            <w:proofErr w:type="spellEnd"/>
          </w:p>
        </w:tc>
        <w:tc>
          <w:tcPr>
            <w:tcW w:w="543" w:type="pct"/>
          </w:tcPr>
          <w:p w:rsidR="001753A2" w:rsidRPr="00196364" w:rsidRDefault="001753A2" w:rsidP="008C0D43">
            <w:pPr>
              <w:rPr>
                <w:sz w:val="18"/>
                <w:szCs w:val="18"/>
                <w:lang w:val="es-ES_tradnl"/>
              </w:rPr>
            </w:pPr>
            <w:r w:rsidRPr="00196364">
              <w:rPr>
                <w:sz w:val="18"/>
                <w:szCs w:val="18"/>
                <w:lang w:val="es-ES_tradnl"/>
              </w:rPr>
              <w:t>17804-35-2, 1563-66-2, 137-26-8</w:t>
            </w:r>
          </w:p>
        </w:tc>
        <w:tc>
          <w:tcPr>
            <w:tcW w:w="544" w:type="pct"/>
          </w:tcPr>
          <w:p w:rsidR="001753A2" w:rsidRDefault="001753A2" w:rsidP="008C0D43">
            <w:pPr>
              <w:jc w:val="center"/>
              <w:rPr>
                <w:sz w:val="20"/>
                <w:szCs w:val="20"/>
                <w:lang w:val="es-ES_tradnl"/>
              </w:rPr>
            </w:pPr>
            <w:r>
              <w:rPr>
                <w:sz w:val="20"/>
                <w:szCs w:val="20"/>
                <w:lang w:val="es-ES_tradnl"/>
              </w:rPr>
              <w:t>X</w:t>
            </w:r>
          </w:p>
          <w:p w:rsidR="001753A2" w:rsidRPr="0095553A" w:rsidRDefault="001753A2" w:rsidP="008C0D43">
            <w:pPr>
              <w:jc w:val="center"/>
              <w:rPr>
                <w:sz w:val="16"/>
                <w:szCs w:val="16"/>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Pr>
                <w:sz w:val="18"/>
                <w:szCs w:val="18"/>
                <w:lang w:val="es-ES_tradnl"/>
              </w:rPr>
              <w:t>Prohibido EU</w:t>
            </w:r>
          </w:p>
        </w:tc>
      </w:tr>
      <w:tr w:rsidR="001753A2" w:rsidRPr="00F838C7" w:rsidTr="008C0D43">
        <w:tc>
          <w:tcPr>
            <w:tcW w:w="961" w:type="pct"/>
            <w:shd w:val="clear" w:color="auto" w:fill="BFBFBF" w:themeFill="background1" w:themeFillShade="BF"/>
          </w:tcPr>
          <w:p w:rsidR="001753A2" w:rsidRPr="00F838C7" w:rsidRDefault="001753A2" w:rsidP="008C0D43">
            <w:pPr>
              <w:rPr>
                <w:b/>
                <w:sz w:val="20"/>
                <w:szCs w:val="20"/>
                <w:lang w:val="es-ES_tradnl"/>
              </w:rPr>
            </w:pPr>
            <w:r w:rsidRPr="00F838C7">
              <w:rPr>
                <w:b/>
                <w:sz w:val="20"/>
                <w:szCs w:val="20"/>
                <w:lang w:val="es-ES_tradnl"/>
              </w:rPr>
              <w:t xml:space="preserve">Rotterdam </w:t>
            </w:r>
            <w:proofErr w:type="spellStart"/>
            <w:r>
              <w:rPr>
                <w:b/>
                <w:sz w:val="20"/>
                <w:szCs w:val="20"/>
                <w:lang w:val="es-ES_tradnl"/>
              </w:rPr>
              <w:t>Plaguic</w:t>
            </w:r>
            <w:proofErr w:type="spellEnd"/>
            <w:r>
              <w:rPr>
                <w:b/>
                <w:sz w:val="20"/>
                <w:szCs w:val="20"/>
                <w:lang w:val="es-ES_tradnl"/>
              </w:rPr>
              <w:t xml:space="preserve">. </w:t>
            </w:r>
            <w:r w:rsidRPr="00F838C7">
              <w:rPr>
                <w:b/>
                <w:sz w:val="20"/>
                <w:szCs w:val="20"/>
                <w:lang w:val="es-ES_tradnl"/>
              </w:rPr>
              <w:t>Propuestos</w:t>
            </w:r>
          </w:p>
        </w:tc>
        <w:tc>
          <w:tcPr>
            <w:tcW w:w="543" w:type="pct"/>
            <w:shd w:val="clear" w:color="auto" w:fill="BFBFBF" w:themeFill="background1" w:themeFillShade="BF"/>
          </w:tcPr>
          <w:p w:rsidR="001753A2" w:rsidRPr="00196364" w:rsidRDefault="001753A2" w:rsidP="008C0D43">
            <w:pPr>
              <w:rPr>
                <w:sz w:val="18"/>
                <w:szCs w:val="18"/>
                <w:lang w:val="es-ES_tradnl"/>
              </w:rPr>
            </w:pPr>
          </w:p>
        </w:tc>
        <w:tc>
          <w:tcPr>
            <w:tcW w:w="544" w:type="pct"/>
            <w:shd w:val="clear" w:color="auto" w:fill="BFBFBF" w:themeFill="background1" w:themeFillShade="BF"/>
          </w:tcPr>
          <w:p w:rsidR="001753A2" w:rsidRPr="00F838C7" w:rsidRDefault="001753A2" w:rsidP="008C0D43">
            <w:pPr>
              <w:jc w:val="center"/>
              <w:rPr>
                <w:sz w:val="20"/>
                <w:szCs w:val="20"/>
                <w:lang w:val="es-ES_tradnl"/>
              </w:rPr>
            </w:pPr>
          </w:p>
        </w:tc>
        <w:tc>
          <w:tcPr>
            <w:tcW w:w="544" w:type="pct"/>
            <w:shd w:val="clear" w:color="auto" w:fill="BFBFBF" w:themeFill="background1" w:themeFillShade="BF"/>
          </w:tcPr>
          <w:p w:rsidR="001753A2" w:rsidRPr="00F838C7" w:rsidRDefault="001753A2" w:rsidP="008C0D43">
            <w:pPr>
              <w:jc w:val="center"/>
              <w:rPr>
                <w:sz w:val="20"/>
                <w:szCs w:val="20"/>
                <w:lang w:val="es-ES_tradnl"/>
              </w:rPr>
            </w:pPr>
          </w:p>
        </w:tc>
        <w:tc>
          <w:tcPr>
            <w:tcW w:w="588" w:type="pct"/>
            <w:shd w:val="clear" w:color="auto" w:fill="BFBFBF" w:themeFill="background1" w:themeFillShade="BF"/>
          </w:tcPr>
          <w:p w:rsidR="001753A2" w:rsidRPr="00F838C7" w:rsidRDefault="001753A2" w:rsidP="008C0D43">
            <w:pPr>
              <w:jc w:val="center"/>
              <w:rPr>
                <w:sz w:val="20"/>
                <w:szCs w:val="20"/>
                <w:lang w:val="es-ES_tradnl"/>
              </w:rPr>
            </w:pPr>
          </w:p>
        </w:tc>
        <w:tc>
          <w:tcPr>
            <w:tcW w:w="907" w:type="pct"/>
            <w:shd w:val="clear" w:color="auto" w:fill="BFBFBF" w:themeFill="background1" w:themeFillShade="BF"/>
          </w:tcPr>
          <w:p w:rsidR="001753A2" w:rsidRPr="00F838C7" w:rsidRDefault="001753A2" w:rsidP="008C0D43">
            <w:pPr>
              <w:rPr>
                <w:sz w:val="20"/>
                <w:szCs w:val="20"/>
                <w:lang w:val="es-ES_tradnl"/>
              </w:rPr>
            </w:pPr>
          </w:p>
        </w:tc>
        <w:tc>
          <w:tcPr>
            <w:tcW w:w="913" w:type="pct"/>
            <w:shd w:val="clear" w:color="auto" w:fill="BFBFBF" w:themeFill="background1" w:themeFillShade="BF"/>
          </w:tcPr>
          <w:p w:rsidR="001753A2" w:rsidRPr="00196364" w:rsidRDefault="001753A2" w:rsidP="008C0D43">
            <w:pPr>
              <w:rPr>
                <w:sz w:val="18"/>
                <w:szCs w:val="18"/>
                <w:lang w:val="es-ES_tradnl"/>
              </w:rPr>
            </w:pP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Endosulfan</w:t>
            </w:r>
            <w:proofErr w:type="spellEnd"/>
          </w:p>
        </w:tc>
        <w:tc>
          <w:tcPr>
            <w:tcW w:w="543" w:type="pct"/>
          </w:tcPr>
          <w:p w:rsidR="001753A2" w:rsidRPr="00196364" w:rsidRDefault="001753A2" w:rsidP="008C0D43">
            <w:pPr>
              <w:rPr>
                <w:sz w:val="18"/>
                <w:szCs w:val="18"/>
                <w:lang w:val="es-ES_tradnl"/>
              </w:rPr>
            </w:pPr>
            <w:r>
              <w:rPr>
                <w:sz w:val="18"/>
                <w:szCs w:val="18"/>
                <w:lang w:val="es-ES_tradnl"/>
              </w:rPr>
              <w:t>115-29-7</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F838C7" w:rsidRDefault="001753A2" w:rsidP="008C0D43">
            <w:pPr>
              <w:rPr>
                <w:sz w:val="20"/>
                <w:szCs w:val="20"/>
                <w:lang w:val="es-ES_tradnl"/>
              </w:rPr>
            </w:pPr>
            <w:r>
              <w:rPr>
                <w:sz w:val="18"/>
                <w:szCs w:val="18"/>
                <w:lang w:val="es-ES_tradnl"/>
              </w:rPr>
              <w:t>Prohibido EU, EUA</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Alaclor</w:t>
            </w:r>
            <w:proofErr w:type="spellEnd"/>
          </w:p>
        </w:tc>
        <w:tc>
          <w:tcPr>
            <w:tcW w:w="543" w:type="pct"/>
          </w:tcPr>
          <w:p w:rsidR="001753A2" w:rsidRPr="00196364" w:rsidRDefault="001753A2" w:rsidP="008C0D43">
            <w:pPr>
              <w:rPr>
                <w:sz w:val="18"/>
                <w:szCs w:val="18"/>
                <w:lang w:val="es-ES_tradnl"/>
              </w:rPr>
            </w:pPr>
            <w:r>
              <w:rPr>
                <w:sz w:val="18"/>
                <w:szCs w:val="18"/>
                <w:lang w:val="es-ES_tradnl"/>
              </w:rPr>
              <w:t>15972-60-8</w:t>
            </w:r>
          </w:p>
        </w:tc>
        <w:tc>
          <w:tcPr>
            <w:tcW w:w="544" w:type="pct"/>
          </w:tcPr>
          <w:p w:rsidR="001753A2" w:rsidRPr="00F838C7" w:rsidRDefault="001753A2" w:rsidP="008C0D43">
            <w:pPr>
              <w:jc w:val="center"/>
              <w:rPr>
                <w:sz w:val="20"/>
                <w:szCs w:val="20"/>
                <w:lang w:val="es-ES_tradnl"/>
              </w:rPr>
            </w:pPr>
            <w:r>
              <w:rPr>
                <w:sz w:val="20"/>
                <w:szCs w:val="20"/>
                <w:lang w:val="es-ES_tradnl"/>
              </w:rPr>
              <w:t>X</w:t>
            </w: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F838C7" w:rsidRDefault="001753A2" w:rsidP="008C0D43">
            <w:pPr>
              <w:rPr>
                <w:sz w:val="20"/>
                <w:szCs w:val="20"/>
                <w:lang w:val="es-ES_tradnl"/>
              </w:rPr>
            </w:pPr>
            <w:r>
              <w:rPr>
                <w:sz w:val="18"/>
                <w:szCs w:val="18"/>
                <w:lang w:val="es-ES_tradnl"/>
              </w:rPr>
              <w:t>Prohibido EU</w:t>
            </w:r>
          </w:p>
        </w:tc>
      </w:tr>
      <w:tr w:rsidR="001753A2" w:rsidRPr="00F838C7" w:rsidTr="008C0D43">
        <w:tc>
          <w:tcPr>
            <w:tcW w:w="961" w:type="pct"/>
          </w:tcPr>
          <w:p w:rsidR="001753A2" w:rsidRPr="00F838C7" w:rsidRDefault="001753A2" w:rsidP="008C0D43">
            <w:pPr>
              <w:rPr>
                <w:sz w:val="20"/>
                <w:szCs w:val="20"/>
                <w:lang w:val="es-ES_tradnl"/>
              </w:rPr>
            </w:pPr>
            <w:proofErr w:type="spellStart"/>
            <w:r w:rsidRPr="00F838C7">
              <w:rPr>
                <w:sz w:val="20"/>
                <w:szCs w:val="20"/>
                <w:lang w:val="es-ES_tradnl"/>
              </w:rPr>
              <w:t>Metil</w:t>
            </w:r>
            <w:proofErr w:type="spellEnd"/>
            <w:r w:rsidRPr="00F838C7">
              <w:rPr>
                <w:sz w:val="20"/>
                <w:szCs w:val="20"/>
                <w:lang w:val="es-ES_tradnl"/>
              </w:rPr>
              <w:t xml:space="preserve"> </w:t>
            </w:r>
            <w:proofErr w:type="spellStart"/>
            <w:r w:rsidRPr="00F838C7">
              <w:rPr>
                <w:sz w:val="20"/>
                <w:szCs w:val="20"/>
                <w:lang w:val="es-ES_tradnl"/>
              </w:rPr>
              <w:t>Azinfos</w:t>
            </w:r>
            <w:proofErr w:type="spellEnd"/>
          </w:p>
        </w:tc>
        <w:tc>
          <w:tcPr>
            <w:tcW w:w="543" w:type="pct"/>
          </w:tcPr>
          <w:p w:rsidR="001753A2" w:rsidRPr="00196364" w:rsidRDefault="001753A2" w:rsidP="008C0D43">
            <w:pPr>
              <w:rPr>
                <w:sz w:val="18"/>
                <w:szCs w:val="18"/>
                <w:lang w:val="es-ES_tradnl"/>
              </w:rPr>
            </w:pPr>
            <w:r>
              <w:rPr>
                <w:sz w:val="18"/>
                <w:szCs w:val="18"/>
                <w:lang w:val="es-ES_tradnl"/>
              </w:rPr>
              <w:t>86-50-0</w:t>
            </w:r>
          </w:p>
        </w:tc>
        <w:tc>
          <w:tcPr>
            <w:tcW w:w="544" w:type="pct"/>
          </w:tcPr>
          <w:p w:rsidR="001753A2" w:rsidRPr="00F838C7" w:rsidRDefault="001753A2" w:rsidP="008C0D43">
            <w:pPr>
              <w:jc w:val="center"/>
              <w:rPr>
                <w:sz w:val="20"/>
                <w:szCs w:val="20"/>
                <w:lang w:val="es-ES_tradnl"/>
              </w:rPr>
            </w:pPr>
          </w:p>
        </w:tc>
        <w:tc>
          <w:tcPr>
            <w:tcW w:w="544" w:type="pct"/>
          </w:tcPr>
          <w:p w:rsidR="001753A2" w:rsidRPr="00F838C7" w:rsidRDefault="001753A2" w:rsidP="008C0D43">
            <w:pPr>
              <w:jc w:val="center"/>
              <w:rPr>
                <w:sz w:val="20"/>
                <w:szCs w:val="20"/>
                <w:lang w:val="es-ES_tradnl"/>
              </w:rPr>
            </w:pPr>
          </w:p>
        </w:tc>
        <w:tc>
          <w:tcPr>
            <w:tcW w:w="588" w:type="pct"/>
          </w:tcPr>
          <w:p w:rsidR="001753A2" w:rsidRPr="00F838C7" w:rsidRDefault="001753A2" w:rsidP="008C0D43">
            <w:pPr>
              <w:jc w:val="center"/>
              <w:rPr>
                <w:sz w:val="20"/>
                <w:szCs w:val="20"/>
                <w:lang w:val="es-ES_tradnl"/>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838C7" w:rsidTr="008C0D43">
        <w:tc>
          <w:tcPr>
            <w:tcW w:w="961" w:type="pct"/>
            <w:tcBorders>
              <w:bottom w:val="single" w:sz="18" w:space="0" w:color="auto"/>
            </w:tcBorders>
          </w:tcPr>
          <w:p w:rsidR="001753A2" w:rsidRPr="00F838C7" w:rsidRDefault="001753A2" w:rsidP="008C0D43">
            <w:pPr>
              <w:rPr>
                <w:sz w:val="20"/>
                <w:szCs w:val="20"/>
                <w:lang w:val="es-ES_tradnl"/>
              </w:rPr>
            </w:pPr>
            <w:proofErr w:type="spellStart"/>
            <w:r w:rsidRPr="00F838C7">
              <w:rPr>
                <w:sz w:val="20"/>
                <w:szCs w:val="20"/>
                <w:lang w:val="es-ES_tradnl"/>
              </w:rPr>
              <w:t>Aldicarb</w:t>
            </w:r>
            <w:proofErr w:type="spellEnd"/>
          </w:p>
        </w:tc>
        <w:tc>
          <w:tcPr>
            <w:tcW w:w="543" w:type="pct"/>
            <w:tcBorders>
              <w:bottom w:val="single" w:sz="18" w:space="0" w:color="auto"/>
            </w:tcBorders>
          </w:tcPr>
          <w:p w:rsidR="001753A2" w:rsidRPr="00196364" w:rsidRDefault="001753A2" w:rsidP="008C0D43">
            <w:pPr>
              <w:rPr>
                <w:sz w:val="18"/>
                <w:szCs w:val="18"/>
                <w:lang w:val="es-ES_tradnl"/>
              </w:rPr>
            </w:pPr>
            <w:r>
              <w:rPr>
                <w:sz w:val="18"/>
                <w:szCs w:val="18"/>
                <w:lang w:val="es-ES_tradnl"/>
              </w:rPr>
              <w:t>116-06-3</w:t>
            </w:r>
          </w:p>
        </w:tc>
        <w:tc>
          <w:tcPr>
            <w:tcW w:w="544" w:type="pct"/>
            <w:tcBorders>
              <w:bottom w:val="single" w:sz="18" w:space="0" w:color="auto"/>
            </w:tcBorders>
          </w:tcPr>
          <w:p w:rsidR="001753A2" w:rsidRPr="00F838C7" w:rsidRDefault="001753A2" w:rsidP="008C0D43">
            <w:pPr>
              <w:jc w:val="center"/>
              <w:rPr>
                <w:sz w:val="20"/>
                <w:szCs w:val="20"/>
                <w:lang w:val="es-ES_tradnl"/>
              </w:rPr>
            </w:pPr>
            <w:r>
              <w:rPr>
                <w:sz w:val="20"/>
                <w:szCs w:val="20"/>
                <w:lang w:val="es-ES_tradnl"/>
              </w:rPr>
              <w:t>X</w:t>
            </w:r>
          </w:p>
        </w:tc>
        <w:tc>
          <w:tcPr>
            <w:tcW w:w="544" w:type="pct"/>
            <w:tcBorders>
              <w:bottom w:val="single" w:sz="18" w:space="0" w:color="auto"/>
            </w:tcBorders>
          </w:tcPr>
          <w:p w:rsidR="001753A2" w:rsidRPr="00F838C7" w:rsidRDefault="001753A2" w:rsidP="008C0D43">
            <w:pPr>
              <w:jc w:val="center"/>
              <w:rPr>
                <w:sz w:val="20"/>
                <w:szCs w:val="20"/>
                <w:highlight w:val="cyan"/>
                <w:lang w:val="es-ES_tradnl"/>
              </w:rPr>
            </w:pPr>
            <w:r w:rsidRPr="00F838C7">
              <w:rPr>
                <w:sz w:val="20"/>
                <w:szCs w:val="20"/>
                <w:lang w:val="es-ES_tradnl"/>
              </w:rPr>
              <w:t>X</w:t>
            </w:r>
          </w:p>
        </w:tc>
        <w:tc>
          <w:tcPr>
            <w:tcW w:w="588" w:type="pct"/>
            <w:tcBorders>
              <w:bottom w:val="single" w:sz="18" w:space="0" w:color="auto"/>
            </w:tcBorders>
          </w:tcPr>
          <w:p w:rsidR="001753A2" w:rsidRPr="00F838C7" w:rsidRDefault="001753A2" w:rsidP="008C0D43">
            <w:pPr>
              <w:jc w:val="center"/>
              <w:rPr>
                <w:sz w:val="20"/>
                <w:szCs w:val="20"/>
                <w:highlight w:val="cyan"/>
                <w:lang w:val="es-ES_tradnl"/>
              </w:rPr>
            </w:pPr>
          </w:p>
        </w:tc>
        <w:tc>
          <w:tcPr>
            <w:tcW w:w="907" w:type="pct"/>
            <w:tcBorders>
              <w:bottom w:val="single" w:sz="18" w:space="0" w:color="auto"/>
            </w:tcBorders>
          </w:tcPr>
          <w:p w:rsidR="001753A2" w:rsidRPr="00F838C7" w:rsidRDefault="001753A2" w:rsidP="008C0D43">
            <w:pPr>
              <w:rPr>
                <w:sz w:val="20"/>
                <w:szCs w:val="20"/>
                <w:lang w:val="es-ES_tradnl"/>
              </w:rPr>
            </w:pPr>
            <w:r w:rsidRPr="00F838C7">
              <w:rPr>
                <w:sz w:val="20"/>
                <w:szCs w:val="20"/>
                <w:lang w:val="es-ES_tradnl"/>
              </w:rPr>
              <w:t>Res. 50-2009 21 de dic. 2009</w:t>
            </w:r>
            <w:r>
              <w:rPr>
                <w:rStyle w:val="FootnoteReference"/>
                <w:sz w:val="20"/>
                <w:szCs w:val="20"/>
                <w:lang w:val="es-ES_tradnl"/>
              </w:rPr>
              <w:footnoteReference w:id="19"/>
            </w:r>
          </w:p>
        </w:tc>
        <w:tc>
          <w:tcPr>
            <w:tcW w:w="913" w:type="pct"/>
            <w:tcBorders>
              <w:bottom w:val="single" w:sz="18" w:space="0" w:color="auto"/>
            </w:tcBorders>
          </w:tcPr>
          <w:p w:rsidR="001753A2" w:rsidRDefault="001753A2" w:rsidP="008C0D43">
            <w:pPr>
              <w:rPr>
                <w:sz w:val="18"/>
                <w:szCs w:val="18"/>
                <w:lang w:val="es-ES_tradnl"/>
              </w:rPr>
            </w:pPr>
            <w:r>
              <w:rPr>
                <w:sz w:val="18"/>
                <w:szCs w:val="18"/>
                <w:lang w:val="es-ES_tradnl"/>
              </w:rPr>
              <w:t>Prohibido EUA (2018)</w:t>
            </w:r>
          </w:p>
        </w:tc>
      </w:tr>
      <w:tr w:rsidR="001753A2" w:rsidRPr="00003B59" w:rsidTr="008C0D43">
        <w:tc>
          <w:tcPr>
            <w:tcW w:w="961" w:type="pct"/>
            <w:tcBorders>
              <w:top w:val="single" w:sz="18" w:space="0" w:color="auto"/>
            </w:tcBorders>
            <w:shd w:val="clear" w:color="auto" w:fill="BFBFBF" w:themeFill="background1" w:themeFillShade="BF"/>
          </w:tcPr>
          <w:p w:rsidR="001753A2" w:rsidRPr="00003B59" w:rsidRDefault="001753A2" w:rsidP="008C0D43">
            <w:pPr>
              <w:rPr>
                <w:b/>
                <w:sz w:val="20"/>
                <w:szCs w:val="20"/>
                <w:lang w:val="pt-BR"/>
              </w:rPr>
            </w:pPr>
            <w:r>
              <w:rPr>
                <w:b/>
                <w:sz w:val="20"/>
                <w:szCs w:val="20"/>
                <w:lang w:val="pt-BR"/>
              </w:rPr>
              <w:t xml:space="preserve">Otros </w:t>
            </w:r>
            <w:r w:rsidRPr="00003B59">
              <w:rPr>
                <w:b/>
                <w:sz w:val="20"/>
                <w:szCs w:val="20"/>
                <w:lang w:val="pt-BR"/>
              </w:rPr>
              <w:t>Prohibido</w:t>
            </w:r>
            <w:r>
              <w:rPr>
                <w:b/>
                <w:sz w:val="20"/>
                <w:szCs w:val="20"/>
                <w:lang w:val="pt-BR"/>
              </w:rPr>
              <w:t>s</w:t>
            </w:r>
            <w:r w:rsidRPr="00003B59">
              <w:rPr>
                <w:b/>
                <w:sz w:val="20"/>
                <w:szCs w:val="20"/>
                <w:lang w:val="pt-BR"/>
              </w:rPr>
              <w:t xml:space="preserve"> R.D., EUA, o EU</w:t>
            </w:r>
          </w:p>
        </w:tc>
        <w:tc>
          <w:tcPr>
            <w:tcW w:w="543" w:type="pct"/>
            <w:tcBorders>
              <w:top w:val="single" w:sz="18" w:space="0" w:color="auto"/>
            </w:tcBorders>
            <w:shd w:val="clear" w:color="auto" w:fill="BFBFBF" w:themeFill="background1" w:themeFillShade="BF"/>
          </w:tcPr>
          <w:p w:rsidR="001753A2" w:rsidRPr="00003B59" w:rsidRDefault="001753A2" w:rsidP="008C0D43">
            <w:pPr>
              <w:rPr>
                <w:sz w:val="18"/>
                <w:szCs w:val="18"/>
                <w:lang w:val="pt-BR"/>
              </w:rPr>
            </w:pPr>
          </w:p>
        </w:tc>
        <w:tc>
          <w:tcPr>
            <w:tcW w:w="544" w:type="pct"/>
            <w:tcBorders>
              <w:top w:val="single" w:sz="18" w:space="0" w:color="auto"/>
            </w:tcBorders>
            <w:shd w:val="clear" w:color="auto" w:fill="BFBFBF" w:themeFill="background1" w:themeFillShade="BF"/>
          </w:tcPr>
          <w:p w:rsidR="001753A2" w:rsidRPr="00003B59" w:rsidRDefault="001753A2" w:rsidP="008C0D43">
            <w:pPr>
              <w:jc w:val="center"/>
              <w:rPr>
                <w:sz w:val="20"/>
                <w:szCs w:val="20"/>
                <w:highlight w:val="cyan"/>
                <w:lang w:val="pt-BR"/>
              </w:rPr>
            </w:pPr>
          </w:p>
        </w:tc>
        <w:tc>
          <w:tcPr>
            <w:tcW w:w="544" w:type="pct"/>
            <w:tcBorders>
              <w:top w:val="single" w:sz="18" w:space="0" w:color="auto"/>
            </w:tcBorders>
            <w:shd w:val="clear" w:color="auto" w:fill="BFBFBF" w:themeFill="background1" w:themeFillShade="BF"/>
          </w:tcPr>
          <w:p w:rsidR="001753A2" w:rsidRPr="00003B59" w:rsidRDefault="001753A2" w:rsidP="008C0D43">
            <w:pPr>
              <w:jc w:val="center"/>
              <w:rPr>
                <w:sz w:val="20"/>
                <w:szCs w:val="20"/>
                <w:highlight w:val="cyan"/>
                <w:lang w:val="pt-BR"/>
              </w:rPr>
            </w:pPr>
          </w:p>
        </w:tc>
        <w:tc>
          <w:tcPr>
            <w:tcW w:w="588" w:type="pct"/>
            <w:tcBorders>
              <w:top w:val="single" w:sz="18" w:space="0" w:color="auto"/>
            </w:tcBorders>
            <w:shd w:val="clear" w:color="auto" w:fill="BFBFBF" w:themeFill="background1" w:themeFillShade="BF"/>
          </w:tcPr>
          <w:p w:rsidR="001753A2" w:rsidRPr="00003B59" w:rsidRDefault="001753A2" w:rsidP="008C0D43">
            <w:pPr>
              <w:jc w:val="center"/>
              <w:rPr>
                <w:sz w:val="20"/>
                <w:szCs w:val="20"/>
                <w:highlight w:val="cyan"/>
                <w:lang w:val="pt-BR"/>
              </w:rPr>
            </w:pPr>
          </w:p>
        </w:tc>
        <w:tc>
          <w:tcPr>
            <w:tcW w:w="907" w:type="pct"/>
            <w:tcBorders>
              <w:top w:val="single" w:sz="18" w:space="0" w:color="auto"/>
            </w:tcBorders>
            <w:shd w:val="clear" w:color="auto" w:fill="BFBFBF" w:themeFill="background1" w:themeFillShade="BF"/>
          </w:tcPr>
          <w:p w:rsidR="001753A2" w:rsidRPr="00003B59" w:rsidRDefault="001753A2" w:rsidP="008C0D43">
            <w:pPr>
              <w:rPr>
                <w:sz w:val="20"/>
                <w:szCs w:val="20"/>
                <w:lang w:val="pt-BR"/>
              </w:rPr>
            </w:pPr>
          </w:p>
        </w:tc>
        <w:tc>
          <w:tcPr>
            <w:tcW w:w="913" w:type="pct"/>
            <w:tcBorders>
              <w:top w:val="single" w:sz="18" w:space="0" w:color="auto"/>
            </w:tcBorders>
            <w:shd w:val="clear" w:color="auto" w:fill="BFBFBF" w:themeFill="background1" w:themeFillShade="BF"/>
          </w:tcPr>
          <w:p w:rsidR="001753A2" w:rsidRPr="00003B59" w:rsidRDefault="001753A2" w:rsidP="008C0D43">
            <w:pPr>
              <w:rPr>
                <w:sz w:val="18"/>
                <w:szCs w:val="18"/>
                <w:lang w:val="pt-BR"/>
              </w:rPr>
            </w:pPr>
          </w:p>
        </w:tc>
      </w:tr>
      <w:tr w:rsidR="001753A2" w:rsidRPr="00F35726" w:rsidTr="008C0D43">
        <w:tc>
          <w:tcPr>
            <w:tcW w:w="961" w:type="pct"/>
          </w:tcPr>
          <w:p w:rsidR="001753A2" w:rsidRPr="00F35726" w:rsidRDefault="001753A2" w:rsidP="008C0D43">
            <w:pPr>
              <w:rPr>
                <w:sz w:val="20"/>
                <w:szCs w:val="20"/>
                <w:lang w:val="pt-BR"/>
              </w:rPr>
            </w:pPr>
          </w:p>
        </w:tc>
        <w:tc>
          <w:tcPr>
            <w:tcW w:w="543" w:type="pct"/>
          </w:tcPr>
          <w:p w:rsidR="001753A2" w:rsidRPr="00196364" w:rsidRDefault="001753A2" w:rsidP="008C0D43">
            <w:pPr>
              <w:rPr>
                <w:sz w:val="18"/>
                <w:szCs w:val="18"/>
                <w:lang w:val="pt-BR"/>
              </w:rPr>
            </w:pPr>
          </w:p>
        </w:tc>
        <w:tc>
          <w:tcPr>
            <w:tcW w:w="544" w:type="pct"/>
          </w:tcPr>
          <w:p w:rsidR="001753A2" w:rsidRPr="00F35726" w:rsidRDefault="001753A2" w:rsidP="008C0D43">
            <w:pPr>
              <w:jc w:val="center"/>
              <w:rPr>
                <w:sz w:val="20"/>
                <w:szCs w:val="20"/>
                <w:highlight w:val="cyan"/>
                <w:lang w:val="pt-BR"/>
              </w:rPr>
            </w:pPr>
          </w:p>
        </w:tc>
        <w:tc>
          <w:tcPr>
            <w:tcW w:w="544" w:type="pct"/>
          </w:tcPr>
          <w:p w:rsidR="001753A2" w:rsidRPr="00F35726" w:rsidRDefault="001753A2" w:rsidP="008C0D43">
            <w:pPr>
              <w:jc w:val="center"/>
              <w:rPr>
                <w:sz w:val="20"/>
                <w:szCs w:val="20"/>
                <w:highlight w:val="cyan"/>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p>
        </w:tc>
        <w:tc>
          <w:tcPr>
            <w:tcW w:w="913" w:type="pct"/>
          </w:tcPr>
          <w:p w:rsidR="001753A2" w:rsidRPr="00196364" w:rsidRDefault="001753A2" w:rsidP="008C0D43">
            <w:pPr>
              <w:rPr>
                <w:sz w:val="18"/>
                <w:szCs w:val="18"/>
                <w:lang w:val="pt-BR"/>
              </w:rPr>
            </w:pPr>
          </w:p>
        </w:tc>
      </w:tr>
      <w:tr w:rsidR="001753A2" w:rsidRPr="00A3475A" w:rsidTr="008C0D43">
        <w:tc>
          <w:tcPr>
            <w:tcW w:w="961" w:type="pct"/>
          </w:tcPr>
          <w:p w:rsidR="001753A2" w:rsidRPr="00F35726" w:rsidRDefault="001753A2" w:rsidP="008C0D43">
            <w:pPr>
              <w:rPr>
                <w:sz w:val="20"/>
                <w:szCs w:val="20"/>
                <w:lang w:val="pt-BR"/>
              </w:rPr>
            </w:pPr>
            <w:r>
              <w:rPr>
                <w:sz w:val="20"/>
                <w:szCs w:val="20"/>
                <w:lang w:val="pt-BR"/>
              </w:rPr>
              <w:t>Acefato</w:t>
            </w:r>
          </w:p>
        </w:tc>
        <w:tc>
          <w:tcPr>
            <w:tcW w:w="543" w:type="pct"/>
          </w:tcPr>
          <w:p w:rsidR="001753A2" w:rsidRPr="00196364" w:rsidRDefault="001753A2" w:rsidP="008C0D43">
            <w:pPr>
              <w:rPr>
                <w:sz w:val="18"/>
                <w:szCs w:val="18"/>
                <w:lang w:val="pt-BR"/>
              </w:rPr>
            </w:pPr>
            <w:r>
              <w:rPr>
                <w:sz w:val="18"/>
                <w:szCs w:val="18"/>
                <w:lang w:val="pt-BR"/>
              </w:rPr>
              <w:t>30560-19-1</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p>
        </w:tc>
      </w:tr>
      <w:tr w:rsidR="001753A2" w:rsidRPr="00F35726" w:rsidTr="008C0D43">
        <w:tc>
          <w:tcPr>
            <w:tcW w:w="961" w:type="pct"/>
          </w:tcPr>
          <w:p w:rsidR="001753A2" w:rsidRDefault="001753A2" w:rsidP="008C0D43">
            <w:pPr>
              <w:rPr>
                <w:sz w:val="20"/>
                <w:szCs w:val="20"/>
                <w:lang w:val="pt-BR"/>
              </w:rPr>
            </w:pPr>
            <w:r>
              <w:rPr>
                <w:sz w:val="20"/>
                <w:szCs w:val="20"/>
                <w:lang w:val="pt-BR"/>
              </w:rPr>
              <w:t>Amitraz</w:t>
            </w:r>
          </w:p>
        </w:tc>
        <w:tc>
          <w:tcPr>
            <w:tcW w:w="543" w:type="pct"/>
          </w:tcPr>
          <w:p w:rsidR="001753A2" w:rsidRPr="00196364" w:rsidRDefault="001753A2" w:rsidP="008C0D43">
            <w:pPr>
              <w:rPr>
                <w:sz w:val="18"/>
                <w:szCs w:val="18"/>
                <w:lang w:val="pt-BR"/>
              </w:rPr>
            </w:pPr>
            <w:r>
              <w:rPr>
                <w:sz w:val="18"/>
                <w:szCs w:val="18"/>
                <w:lang w:val="pt-BR"/>
              </w:rPr>
              <w:t>33089-61-1</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lastRenderedPageBreak/>
              <w:t>Arsenicos</w:t>
            </w:r>
          </w:p>
        </w:tc>
        <w:tc>
          <w:tcPr>
            <w:tcW w:w="543" w:type="pct"/>
          </w:tcPr>
          <w:p w:rsidR="001753A2" w:rsidRPr="00196364" w:rsidRDefault="001753A2" w:rsidP="008C0D43">
            <w:pPr>
              <w:rPr>
                <w:sz w:val="18"/>
                <w:szCs w:val="18"/>
                <w:lang w:val="pt-BR"/>
              </w:rPr>
            </w:pPr>
            <w:r>
              <w:rPr>
                <w:sz w:val="18"/>
                <w:szCs w:val="18"/>
                <w:lang w:val="pt-BR"/>
              </w:rPr>
              <w:t>varios</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 EUA</w:t>
            </w:r>
          </w:p>
        </w:tc>
      </w:tr>
      <w:tr w:rsidR="001753A2" w:rsidRPr="00F35726" w:rsidTr="008C0D43">
        <w:tc>
          <w:tcPr>
            <w:tcW w:w="961" w:type="pct"/>
          </w:tcPr>
          <w:p w:rsidR="001753A2" w:rsidRDefault="001753A2" w:rsidP="008C0D43">
            <w:pPr>
              <w:rPr>
                <w:sz w:val="20"/>
                <w:szCs w:val="20"/>
                <w:lang w:val="pt-BR"/>
              </w:rPr>
            </w:pPr>
            <w:r>
              <w:rPr>
                <w:sz w:val="20"/>
                <w:szCs w:val="20"/>
                <w:lang w:val="pt-BR"/>
              </w:rPr>
              <w:t>Atrazina</w:t>
            </w:r>
          </w:p>
        </w:tc>
        <w:tc>
          <w:tcPr>
            <w:tcW w:w="543" w:type="pct"/>
          </w:tcPr>
          <w:p w:rsidR="001753A2" w:rsidRPr="00196364" w:rsidRDefault="001753A2" w:rsidP="008C0D43">
            <w:pPr>
              <w:rPr>
                <w:sz w:val="18"/>
                <w:szCs w:val="18"/>
                <w:lang w:val="pt-BR"/>
              </w:rPr>
            </w:pPr>
            <w:r>
              <w:rPr>
                <w:sz w:val="18"/>
                <w:szCs w:val="18"/>
                <w:lang w:val="pt-BR"/>
              </w:rPr>
              <w:t>1912-24-9</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Benfuracarb</w:t>
            </w:r>
          </w:p>
        </w:tc>
        <w:tc>
          <w:tcPr>
            <w:tcW w:w="543" w:type="pct"/>
          </w:tcPr>
          <w:p w:rsidR="001753A2" w:rsidRPr="00196364" w:rsidRDefault="001753A2" w:rsidP="008C0D43">
            <w:pPr>
              <w:rPr>
                <w:sz w:val="18"/>
                <w:szCs w:val="18"/>
                <w:lang w:val="pt-BR"/>
              </w:rPr>
            </w:pPr>
            <w:r>
              <w:rPr>
                <w:sz w:val="18"/>
                <w:szCs w:val="18"/>
                <w:lang w:val="pt-BR"/>
              </w:rPr>
              <w:t>88650/68-4</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Benomil</w:t>
            </w:r>
          </w:p>
        </w:tc>
        <w:tc>
          <w:tcPr>
            <w:tcW w:w="543" w:type="pct"/>
          </w:tcPr>
          <w:p w:rsidR="001753A2" w:rsidRPr="00196364" w:rsidRDefault="001753A2" w:rsidP="008C0D43">
            <w:pPr>
              <w:rPr>
                <w:sz w:val="18"/>
                <w:szCs w:val="18"/>
                <w:lang w:val="pt-BR"/>
              </w:rPr>
            </w:pPr>
            <w:r w:rsidRPr="00196364">
              <w:rPr>
                <w:sz w:val="18"/>
                <w:szCs w:val="18"/>
                <w:lang w:val="pt-BR"/>
              </w:rPr>
              <w:t>17804-35-2</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r>
              <w:rPr>
                <w:sz w:val="20"/>
                <w:szCs w:val="20"/>
                <w:lang w:val="pt-BR"/>
              </w:rPr>
              <w:t>X</w:t>
            </w:r>
          </w:p>
        </w:tc>
        <w:tc>
          <w:tcPr>
            <w:tcW w:w="907" w:type="pct"/>
          </w:tcPr>
          <w:p w:rsidR="001753A2" w:rsidRPr="00F838C7" w:rsidRDefault="001753A2" w:rsidP="008C0D43">
            <w:pPr>
              <w:rPr>
                <w:sz w:val="20"/>
                <w:szCs w:val="20"/>
                <w:lang w:val="es-ES_tradnl"/>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r>
              <w:rPr>
                <w:sz w:val="18"/>
                <w:szCs w:val="18"/>
                <w:lang w:val="es-ES_tradnl"/>
              </w:rPr>
              <w:t>Cancelado EUA</w:t>
            </w:r>
          </w:p>
        </w:tc>
      </w:tr>
      <w:tr w:rsidR="001753A2" w:rsidRPr="0071634C" w:rsidTr="008C0D43">
        <w:tc>
          <w:tcPr>
            <w:tcW w:w="961" w:type="pct"/>
          </w:tcPr>
          <w:p w:rsidR="001753A2" w:rsidRDefault="001753A2" w:rsidP="008C0D43">
            <w:pPr>
              <w:rPr>
                <w:sz w:val="20"/>
                <w:szCs w:val="20"/>
                <w:lang w:val="pt-BR"/>
              </w:rPr>
            </w:pPr>
            <w:r>
              <w:rPr>
                <w:sz w:val="20"/>
                <w:szCs w:val="20"/>
                <w:lang w:val="pt-BR"/>
              </w:rPr>
              <w:t>Bromoxinil</w:t>
            </w:r>
          </w:p>
        </w:tc>
        <w:tc>
          <w:tcPr>
            <w:tcW w:w="543" w:type="pct"/>
          </w:tcPr>
          <w:p w:rsidR="001753A2" w:rsidRPr="00196364" w:rsidRDefault="001753A2" w:rsidP="008C0D43">
            <w:pPr>
              <w:rPr>
                <w:sz w:val="18"/>
                <w:szCs w:val="18"/>
                <w:lang w:val="pt-BR"/>
              </w:rPr>
            </w:pPr>
            <w:r>
              <w:rPr>
                <w:sz w:val="18"/>
                <w:szCs w:val="18"/>
                <w:lang w:val="pt-BR"/>
              </w:rPr>
              <w:t>1689-84-5</w:t>
            </w:r>
          </w:p>
        </w:tc>
        <w:tc>
          <w:tcPr>
            <w:tcW w:w="544" w:type="pct"/>
          </w:tcPr>
          <w:p w:rsidR="001753A2" w:rsidRDefault="001753A2" w:rsidP="008C0D43">
            <w:pPr>
              <w:jc w:val="center"/>
              <w:rPr>
                <w:sz w:val="20"/>
                <w:szCs w:val="20"/>
                <w:lang w:val="pt-BR"/>
              </w:rPr>
            </w:pPr>
          </w:p>
        </w:tc>
        <w:tc>
          <w:tcPr>
            <w:tcW w:w="544" w:type="pct"/>
          </w:tcPr>
          <w:p w:rsidR="001753A2"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EUA</w:t>
            </w:r>
          </w:p>
        </w:tc>
      </w:tr>
      <w:tr w:rsidR="001753A2" w:rsidRPr="0071634C" w:rsidTr="008C0D43">
        <w:tc>
          <w:tcPr>
            <w:tcW w:w="961" w:type="pct"/>
          </w:tcPr>
          <w:p w:rsidR="001753A2" w:rsidRDefault="001753A2" w:rsidP="008C0D43">
            <w:pPr>
              <w:rPr>
                <w:sz w:val="20"/>
                <w:szCs w:val="20"/>
                <w:lang w:val="pt-BR"/>
              </w:rPr>
            </w:pPr>
            <w:r>
              <w:rPr>
                <w:sz w:val="20"/>
                <w:szCs w:val="20"/>
                <w:lang w:val="pt-BR"/>
              </w:rPr>
              <w:t>Butilate</w:t>
            </w:r>
          </w:p>
        </w:tc>
        <w:tc>
          <w:tcPr>
            <w:tcW w:w="543" w:type="pct"/>
          </w:tcPr>
          <w:p w:rsidR="001753A2" w:rsidRPr="00196364" w:rsidRDefault="001753A2" w:rsidP="008C0D43">
            <w:pPr>
              <w:rPr>
                <w:sz w:val="18"/>
                <w:szCs w:val="18"/>
                <w:lang w:val="pt-BR"/>
              </w:rPr>
            </w:pPr>
            <w:r>
              <w:rPr>
                <w:sz w:val="18"/>
                <w:szCs w:val="18"/>
                <w:lang w:val="pt-BR"/>
              </w:rPr>
              <w:t>2008-41-5</w:t>
            </w:r>
          </w:p>
        </w:tc>
        <w:tc>
          <w:tcPr>
            <w:tcW w:w="544" w:type="pct"/>
          </w:tcPr>
          <w:p w:rsidR="001753A2" w:rsidRDefault="001753A2" w:rsidP="008C0D43">
            <w:pPr>
              <w:jc w:val="center"/>
              <w:rPr>
                <w:sz w:val="20"/>
                <w:szCs w:val="20"/>
                <w:lang w:val="pt-BR"/>
              </w:rPr>
            </w:pPr>
          </w:p>
        </w:tc>
        <w:tc>
          <w:tcPr>
            <w:tcW w:w="544" w:type="pct"/>
          </w:tcPr>
          <w:p w:rsidR="001753A2"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EUA</w:t>
            </w:r>
          </w:p>
        </w:tc>
      </w:tr>
      <w:tr w:rsidR="001753A2" w:rsidRPr="0071634C" w:rsidTr="008C0D43">
        <w:tc>
          <w:tcPr>
            <w:tcW w:w="961" w:type="pct"/>
          </w:tcPr>
          <w:p w:rsidR="001753A2" w:rsidRDefault="001753A2" w:rsidP="008C0D43">
            <w:pPr>
              <w:rPr>
                <w:sz w:val="20"/>
                <w:szCs w:val="20"/>
                <w:lang w:val="pt-BR"/>
              </w:rPr>
            </w:pPr>
            <w:r>
              <w:rPr>
                <w:sz w:val="20"/>
                <w:szCs w:val="20"/>
                <w:lang w:val="pt-BR"/>
              </w:rPr>
              <w:t>Carbaril</w:t>
            </w:r>
          </w:p>
        </w:tc>
        <w:tc>
          <w:tcPr>
            <w:tcW w:w="543" w:type="pct"/>
          </w:tcPr>
          <w:p w:rsidR="001753A2" w:rsidRPr="00196364" w:rsidRDefault="001753A2" w:rsidP="008C0D43">
            <w:pPr>
              <w:rPr>
                <w:sz w:val="18"/>
                <w:szCs w:val="18"/>
                <w:lang w:val="pt-BR"/>
              </w:rPr>
            </w:pPr>
            <w:r>
              <w:rPr>
                <w:sz w:val="18"/>
                <w:szCs w:val="18"/>
                <w:lang w:val="pt-BR"/>
              </w:rPr>
              <w:t>63-25-2</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8F27BF" w:rsidTr="008C0D43">
        <w:tc>
          <w:tcPr>
            <w:tcW w:w="961" w:type="pct"/>
          </w:tcPr>
          <w:p w:rsidR="001753A2" w:rsidRDefault="001753A2" w:rsidP="008C0D43">
            <w:pPr>
              <w:rPr>
                <w:sz w:val="20"/>
                <w:szCs w:val="20"/>
                <w:lang w:val="pt-BR"/>
              </w:rPr>
            </w:pPr>
            <w:r>
              <w:rPr>
                <w:sz w:val="20"/>
                <w:szCs w:val="20"/>
                <w:lang w:val="pt-BR"/>
              </w:rPr>
              <w:t>Carbofuran</w:t>
            </w:r>
          </w:p>
        </w:tc>
        <w:tc>
          <w:tcPr>
            <w:tcW w:w="543" w:type="pct"/>
          </w:tcPr>
          <w:p w:rsidR="001753A2" w:rsidRPr="00196364" w:rsidRDefault="001753A2" w:rsidP="008C0D43">
            <w:pPr>
              <w:rPr>
                <w:sz w:val="18"/>
                <w:szCs w:val="18"/>
                <w:lang w:val="pt-BR"/>
              </w:rPr>
            </w:pPr>
            <w:r w:rsidRPr="00196364">
              <w:rPr>
                <w:sz w:val="18"/>
                <w:szCs w:val="18"/>
                <w:lang w:val="pt-BR"/>
              </w:rPr>
              <w:t>1563-66-2</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r>
              <w:rPr>
                <w:sz w:val="20"/>
                <w:szCs w:val="20"/>
                <w:lang w:val="pt-BR"/>
              </w:rPr>
              <w:t>X</w:t>
            </w:r>
          </w:p>
        </w:tc>
        <w:tc>
          <w:tcPr>
            <w:tcW w:w="907" w:type="pct"/>
          </w:tcPr>
          <w:p w:rsidR="001753A2" w:rsidRPr="00F838C7" w:rsidRDefault="001753A2" w:rsidP="008C0D43">
            <w:pPr>
              <w:rPr>
                <w:sz w:val="20"/>
                <w:szCs w:val="20"/>
                <w:lang w:val="es-ES_tradnl"/>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proofErr w:type="spellStart"/>
            <w:r w:rsidRPr="00196364">
              <w:rPr>
                <w:sz w:val="18"/>
                <w:szCs w:val="18"/>
                <w:lang w:val="es-ES_tradnl"/>
              </w:rPr>
              <w:t>Prohibído</w:t>
            </w:r>
            <w:proofErr w:type="spellEnd"/>
            <w:r w:rsidRPr="00196364">
              <w:rPr>
                <w:sz w:val="18"/>
                <w:szCs w:val="18"/>
                <w:lang w:val="es-ES_tradnl"/>
              </w:rPr>
              <w:t xml:space="preserve"> EU, </w:t>
            </w:r>
            <w:proofErr w:type="spellStart"/>
            <w:r w:rsidRPr="00196364">
              <w:rPr>
                <w:sz w:val="18"/>
                <w:szCs w:val="18"/>
                <w:lang w:val="es-ES_tradnl"/>
              </w:rPr>
              <w:t>Canada</w:t>
            </w:r>
            <w:proofErr w:type="spellEnd"/>
            <w:r w:rsidRPr="00196364">
              <w:rPr>
                <w:sz w:val="18"/>
                <w:szCs w:val="18"/>
                <w:lang w:val="es-ES_tradnl"/>
              </w:rPr>
              <w:t>, EUA intención de prohibir- tolerancias en alimentos cancelados</w:t>
            </w:r>
          </w:p>
        </w:tc>
      </w:tr>
      <w:tr w:rsidR="001753A2" w:rsidRPr="00F35726" w:rsidTr="008C0D43">
        <w:tc>
          <w:tcPr>
            <w:tcW w:w="961" w:type="pct"/>
          </w:tcPr>
          <w:p w:rsidR="001753A2" w:rsidRDefault="001753A2" w:rsidP="008C0D43">
            <w:pPr>
              <w:rPr>
                <w:sz w:val="20"/>
                <w:szCs w:val="20"/>
                <w:lang w:val="pt-BR"/>
              </w:rPr>
            </w:pPr>
            <w:proofErr w:type="spellStart"/>
            <w:r>
              <w:rPr>
                <w:sz w:val="20"/>
                <w:szCs w:val="20"/>
                <w:lang w:val="pt-BR"/>
              </w:rPr>
              <w:t>Carbendazim</w:t>
            </w:r>
            <w:proofErr w:type="spellEnd"/>
          </w:p>
        </w:tc>
        <w:tc>
          <w:tcPr>
            <w:tcW w:w="543" w:type="pct"/>
          </w:tcPr>
          <w:p w:rsidR="001753A2" w:rsidRPr="00196364" w:rsidRDefault="001753A2" w:rsidP="008C0D43">
            <w:pPr>
              <w:rPr>
                <w:sz w:val="18"/>
                <w:szCs w:val="18"/>
                <w:lang w:val="pt-BR"/>
              </w:rPr>
            </w:pPr>
            <w:r w:rsidRPr="00196364">
              <w:rPr>
                <w:sz w:val="18"/>
                <w:szCs w:val="18"/>
                <w:lang w:val="pt-BR"/>
              </w:rPr>
              <w:t>10605-21-7</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r>
              <w:rPr>
                <w:sz w:val="20"/>
                <w:szCs w:val="20"/>
                <w:lang w:val="pt-BR"/>
              </w:rPr>
              <w:t>X</w:t>
            </w:r>
          </w:p>
        </w:tc>
        <w:tc>
          <w:tcPr>
            <w:tcW w:w="907" w:type="pct"/>
          </w:tcPr>
          <w:p w:rsidR="001753A2" w:rsidRPr="00F838C7" w:rsidRDefault="001753A2" w:rsidP="008C0D43">
            <w:pPr>
              <w:rPr>
                <w:sz w:val="20"/>
                <w:szCs w:val="20"/>
                <w:lang w:val="es-ES_tradnl"/>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Carbosulfan</w:t>
            </w:r>
          </w:p>
        </w:tc>
        <w:tc>
          <w:tcPr>
            <w:tcW w:w="543" w:type="pct"/>
          </w:tcPr>
          <w:p w:rsidR="001753A2" w:rsidRPr="00196364" w:rsidRDefault="001753A2" w:rsidP="008C0D43">
            <w:pPr>
              <w:rPr>
                <w:sz w:val="18"/>
                <w:szCs w:val="18"/>
                <w:lang w:val="pt-BR"/>
              </w:rPr>
            </w:pPr>
            <w:r>
              <w:rPr>
                <w:sz w:val="18"/>
                <w:szCs w:val="18"/>
                <w:lang w:val="pt-BR"/>
              </w:rPr>
              <w:t>55285-14-8</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Default="001753A2" w:rsidP="008C0D43">
            <w:pPr>
              <w:rPr>
                <w:sz w:val="18"/>
                <w:szCs w:val="18"/>
                <w:lang w:val="es-ES_tradnl"/>
              </w:rPr>
            </w:pPr>
            <w:r>
              <w:rPr>
                <w:sz w:val="18"/>
                <w:szCs w:val="18"/>
                <w:lang w:val="es-ES_tradnl"/>
              </w:rPr>
              <w:t>Prohibido EU</w:t>
            </w:r>
          </w:p>
        </w:tc>
      </w:tr>
      <w:tr w:rsidR="001753A2" w:rsidRPr="008F27BF" w:rsidTr="008C0D43">
        <w:tc>
          <w:tcPr>
            <w:tcW w:w="961" w:type="pct"/>
          </w:tcPr>
          <w:p w:rsidR="001753A2" w:rsidRDefault="001753A2" w:rsidP="008C0D43">
            <w:pPr>
              <w:rPr>
                <w:sz w:val="20"/>
                <w:szCs w:val="20"/>
                <w:lang w:val="pt-BR"/>
              </w:rPr>
            </w:pPr>
            <w:r>
              <w:rPr>
                <w:sz w:val="20"/>
                <w:szCs w:val="20"/>
                <w:lang w:val="pt-BR"/>
              </w:rPr>
              <w:t>Cadusafos (ebufos)</w:t>
            </w:r>
          </w:p>
        </w:tc>
        <w:tc>
          <w:tcPr>
            <w:tcW w:w="543" w:type="pct"/>
          </w:tcPr>
          <w:p w:rsidR="001753A2" w:rsidRPr="00196364" w:rsidRDefault="001753A2" w:rsidP="008C0D43">
            <w:pPr>
              <w:rPr>
                <w:sz w:val="18"/>
                <w:szCs w:val="18"/>
                <w:lang w:val="pt-BR"/>
              </w:rPr>
            </w:pPr>
            <w:r>
              <w:rPr>
                <w:sz w:val="18"/>
                <w:szCs w:val="18"/>
                <w:lang w:val="pt-BR"/>
              </w:rPr>
              <w:t>95465-99-9</w:t>
            </w:r>
          </w:p>
        </w:tc>
        <w:tc>
          <w:tcPr>
            <w:tcW w:w="544" w:type="pct"/>
          </w:tcPr>
          <w:p w:rsidR="001753A2" w:rsidRDefault="001753A2" w:rsidP="008C0D43">
            <w:pPr>
              <w:jc w:val="center"/>
              <w:rPr>
                <w:sz w:val="20"/>
                <w:szCs w:val="20"/>
                <w:lang w:val="pt-BR"/>
              </w:rPr>
            </w:pPr>
          </w:p>
        </w:tc>
        <w:tc>
          <w:tcPr>
            <w:tcW w:w="544" w:type="pct"/>
          </w:tcPr>
          <w:p w:rsidR="001753A2"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 fin de junio 2011</w:t>
            </w:r>
          </w:p>
        </w:tc>
      </w:tr>
      <w:tr w:rsidR="001753A2" w:rsidRPr="00F35726" w:rsidTr="008C0D43">
        <w:tc>
          <w:tcPr>
            <w:tcW w:w="961" w:type="pct"/>
          </w:tcPr>
          <w:p w:rsidR="001753A2" w:rsidRPr="00150A49" w:rsidRDefault="001753A2" w:rsidP="008C0D43">
            <w:pPr>
              <w:rPr>
                <w:sz w:val="20"/>
                <w:szCs w:val="20"/>
                <w:lang w:val="pt-BR"/>
              </w:rPr>
            </w:pPr>
            <w:proofErr w:type="spellStart"/>
            <w:r w:rsidRPr="00150A49">
              <w:rPr>
                <w:sz w:val="20"/>
                <w:szCs w:val="20"/>
                <w:lang w:val="pt-BR"/>
              </w:rPr>
              <w:t>Cloranil</w:t>
            </w:r>
            <w:proofErr w:type="spellEnd"/>
          </w:p>
        </w:tc>
        <w:tc>
          <w:tcPr>
            <w:tcW w:w="543" w:type="pct"/>
          </w:tcPr>
          <w:p w:rsidR="001753A2" w:rsidRPr="00150A49" w:rsidRDefault="001753A2" w:rsidP="008C0D43">
            <w:pPr>
              <w:rPr>
                <w:sz w:val="18"/>
                <w:szCs w:val="18"/>
                <w:lang w:val="pt-BR"/>
              </w:rPr>
            </w:pPr>
            <w:r w:rsidRPr="00150A49">
              <w:rPr>
                <w:sz w:val="18"/>
                <w:szCs w:val="18"/>
                <w:lang w:val="pt-BR"/>
              </w:rPr>
              <w:t>118-75-2</w:t>
            </w:r>
          </w:p>
        </w:tc>
        <w:tc>
          <w:tcPr>
            <w:tcW w:w="544" w:type="pct"/>
          </w:tcPr>
          <w:p w:rsidR="001753A2" w:rsidRPr="007A5938" w:rsidRDefault="001753A2" w:rsidP="008C0D43">
            <w:pPr>
              <w:jc w:val="center"/>
              <w:rPr>
                <w:sz w:val="20"/>
                <w:szCs w:val="20"/>
                <w:highlight w:val="green"/>
                <w:lang w:val="pt-BR"/>
              </w:rPr>
            </w:pPr>
          </w:p>
        </w:tc>
        <w:tc>
          <w:tcPr>
            <w:tcW w:w="544" w:type="pct"/>
          </w:tcPr>
          <w:p w:rsidR="001753A2"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EUA</w:t>
            </w:r>
          </w:p>
        </w:tc>
      </w:tr>
      <w:tr w:rsidR="001753A2" w:rsidRPr="00F35726" w:rsidTr="008C0D43">
        <w:tc>
          <w:tcPr>
            <w:tcW w:w="961" w:type="pct"/>
          </w:tcPr>
          <w:p w:rsidR="001753A2" w:rsidRDefault="001753A2" w:rsidP="008C0D43">
            <w:pPr>
              <w:rPr>
                <w:sz w:val="20"/>
                <w:szCs w:val="20"/>
                <w:lang w:val="pt-BR"/>
              </w:rPr>
            </w:pPr>
            <w:r>
              <w:rPr>
                <w:sz w:val="20"/>
                <w:szCs w:val="20"/>
                <w:lang w:val="pt-BR"/>
              </w:rPr>
              <w:t>Clordecon (kepone)</w:t>
            </w:r>
          </w:p>
        </w:tc>
        <w:tc>
          <w:tcPr>
            <w:tcW w:w="543" w:type="pct"/>
          </w:tcPr>
          <w:p w:rsidR="001753A2" w:rsidRPr="00196364" w:rsidRDefault="001753A2" w:rsidP="008C0D43">
            <w:pPr>
              <w:rPr>
                <w:sz w:val="18"/>
                <w:szCs w:val="18"/>
                <w:lang w:val="pt-BR"/>
              </w:rPr>
            </w:pPr>
            <w:r>
              <w:rPr>
                <w:sz w:val="18"/>
                <w:szCs w:val="18"/>
                <w:lang w:val="pt-BR"/>
              </w:rPr>
              <w:t>143-50-0</w:t>
            </w:r>
          </w:p>
        </w:tc>
        <w:tc>
          <w:tcPr>
            <w:tcW w:w="544" w:type="pct"/>
          </w:tcPr>
          <w:p w:rsidR="001753A2" w:rsidRDefault="001753A2" w:rsidP="008C0D43">
            <w:pPr>
              <w:jc w:val="center"/>
              <w:rPr>
                <w:sz w:val="20"/>
                <w:szCs w:val="20"/>
                <w:lang w:val="pt-BR"/>
              </w:rPr>
            </w:pPr>
          </w:p>
        </w:tc>
        <w:tc>
          <w:tcPr>
            <w:tcW w:w="544" w:type="pct"/>
          </w:tcPr>
          <w:p w:rsidR="001753A2"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 EUA</w:t>
            </w:r>
          </w:p>
        </w:tc>
      </w:tr>
      <w:tr w:rsidR="001753A2" w:rsidRPr="00F35726" w:rsidTr="008C0D43">
        <w:tc>
          <w:tcPr>
            <w:tcW w:w="961" w:type="pct"/>
          </w:tcPr>
          <w:p w:rsidR="001753A2" w:rsidRDefault="001753A2" w:rsidP="008C0D43">
            <w:pPr>
              <w:rPr>
                <w:sz w:val="20"/>
                <w:szCs w:val="20"/>
                <w:lang w:val="pt-BR"/>
              </w:rPr>
            </w:pPr>
            <w:r>
              <w:rPr>
                <w:sz w:val="20"/>
                <w:szCs w:val="20"/>
                <w:lang w:val="pt-BR"/>
              </w:rPr>
              <w:t>Clorfenapir</w:t>
            </w:r>
          </w:p>
        </w:tc>
        <w:tc>
          <w:tcPr>
            <w:tcW w:w="543" w:type="pct"/>
          </w:tcPr>
          <w:p w:rsidR="001753A2" w:rsidRPr="00E07FF6" w:rsidRDefault="001753A2" w:rsidP="008C0D43">
            <w:pPr>
              <w:rPr>
                <w:sz w:val="16"/>
                <w:szCs w:val="16"/>
                <w:lang w:val="pt-BR"/>
              </w:rPr>
            </w:pPr>
            <w:r w:rsidRPr="00E07FF6">
              <w:rPr>
                <w:sz w:val="16"/>
                <w:szCs w:val="16"/>
                <w:lang w:val="pt-BR"/>
              </w:rPr>
              <w:t>122453-73-0</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 xml:space="preserve">Cloro-methoxypropil </w:t>
            </w:r>
            <w:r w:rsidRPr="00882A1A">
              <w:rPr>
                <w:sz w:val="20"/>
                <w:szCs w:val="20"/>
                <w:lang w:val="pt-BR"/>
              </w:rPr>
              <w:t>acetato de mercurio</w:t>
            </w:r>
          </w:p>
        </w:tc>
        <w:tc>
          <w:tcPr>
            <w:tcW w:w="543" w:type="pct"/>
          </w:tcPr>
          <w:p w:rsidR="001753A2" w:rsidRPr="00E07FF6" w:rsidRDefault="001753A2" w:rsidP="008C0D43">
            <w:pPr>
              <w:rPr>
                <w:sz w:val="16"/>
                <w:szCs w:val="16"/>
                <w:lang w:val="pt-BR"/>
              </w:rPr>
            </w:pPr>
            <w:r>
              <w:rPr>
                <w:sz w:val="16"/>
                <w:szCs w:val="16"/>
                <w:lang w:val="pt-BR"/>
              </w:rPr>
              <w:t>34066-889-2</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EUA</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Clorpirifos</w:t>
            </w:r>
          </w:p>
        </w:tc>
        <w:tc>
          <w:tcPr>
            <w:tcW w:w="543" w:type="pct"/>
          </w:tcPr>
          <w:p w:rsidR="001753A2" w:rsidRPr="00196364" w:rsidRDefault="001753A2" w:rsidP="008C0D43">
            <w:pPr>
              <w:rPr>
                <w:sz w:val="18"/>
                <w:szCs w:val="18"/>
                <w:lang w:val="pt-BR"/>
              </w:rPr>
            </w:pPr>
            <w:r>
              <w:rPr>
                <w:sz w:val="18"/>
                <w:szCs w:val="18"/>
                <w:lang w:val="pt-BR"/>
              </w:rPr>
              <w:t>2921-88-2</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r>
              <w:rPr>
                <w:sz w:val="20"/>
                <w:szCs w:val="20"/>
                <w:lang w:val="pt-BR"/>
              </w:rPr>
              <w:t>X</w:t>
            </w: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p>
        </w:tc>
      </w:tr>
      <w:tr w:rsidR="001753A2" w:rsidRPr="00F35726" w:rsidTr="008C0D43">
        <w:tc>
          <w:tcPr>
            <w:tcW w:w="961" w:type="pct"/>
          </w:tcPr>
          <w:p w:rsidR="001753A2" w:rsidRDefault="001753A2" w:rsidP="008C0D43">
            <w:pPr>
              <w:rPr>
                <w:sz w:val="20"/>
                <w:szCs w:val="20"/>
                <w:lang w:val="pt-BR"/>
              </w:rPr>
            </w:pPr>
            <w:r>
              <w:rPr>
                <w:sz w:val="20"/>
                <w:szCs w:val="20"/>
                <w:lang w:val="pt-BR"/>
              </w:rPr>
              <w:t>Clozolinate</w:t>
            </w:r>
          </w:p>
        </w:tc>
        <w:tc>
          <w:tcPr>
            <w:tcW w:w="543" w:type="pct"/>
          </w:tcPr>
          <w:p w:rsidR="001753A2" w:rsidRPr="00196364" w:rsidRDefault="001753A2" w:rsidP="008C0D43">
            <w:pPr>
              <w:rPr>
                <w:sz w:val="18"/>
                <w:szCs w:val="18"/>
                <w:lang w:val="pt-BR"/>
              </w:rPr>
            </w:pPr>
            <w:r>
              <w:rPr>
                <w:sz w:val="18"/>
                <w:szCs w:val="18"/>
                <w:lang w:val="pt-BR"/>
              </w:rPr>
              <w:t>72391-46-9</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 xml:space="preserve">Cyhalotrina </w:t>
            </w:r>
          </w:p>
          <w:p w:rsidR="001753A2" w:rsidRDefault="001753A2" w:rsidP="008C0D43">
            <w:pPr>
              <w:rPr>
                <w:sz w:val="20"/>
                <w:szCs w:val="20"/>
                <w:lang w:val="pt-BR"/>
              </w:rPr>
            </w:pPr>
            <w:r>
              <w:rPr>
                <w:sz w:val="20"/>
                <w:szCs w:val="20"/>
                <w:lang w:val="pt-BR"/>
              </w:rPr>
              <w:t>(no lambda)</w:t>
            </w:r>
          </w:p>
        </w:tc>
        <w:tc>
          <w:tcPr>
            <w:tcW w:w="543" w:type="pct"/>
          </w:tcPr>
          <w:p w:rsidR="001753A2" w:rsidRPr="00196364" w:rsidRDefault="001753A2" w:rsidP="008C0D43">
            <w:pPr>
              <w:rPr>
                <w:sz w:val="18"/>
                <w:szCs w:val="18"/>
                <w:lang w:val="pt-BR"/>
              </w:rPr>
            </w:pPr>
            <w:r>
              <w:rPr>
                <w:sz w:val="18"/>
                <w:szCs w:val="18"/>
                <w:lang w:val="pt-BR"/>
              </w:rPr>
              <w:t>68085-85-8</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Diafentiuron</w:t>
            </w:r>
          </w:p>
        </w:tc>
        <w:tc>
          <w:tcPr>
            <w:tcW w:w="543" w:type="pct"/>
          </w:tcPr>
          <w:p w:rsidR="001753A2" w:rsidRPr="00196364" w:rsidRDefault="001753A2" w:rsidP="008C0D43">
            <w:pPr>
              <w:rPr>
                <w:sz w:val="18"/>
                <w:szCs w:val="18"/>
                <w:lang w:val="pt-BR"/>
              </w:rPr>
            </w:pPr>
            <w:r>
              <w:rPr>
                <w:sz w:val="18"/>
                <w:szCs w:val="18"/>
                <w:lang w:val="pt-BR"/>
              </w:rPr>
              <w:t>80060-09-9</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r>
              <w:rPr>
                <w:sz w:val="20"/>
                <w:szCs w:val="20"/>
                <w:lang w:val="pt-BR"/>
              </w:rPr>
              <w:t>X</w:t>
            </w: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Diazinon</w:t>
            </w:r>
          </w:p>
        </w:tc>
        <w:tc>
          <w:tcPr>
            <w:tcW w:w="543" w:type="pct"/>
          </w:tcPr>
          <w:p w:rsidR="001753A2" w:rsidRPr="00196364" w:rsidRDefault="001753A2" w:rsidP="008C0D43">
            <w:pPr>
              <w:rPr>
                <w:sz w:val="18"/>
                <w:szCs w:val="18"/>
                <w:lang w:val="pt-BR"/>
              </w:rPr>
            </w:pPr>
            <w:r>
              <w:rPr>
                <w:sz w:val="18"/>
                <w:szCs w:val="18"/>
                <w:lang w:val="pt-BR"/>
              </w:rPr>
              <w:t>333-41-5</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r>
              <w:rPr>
                <w:sz w:val="20"/>
                <w:szCs w:val="20"/>
                <w:lang w:val="pt-BR"/>
              </w:rPr>
              <w:t>X</w:t>
            </w: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r>
              <w:rPr>
                <w:sz w:val="18"/>
                <w:szCs w:val="18"/>
                <w:lang w:val="es-ES_tradnl"/>
              </w:rPr>
              <w:t>Restringido, EUA</w:t>
            </w:r>
          </w:p>
        </w:tc>
      </w:tr>
      <w:tr w:rsidR="001753A2" w:rsidRPr="00F35726" w:rsidTr="008C0D43">
        <w:tc>
          <w:tcPr>
            <w:tcW w:w="961" w:type="pct"/>
          </w:tcPr>
          <w:p w:rsidR="001753A2" w:rsidRDefault="001753A2" w:rsidP="008C0D43">
            <w:pPr>
              <w:rPr>
                <w:sz w:val="20"/>
                <w:szCs w:val="20"/>
                <w:lang w:val="pt-BR"/>
              </w:rPr>
            </w:pPr>
            <w:r>
              <w:rPr>
                <w:sz w:val="20"/>
                <w:szCs w:val="20"/>
                <w:lang w:val="pt-BR"/>
              </w:rPr>
              <w:t>Dibromocloro-propano</w:t>
            </w:r>
          </w:p>
        </w:tc>
        <w:tc>
          <w:tcPr>
            <w:tcW w:w="543" w:type="pct"/>
          </w:tcPr>
          <w:p w:rsidR="001753A2" w:rsidRPr="00196364" w:rsidRDefault="001753A2" w:rsidP="008C0D43">
            <w:pPr>
              <w:rPr>
                <w:sz w:val="18"/>
                <w:szCs w:val="18"/>
                <w:lang w:val="pt-BR"/>
              </w:rPr>
            </w:pPr>
            <w:r>
              <w:rPr>
                <w:sz w:val="18"/>
                <w:szCs w:val="18"/>
                <w:lang w:val="pt-BR"/>
              </w:rPr>
              <w:t>96-12-8</w:t>
            </w:r>
          </w:p>
        </w:tc>
        <w:tc>
          <w:tcPr>
            <w:tcW w:w="544" w:type="pct"/>
          </w:tcPr>
          <w:p w:rsidR="001753A2" w:rsidRDefault="001753A2" w:rsidP="008C0D43">
            <w:pPr>
              <w:jc w:val="center"/>
              <w:rPr>
                <w:sz w:val="20"/>
                <w:szCs w:val="20"/>
                <w:lang w:val="pt-BR"/>
              </w:rPr>
            </w:pPr>
          </w:p>
        </w:tc>
        <w:tc>
          <w:tcPr>
            <w:tcW w:w="544" w:type="pct"/>
          </w:tcPr>
          <w:p w:rsidR="001753A2" w:rsidRDefault="001753A2" w:rsidP="008C0D43">
            <w:pPr>
              <w:jc w:val="center"/>
              <w:rPr>
                <w:sz w:val="20"/>
                <w:szCs w:val="20"/>
                <w:lang w:val="pt-BR"/>
              </w:rPr>
            </w:pPr>
            <w:r>
              <w:rPr>
                <w:sz w:val="20"/>
                <w:szCs w:val="20"/>
                <w:lang w:val="pt-BR"/>
              </w:rPr>
              <w:t>X</w:t>
            </w: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r w:rsidRPr="00F838C7">
              <w:rPr>
                <w:sz w:val="20"/>
                <w:szCs w:val="20"/>
                <w:lang w:val="es-ES_tradnl"/>
              </w:rPr>
              <w:t>Decreto 217-91, 4 junio 1991</w:t>
            </w:r>
          </w:p>
        </w:tc>
        <w:tc>
          <w:tcPr>
            <w:tcW w:w="913" w:type="pct"/>
          </w:tcPr>
          <w:p w:rsidR="001753A2" w:rsidRPr="00196364" w:rsidRDefault="001753A2" w:rsidP="008C0D43">
            <w:pPr>
              <w:rPr>
                <w:sz w:val="18"/>
                <w:szCs w:val="18"/>
                <w:lang w:val="es-ES_tradnl"/>
              </w:rPr>
            </w:pPr>
          </w:p>
        </w:tc>
      </w:tr>
      <w:tr w:rsidR="001753A2" w:rsidRPr="00F35726" w:rsidTr="008C0D43">
        <w:tc>
          <w:tcPr>
            <w:tcW w:w="961" w:type="pct"/>
          </w:tcPr>
          <w:p w:rsidR="001753A2" w:rsidRDefault="001753A2" w:rsidP="008C0D43">
            <w:pPr>
              <w:rPr>
                <w:sz w:val="20"/>
                <w:szCs w:val="20"/>
                <w:lang w:val="pt-BR"/>
              </w:rPr>
            </w:pPr>
            <w:r>
              <w:rPr>
                <w:sz w:val="20"/>
                <w:szCs w:val="20"/>
                <w:lang w:val="pt-BR"/>
              </w:rPr>
              <w:t>1,3- dicloropropene</w:t>
            </w:r>
          </w:p>
        </w:tc>
        <w:tc>
          <w:tcPr>
            <w:tcW w:w="543" w:type="pct"/>
          </w:tcPr>
          <w:p w:rsidR="001753A2" w:rsidRPr="00196364" w:rsidRDefault="001753A2" w:rsidP="008C0D43">
            <w:pPr>
              <w:rPr>
                <w:sz w:val="18"/>
                <w:szCs w:val="18"/>
                <w:lang w:val="pt-BR"/>
              </w:rPr>
            </w:pPr>
            <w:r>
              <w:rPr>
                <w:sz w:val="18"/>
                <w:szCs w:val="18"/>
                <w:lang w:val="pt-BR"/>
              </w:rPr>
              <w:t>542-75-6</w:t>
            </w:r>
          </w:p>
        </w:tc>
        <w:tc>
          <w:tcPr>
            <w:tcW w:w="544" w:type="pct"/>
          </w:tcPr>
          <w:p w:rsidR="001753A2" w:rsidRDefault="001753A2" w:rsidP="008C0D43">
            <w:pPr>
              <w:jc w:val="center"/>
              <w:rPr>
                <w:sz w:val="20"/>
                <w:szCs w:val="20"/>
                <w:lang w:val="pt-BR"/>
              </w:rPr>
            </w:pPr>
          </w:p>
        </w:tc>
        <w:tc>
          <w:tcPr>
            <w:tcW w:w="544" w:type="pct"/>
          </w:tcPr>
          <w:p w:rsidR="001753A2"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Diclorvos</w:t>
            </w:r>
          </w:p>
        </w:tc>
        <w:tc>
          <w:tcPr>
            <w:tcW w:w="543" w:type="pct"/>
          </w:tcPr>
          <w:p w:rsidR="001753A2" w:rsidRPr="00196364" w:rsidRDefault="001753A2" w:rsidP="008C0D43">
            <w:pPr>
              <w:rPr>
                <w:sz w:val="18"/>
                <w:szCs w:val="18"/>
                <w:lang w:val="pt-BR"/>
              </w:rPr>
            </w:pPr>
            <w:r>
              <w:rPr>
                <w:sz w:val="18"/>
                <w:szCs w:val="18"/>
                <w:lang w:val="pt-BR"/>
              </w:rPr>
              <w:t>62-73-7</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p>
        </w:tc>
      </w:tr>
      <w:tr w:rsidR="001753A2" w:rsidRPr="00F35726" w:rsidTr="008C0D43">
        <w:tc>
          <w:tcPr>
            <w:tcW w:w="961" w:type="pct"/>
          </w:tcPr>
          <w:p w:rsidR="001753A2" w:rsidRDefault="001753A2" w:rsidP="008C0D43">
            <w:pPr>
              <w:rPr>
                <w:sz w:val="20"/>
                <w:szCs w:val="20"/>
                <w:lang w:val="pt-BR"/>
              </w:rPr>
            </w:pPr>
            <w:r>
              <w:rPr>
                <w:sz w:val="20"/>
                <w:szCs w:val="20"/>
                <w:lang w:val="pt-BR"/>
              </w:rPr>
              <w:t>Dicofol</w:t>
            </w:r>
          </w:p>
        </w:tc>
        <w:tc>
          <w:tcPr>
            <w:tcW w:w="543" w:type="pct"/>
          </w:tcPr>
          <w:p w:rsidR="001753A2" w:rsidRPr="00196364" w:rsidRDefault="001753A2" w:rsidP="008C0D43">
            <w:pPr>
              <w:rPr>
                <w:sz w:val="18"/>
                <w:szCs w:val="18"/>
                <w:lang w:val="pt-BR"/>
              </w:rPr>
            </w:pPr>
            <w:r>
              <w:rPr>
                <w:sz w:val="18"/>
                <w:szCs w:val="18"/>
                <w:lang w:val="pt-BR"/>
              </w:rPr>
              <w:t>115-32-2</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Dimetenamid</w:t>
            </w:r>
          </w:p>
        </w:tc>
        <w:tc>
          <w:tcPr>
            <w:tcW w:w="543" w:type="pct"/>
          </w:tcPr>
          <w:p w:rsidR="001753A2" w:rsidRPr="00196364" w:rsidRDefault="001753A2" w:rsidP="008C0D43">
            <w:pPr>
              <w:rPr>
                <w:sz w:val="18"/>
                <w:szCs w:val="18"/>
                <w:lang w:val="pt-BR"/>
              </w:rPr>
            </w:pPr>
            <w:r>
              <w:rPr>
                <w:sz w:val="18"/>
                <w:szCs w:val="18"/>
                <w:lang w:val="pt-BR"/>
              </w:rPr>
              <w:t>87674-68-8</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Dimetoato</w:t>
            </w:r>
          </w:p>
        </w:tc>
        <w:tc>
          <w:tcPr>
            <w:tcW w:w="543" w:type="pct"/>
          </w:tcPr>
          <w:p w:rsidR="001753A2" w:rsidRPr="00196364" w:rsidRDefault="001753A2" w:rsidP="008C0D43">
            <w:pPr>
              <w:rPr>
                <w:sz w:val="18"/>
                <w:szCs w:val="18"/>
                <w:lang w:val="pt-BR"/>
              </w:rPr>
            </w:pPr>
            <w:r>
              <w:rPr>
                <w:sz w:val="18"/>
                <w:szCs w:val="18"/>
                <w:lang w:val="pt-BR"/>
              </w:rPr>
              <w:t>60-51-5</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r>
              <w:rPr>
                <w:sz w:val="20"/>
                <w:szCs w:val="20"/>
                <w:lang w:val="pt-BR"/>
              </w:rPr>
              <w:t>X</w:t>
            </w: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Dinoterb</w:t>
            </w:r>
          </w:p>
        </w:tc>
        <w:tc>
          <w:tcPr>
            <w:tcW w:w="543" w:type="pct"/>
          </w:tcPr>
          <w:p w:rsidR="001753A2" w:rsidRPr="00196364" w:rsidRDefault="001753A2" w:rsidP="008C0D43">
            <w:pPr>
              <w:rPr>
                <w:sz w:val="18"/>
                <w:szCs w:val="18"/>
                <w:lang w:val="pt-BR"/>
              </w:rPr>
            </w:pPr>
            <w:r>
              <w:rPr>
                <w:sz w:val="18"/>
                <w:szCs w:val="18"/>
                <w:lang w:val="pt-BR"/>
              </w:rPr>
              <w:t>1420-07-1</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Di (fenolmercurio)</w:t>
            </w:r>
          </w:p>
          <w:p w:rsidR="001753A2" w:rsidRDefault="001753A2" w:rsidP="008C0D43">
            <w:pPr>
              <w:rPr>
                <w:sz w:val="20"/>
                <w:szCs w:val="20"/>
                <w:lang w:val="pt-BR"/>
              </w:rPr>
            </w:pPr>
            <w:r>
              <w:rPr>
                <w:sz w:val="20"/>
                <w:szCs w:val="20"/>
                <w:lang w:val="pt-BR"/>
              </w:rPr>
              <w:t xml:space="preserve">dodecenil succinate </w:t>
            </w:r>
          </w:p>
        </w:tc>
        <w:tc>
          <w:tcPr>
            <w:tcW w:w="543" w:type="pct"/>
          </w:tcPr>
          <w:p w:rsidR="001753A2" w:rsidRPr="00196364" w:rsidRDefault="001753A2" w:rsidP="008C0D43">
            <w:pPr>
              <w:rPr>
                <w:sz w:val="18"/>
                <w:szCs w:val="18"/>
                <w:lang w:val="pt-BR"/>
              </w:rPr>
            </w:pPr>
            <w:r>
              <w:rPr>
                <w:sz w:val="18"/>
                <w:szCs w:val="18"/>
                <w:lang w:val="pt-BR"/>
              </w:rPr>
              <w:t>27236-65-3</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4C004F" w:rsidRDefault="001753A2" w:rsidP="008C0D43">
            <w:pPr>
              <w:rPr>
                <w:sz w:val="20"/>
                <w:szCs w:val="20"/>
                <w:lang w:val="pt-BR"/>
              </w:rPr>
            </w:pPr>
          </w:p>
        </w:tc>
        <w:tc>
          <w:tcPr>
            <w:tcW w:w="913" w:type="pct"/>
          </w:tcPr>
          <w:p w:rsidR="001753A2" w:rsidRPr="00196364" w:rsidRDefault="001753A2" w:rsidP="008C0D43">
            <w:pPr>
              <w:rPr>
                <w:sz w:val="18"/>
                <w:szCs w:val="18"/>
                <w:lang w:val="es-ES_tradnl"/>
              </w:rPr>
            </w:pPr>
            <w:r>
              <w:rPr>
                <w:sz w:val="18"/>
                <w:szCs w:val="18"/>
                <w:lang w:val="es-ES_tradnl"/>
              </w:rPr>
              <w:t>Prohibido EUA</w:t>
            </w:r>
          </w:p>
        </w:tc>
      </w:tr>
      <w:tr w:rsidR="001753A2" w:rsidRPr="00F35726" w:rsidTr="008C0D43">
        <w:tc>
          <w:tcPr>
            <w:tcW w:w="961" w:type="pct"/>
          </w:tcPr>
          <w:p w:rsidR="001753A2" w:rsidRDefault="001753A2" w:rsidP="008C0D43">
            <w:pPr>
              <w:rPr>
                <w:sz w:val="20"/>
                <w:szCs w:val="20"/>
                <w:lang w:val="pt-BR"/>
              </w:rPr>
            </w:pPr>
            <w:r w:rsidRPr="00C107AF">
              <w:rPr>
                <w:sz w:val="20"/>
                <w:szCs w:val="20"/>
                <w:lang w:val="pt-BR"/>
              </w:rPr>
              <w:lastRenderedPageBreak/>
              <w:t>EPN</w:t>
            </w:r>
          </w:p>
        </w:tc>
        <w:tc>
          <w:tcPr>
            <w:tcW w:w="543" w:type="pct"/>
          </w:tcPr>
          <w:p w:rsidR="001753A2" w:rsidRPr="00196364" w:rsidRDefault="001753A2" w:rsidP="008C0D43">
            <w:pPr>
              <w:rPr>
                <w:sz w:val="18"/>
                <w:szCs w:val="18"/>
                <w:lang w:val="pt-BR"/>
              </w:rPr>
            </w:pPr>
            <w:r>
              <w:rPr>
                <w:sz w:val="18"/>
                <w:szCs w:val="18"/>
                <w:lang w:val="pt-BR"/>
              </w:rPr>
              <w:t>2104-64-5</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EUA</w:t>
            </w:r>
          </w:p>
        </w:tc>
      </w:tr>
      <w:tr w:rsidR="001753A2" w:rsidRPr="00F35726" w:rsidTr="008C0D43">
        <w:tc>
          <w:tcPr>
            <w:tcW w:w="961" w:type="pct"/>
          </w:tcPr>
          <w:p w:rsidR="001753A2" w:rsidRDefault="001753A2" w:rsidP="008C0D43">
            <w:pPr>
              <w:rPr>
                <w:sz w:val="20"/>
                <w:szCs w:val="20"/>
                <w:lang w:val="pt-BR"/>
              </w:rPr>
            </w:pPr>
            <w:r w:rsidRPr="000C5B74">
              <w:rPr>
                <w:sz w:val="20"/>
                <w:szCs w:val="20"/>
                <w:lang w:val="pt-BR"/>
              </w:rPr>
              <w:t>Etil hexilene glicol</w:t>
            </w:r>
          </w:p>
        </w:tc>
        <w:tc>
          <w:tcPr>
            <w:tcW w:w="543" w:type="pct"/>
          </w:tcPr>
          <w:p w:rsidR="001753A2" w:rsidRPr="00196364" w:rsidRDefault="001753A2" w:rsidP="008C0D43">
            <w:pPr>
              <w:rPr>
                <w:sz w:val="18"/>
                <w:szCs w:val="18"/>
                <w:lang w:val="pt-BR"/>
              </w:rPr>
            </w:pPr>
            <w:r>
              <w:rPr>
                <w:sz w:val="18"/>
                <w:szCs w:val="18"/>
                <w:lang w:val="pt-BR"/>
              </w:rPr>
              <w:t>94-96-2</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EUA</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Fenamidona</w:t>
            </w:r>
          </w:p>
        </w:tc>
        <w:tc>
          <w:tcPr>
            <w:tcW w:w="543" w:type="pct"/>
          </w:tcPr>
          <w:p w:rsidR="001753A2" w:rsidRPr="000C5B74" w:rsidRDefault="001753A2" w:rsidP="008C0D43">
            <w:pPr>
              <w:rPr>
                <w:sz w:val="16"/>
                <w:szCs w:val="16"/>
                <w:lang w:val="pt-BR"/>
              </w:rPr>
            </w:pPr>
            <w:r w:rsidRPr="000C5B74">
              <w:rPr>
                <w:sz w:val="16"/>
                <w:szCs w:val="16"/>
                <w:lang w:val="pt-BR"/>
              </w:rPr>
              <w:t>161326-34-7</w:t>
            </w:r>
          </w:p>
        </w:tc>
        <w:tc>
          <w:tcPr>
            <w:tcW w:w="544" w:type="pct"/>
          </w:tcPr>
          <w:p w:rsidR="001753A2" w:rsidRDefault="001753A2" w:rsidP="008C0D43">
            <w:pPr>
              <w:jc w:val="center"/>
              <w:rPr>
                <w:sz w:val="20"/>
                <w:szCs w:val="20"/>
                <w:lang w:val="pt-BR"/>
              </w:rPr>
            </w:pPr>
            <w:r>
              <w:rPr>
                <w:sz w:val="20"/>
                <w:szCs w:val="20"/>
                <w:lang w:val="pt-BR"/>
              </w:rPr>
              <w:t>X</w:t>
            </w:r>
          </w:p>
          <w:p w:rsidR="001753A2" w:rsidRPr="00C107AF" w:rsidRDefault="001753A2" w:rsidP="008C0D43">
            <w:pPr>
              <w:jc w:val="center"/>
              <w:rPr>
                <w:sz w:val="16"/>
                <w:szCs w:val="16"/>
                <w:lang w:val="pt-BR"/>
              </w:rPr>
            </w:pPr>
            <w:r>
              <w:rPr>
                <w:sz w:val="16"/>
                <w:szCs w:val="16"/>
                <w:lang w:val="pt-BR"/>
              </w:rPr>
              <w:t>(propanacarb)</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r>
              <w:rPr>
                <w:sz w:val="20"/>
                <w:szCs w:val="20"/>
                <w:lang w:val="pt-BR"/>
              </w:rPr>
              <w:t>X</w:t>
            </w: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p>
        </w:tc>
      </w:tr>
      <w:tr w:rsidR="001753A2" w:rsidRPr="00F35726" w:rsidTr="008C0D43">
        <w:tc>
          <w:tcPr>
            <w:tcW w:w="961" w:type="pct"/>
          </w:tcPr>
          <w:p w:rsidR="001753A2" w:rsidRDefault="001753A2" w:rsidP="008C0D43">
            <w:pPr>
              <w:rPr>
                <w:sz w:val="20"/>
                <w:szCs w:val="20"/>
                <w:lang w:val="pt-BR"/>
              </w:rPr>
            </w:pPr>
            <w:r>
              <w:rPr>
                <w:sz w:val="20"/>
                <w:szCs w:val="20"/>
                <w:lang w:val="pt-BR"/>
              </w:rPr>
              <w:t>Fention</w:t>
            </w:r>
          </w:p>
        </w:tc>
        <w:tc>
          <w:tcPr>
            <w:tcW w:w="543" w:type="pct"/>
          </w:tcPr>
          <w:p w:rsidR="001753A2" w:rsidRPr="00196364" w:rsidRDefault="001753A2" w:rsidP="008C0D43">
            <w:pPr>
              <w:rPr>
                <w:sz w:val="18"/>
                <w:szCs w:val="18"/>
                <w:lang w:val="pt-BR"/>
              </w:rPr>
            </w:pPr>
            <w:r>
              <w:rPr>
                <w:sz w:val="18"/>
                <w:szCs w:val="18"/>
                <w:lang w:val="pt-BR"/>
              </w:rPr>
              <w:t>55-38-9</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Fentin acetato</w:t>
            </w:r>
          </w:p>
        </w:tc>
        <w:tc>
          <w:tcPr>
            <w:tcW w:w="543" w:type="pct"/>
          </w:tcPr>
          <w:p w:rsidR="001753A2" w:rsidRPr="00196364" w:rsidRDefault="001753A2" w:rsidP="008C0D43">
            <w:pPr>
              <w:rPr>
                <w:sz w:val="18"/>
                <w:szCs w:val="18"/>
                <w:lang w:val="pt-BR"/>
              </w:rPr>
            </w:pPr>
            <w:r>
              <w:rPr>
                <w:sz w:val="18"/>
                <w:szCs w:val="18"/>
                <w:lang w:val="pt-BR"/>
              </w:rPr>
              <w:t>900-95-8</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Fentin hydroxide</w:t>
            </w:r>
          </w:p>
        </w:tc>
        <w:tc>
          <w:tcPr>
            <w:tcW w:w="543" w:type="pct"/>
          </w:tcPr>
          <w:p w:rsidR="001753A2" w:rsidRPr="00196364" w:rsidRDefault="001753A2" w:rsidP="008C0D43">
            <w:pPr>
              <w:rPr>
                <w:sz w:val="18"/>
                <w:szCs w:val="18"/>
                <w:lang w:val="pt-BR"/>
              </w:rPr>
            </w:pPr>
            <w:r>
              <w:rPr>
                <w:sz w:val="18"/>
                <w:szCs w:val="18"/>
                <w:lang w:val="pt-BR"/>
              </w:rPr>
              <w:t>76-87-9</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Fenvalerate</w:t>
            </w:r>
          </w:p>
        </w:tc>
        <w:tc>
          <w:tcPr>
            <w:tcW w:w="543" w:type="pct"/>
          </w:tcPr>
          <w:p w:rsidR="001753A2" w:rsidRPr="00196364" w:rsidRDefault="001753A2" w:rsidP="008C0D43">
            <w:pPr>
              <w:rPr>
                <w:sz w:val="18"/>
                <w:szCs w:val="18"/>
                <w:lang w:val="pt-BR"/>
              </w:rPr>
            </w:pPr>
            <w:r>
              <w:rPr>
                <w:sz w:val="18"/>
                <w:szCs w:val="18"/>
                <w:lang w:val="pt-BR"/>
              </w:rPr>
              <w:t>51630-58-1</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Ferbam</w:t>
            </w:r>
          </w:p>
        </w:tc>
        <w:tc>
          <w:tcPr>
            <w:tcW w:w="543" w:type="pct"/>
          </w:tcPr>
          <w:p w:rsidR="001753A2" w:rsidRPr="00196364" w:rsidRDefault="001753A2" w:rsidP="008C0D43">
            <w:pPr>
              <w:rPr>
                <w:sz w:val="18"/>
                <w:szCs w:val="18"/>
                <w:lang w:val="pt-BR"/>
              </w:rPr>
            </w:pPr>
            <w:r>
              <w:rPr>
                <w:sz w:val="18"/>
                <w:szCs w:val="18"/>
                <w:lang w:val="pt-BR"/>
              </w:rPr>
              <w:t>144-84-64-1</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Fosalon</w:t>
            </w:r>
          </w:p>
        </w:tc>
        <w:tc>
          <w:tcPr>
            <w:tcW w:w="543" w:type="pct"/>
          </w:tcPr>
          <w:p w:rsidR="001753A2" w:rsidRPr="00196364" w:rsidRDefault="001753A2" w:rsidP="008C0D43">
            <w:pPr>
              <w:rPr>
                <w:sz w:val="18"/>
                <w:szCs w:val="18"/>
                <w:lang w:val="pt-BR"/>
              </w:rPr>
            </w:pPr>
            <w:r>
              <w:rPr>
                <w:sz w:val="18"/>
                <w:szCs w:val="18"/>
                <w:lang w:val="pt-BR"/>
              </w:rPr>
              <w:t>2310-17-0</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 (final junio 2011)</w:t>
            </w:r>
          </w:p>
        </w:tc>
      </w:tr>
      <w:tr w:rsidR="001753A2" w:rsidRPr="00F35726" w:rsidTr="008C0D43">
        <w:tc>
          <w:tcPr>
            <w:tcW w:w="961" w:type="pct"/>
          </w:tcPr>
          <w:p w:rsidR="001753A2" w:rsidRDefault="001753A2" w:rsidP="008C0D43">
            <w:pPr>
              <w:rPr>
                <w:sz w:val="20"/>
                <w:szCs w:val="20"/>
                <w:lang w:val="pt-BR"/>
              </w:rPr>
            </w:pPr>
            <w:r>
              <w:rPr>
                <w:sz w:val="20"/>
                <w:szCs w:val="20"/>
                <w:lang w:val="pt-BR"/>
              </w:rPr>
              <w:t>Haloxifop-R</w:t>
            </w:r>
          </w:p>
        </w:tc>
        <w:tc>
          <w:tcPr>
            <w:tcW w:w="543" w:type="pct"/>
          </w:tcPr>
          <w:p w:rsidR="001753A2" w:rsidRPr="00196364" w:rsidRDefault="001753A2" w:rsidP="008C0D43">
            <w:pPr>
              <w:rPr>
                <w:sz w:val="18"/>
                <w:szCs w:val="18"/>
                <w:lang w:val="pt-BR"/>
              </w:rPr>
            </w:pPr>
            <w:r>
              <w:rPr>
                <w:sz w:val="18"/>
                <w:szCs w:val="18"/>
                <w:lang w:val="pt-BR"/>
              </w:rPr>
              <w:t>72619-32-0</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Imidacloprid</w:t>
            </w:r>
          </w:p>
        </w:tc>
        <w:tc>
          <w:tcPr>
            <w:tcW w:w="543" w:type="pct"/>
          </w:tcPr>
          <w:p w:rsidR="001753A2" w:rsidRPr="001201EF" w:rsidRDefault="001753A2" w:rsidP="008C0D43">
            <w:pPr>
              <w:rPr>
                <w:sz w:val="16"/>
                <w:szCs w:val="16"/>
                <w:lang w:val="pt-BR"/>
              </w:rPr>
            </w:pPr>
            <w:r w:rsidRPr="001201EF">
              <w:rPr>
                <w:sz w:val="16"/>
                <w:szCs w:val="16"/>
                <w:lang w:val="pt-BR"/>
              </w:rPr>
              <w:t>138261-41-3</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r>
              <w:rPr>
                <w:sz w:val="20"/>
                <w:szCs w:val="20"/>
                <w:lang w:val="pt-BR"/>
              </w:rPr>
              <w:t>X</w:t>
            </w: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p>
        </w:tc>
      </w:tr>
      <w:tr w:rsidR="001753A2" w:rsidRPr="00F35726" w:rsidTr="008C0D43">
        <w:tc>
          <w:tcPr>
            <w:tcW w:w="961" w:type="pct"/>
          </w:tcPr>
          <w:p w:rsidR="001753A2" w:rsidRDefault="001753A2" w:rsidP="008C0D43">
            <w:pPr>
              <w:rPr>
                <w:sz w:val="20"/>
                <w:szCs w:val="20"/>
                <w:lang w:val="pt-BR"/>
              </w:rPr>
            </w:pPr>
            <w:r>
              <w:rPr>
                <w:sz w:val="20"/>
                <w:szCs w:val="20"/>
                <w:lang w:val="pt-BR"/>
              </w:rPr>
              <w:t>Leptofos</w:t>
            </w:r>
          </w:p>
        </w:tc>
        <w:tc>
          <w:tcPr>
            <w:tcW w:w="543" w:type="pct"/>
          </w:tcPr>
          <w:p w:rsidR="001753A2" w:rsidRPr="00196364" w:rsidRDefault="001753A2" w:rsidP="008C0D43">
            <w:pPr>
              <w:rPr>
                <w:sz w:val="18"/>
                <w:szCs w:val="18"/>
                <w:lang w:val="pt-BR"/>
              </w:rPr>
            </w:pPr>
            <w:r>
              <w:rPr>
                <w:sz w:val="18"/>
                <w:szCs w:val="18"/>
                <w:lang w:val="pt-BR"/>
              </w:rPr>
              <w:t>21609-90-5</w:t>
            </w:r>
          </w:p>
        </w:tc>
        <w:tc>
          <w:tcPr>
            <w:tcW w:w="544" w:type="pct"/>
          </w:tcPr>
          <w:p w:rsidR="001753A2" w:rsidRDefault="001753A2" w:rsidP="008C0D43">
            <w:pPr>
              <w:jc w:val="center"/>
              <w:rPr>
                <w:sz w:val="20"/>
                <w:szCs w:val="20"/>
                <w:lang w:val="pt-BR"/>
              </w:rPr>
            </w:pPr>
          </w:p>
        </w:tc>
        <w:tc>
          <w:tcPr>
            <w:tcW w:w="544" w:type="pct"/>
          </w:tcPr>
          <w:p w:rsidR="001753A2"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EUA</w:t>
            </w:r>
          </w:p>
        </w:tc>
      </w:tr>
      <w:tr w:rsidR="001753A2" w:rsidRPr="00F35726" w:rsidTr="008C0D43">
        <w:tc>
          <w:tcPr>
            <w:tcW w:w="961" w:type="pct"/>
          </w:tcPr>
          <w:p w:rsidR="001753A2" w:rsidRDefault="001753A2" w:rsidP="008C0D43">
            <w:pPr>
              <w:rPr>
                <w:sz w:val="20"/>
                <w:szCs w:val="20"/>
                <w:lang w:val="pt-BR"/>
              </w:rPr>
            </w:pPr>
            <w:r>
              <w:rPr>
                <w:sz w:val="20"/>
                <w:szCs w:val="20"/>
                <w:lang w:val="pt-BR"/>
              </w:rPr>
              <w:t>Malation</w:t>
            </w:r>
          </w:p>
        </w:tc>
        <w:tc>
          <w:tcPr>
            <w:tcW w:w="543" w:type="pct"/>
          </w:tcPr>
          <w:p w:rsidR="001753A2" w:rsidRPr="00196364" w:rsidRDefault="001753A2" w:rsidP="008C0D43">
            <w:pPr>
              <w:rPr>
                <w:sz w:val="18"/>
                <w:szCs w:val="18"/>
                <w:lang w:val="pt-BR"/>
              </w:rPr>
            </w:pPr>
            <w:r>
              <w:rPr>
                <w:sz w:val="18"/>
                <w:szCs w:val="18"/>
                <w:lang w:val="pt-BR"/>
              </w:rPr>
              <w:t>121-75-5</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A3475A" w:rsidTr="008C0D43">
        <w:tc>
          <w:tcPr>
            <w:tcW w:w="961" w:type="pct"/>
          </w:tcPr>
          <w:p w:rsidR="001753A2" w:rsidRPr="00A3475A" w:rsidRDefault="001753A2" w:rsidP="008C0D43">
            <w:pPr>
              <w:rPr>
                <w:sz w:val="20"/>
                <w:szCs w:val="20"/>
                <w:lang w:val="es-ES"/>
              </w:rPr>
            </w:pPr>
            <w:proofErr w:type="spellStart"/>
            <w:r>
              <w:rPr>
                <w:sz w:val="20"/>
                <w:szCs w:val="20"/>
                <w:lang w:val="es-ES"/>
              </w:rPr>
              <w:t>Hydrazida</w:t>
            </w:r>
            <w:proofErr w:type="spellEnd"/>
            <w:r>
              <w:rPr>
                <w:sz w:val="20"/>
                <w:szCs w:val="20"/>
                <w:lang w:val="es-ES"/>
              </w:rPr>
              <w:t xml:space="preserve"> </w:t>
            </w:r>
            <w:proofErr w:type="spellStart"/>
            <w:r>
              <w:rPr>
                <w:sz w:val="20"/>
                <w:szCs w:val="20"/>
                <w:lang w:val="es-ES"/>
              </w:rPr>
              <w:t>maleica</w:t>
            </w:r>
            <w:proofErr w:type="spellEnd"/>
            <w:r>
              <w:rPr>
                <w:sz w:val="20"/>
                <w:szCs w:val="20"/>
                <w:lang w:val="es-ES"/>
              </w:rPr>
              <w:t xml:space="preserve"> </w:t>
            </w:r>
            <w:r w:rsidRPr="00A3475A">
              <w:rPr>
                <w:sz w:val="20"/>
                <w:szCs w:val="20"/>
                <w:lang w:val="es-ES"/>
              </w:rPr>
              <w:t xml:space="preserve"> y sus sales</w:t>
            </w:r>
          </w:p>
        </w:tc>
        <w:tc>
          <w:tcPr>
            <w:tcW w:w="543" w:type="pct"/>
          </w:tcPr>
          <w:p w:rsidR="001753A2" w:rsidRPr="00A3475A" w:rsidRDefault="001753A2" w:rsidP="008C0D43">
            <w:pPr>
              <w:rPr>
                <w:sz w:val="18"/>
                <w:szCs w:val="18"/>
                <w:lang w:val="es-ES"/>
              </w:rPr>
            </w:pPr>
            <w:r>
              <w:rPr>
                <w:sz w:val="18"/>
                <w:szCs w:val="18"/>
                <w:lang w:val="es-ES"/>
              </w:rPr>
              <w:t>123-31-1</w:t>
            </w:r>
          </w:p>
        </w:tc>
        <w:tc>
          <w:tcPr>
            <w:tcW w:w="544" w:type="pct"/>
          </w:tcPr>
          <w:p w:rsidR="001753A2" w:rsidRPr="00A3475A" w:rsidRDefault="001753A2" w:rsidP="008C0D43">
            <w:pPr>
              <w:jc w:val="center"/>
              <w:rPr>
                <w:sz w:val="20"/>
                <w:szCs w:val="20"/>
                <w:lang w:val="es-ES"/>
              </w:rPr>
            </w:pPr>
            <w:r>
              <w:rPr>
                <w:sz w:val="20"/>
                <w:szCs w:val="20"/>
                <w:lang w:val="es-ES"/>
              </w:rPr>
              <w:t>X</w:t>
            </w:r>
          </w:p>
        </w:tc>
        <w:tc>
          <w:tcPr>
            <w:tcW w:w="544" w:type="pct"/>
          </w:tcPr>
          <w:p w:rsidR="001753A2" w:rsidRPr="00A3475A" w:rsidRDefault="001753A2" w:rsidP="008C0D43">
            <w:pPr>
              <w:jc w:val="center"/>
              <w:rPr>
                <w:sz w:val="20"/>
                <w:szCs w:val="20"/>
                <w:lang w:val="es-ES"/>
              </w:rPr>
            </w:pPr>
          </w:p>
        </w:tc>
        <w:tc>
          <w:tcPr>
            <w:tcW w:w="588" w:type="pct"/>
          </w:tcPr>
          <w:p w:rsidR="001753A2" w:rsidRPr="00A3475A" w:rsidRDefault="001753A2" w:rsidP="008C0D43">
            <w:pPr>
              <w:jc w:val="center"/>
              <w:rPr>
                <w:sz w:val="20"/>
                <w:szCs w:val="20"/>
                <w:lang w:val="es-ES"/>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Metiocarb</w:t>
            </w:r>
          </w:p>
        </w:tc>
        <w:tc>
          <w:tcPr>
            <w:tcW w:w="543" w:type="pct"/>
          </w:tcPr>
          <w:p w:rsidR="001753A2" w:rsidRPr="00196364" w:rsidRDefault="001753A2" w:rsidP="008C0D43">
            <w:pPr>
              <w:rPr>
                <w:sz w:val="18"/>
                <w:szCs w:val="18"/>
                <w:lang w:val="pt-BR"/>
              </w:rPr>
            </w:pPr>
            <w:r>
              <w:rPr>
                <w:sz w:val="18"/>
                <w:szCs w:val="18"/>
                <w:lang w:val="pt-BR"/>
              </w:rPr>
              <w:t>2032-65-7</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Metomil</w:t>
            </w:r>
          </w:p>
        </w:tc>
        <w:tc>
          <w:tcPr>
            <w:tcW w:w="543" w:type="pct"/>
          </w:tcPr>
          <w:p w:rsidR="001753A2" w:rsidRPr="00196364" w:rsidRDefault="001753A2" w:rsidP="008C0D43">
            <w:pPr>
              <w:rPr>
                <w:sz w:val="18"/>
                <w:szCs w:val="18"/>
                <w:lang w:val="pt-BR"/>
              </w:rPr>
            </w:pPr>
            <w:r>
              <w:rPr>
                <w:sz w:val="18"/>
                <w:szCs w:val="18"/>
                <w:lang w:val="pt-BR"/>
              </w:rPr>
              <w:t>16752-77-5</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r>
              <w:rPr>
                <w:sz w:val="20"/>
                <w:szCs w:val="20"/>
                <w:lang w:val="pt-BR"/>
              </w:rPr>
              <w:t>X</w:t>
            </w: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p>
        </w:tc>
      </w:tr>
      <w:tr w:rsidR="001753A2" w:rsidRPr="00F35726" w:rsidTr="008C0D43">
        <w:tc>
          <w:tcPr>
            <w:tcW w:w="961" w:type="pct"/>
          </w:tcPr>
          <w:p w:rsidR="001753A2" w:rsidRDefault="001753A2" w:rsidP="008C0D43">
            <w:pPr>
              <w:rPr>
                <w:sz w:val="20"/>
                <w:szCs w:val="20"/>
                <w:lang w:val="pt-BR"/>
              </w:rPr>
            </w:pPr>
            <w:r>
              <w:rPr>
                <w:sz w:val="20"/>
                <w:szCs w:val="20"/>
                <w:lang w:val="pt-BR"/>
              </w:rPr>
              <w:t>Mevinofos</w:t>
            </w:r>
          </w:p>
        </w:tc>
        <w:tc>
          <w:tcPr>
            <w:tcW w:w="543" w:type="pct"/>
          </w:tcPr>
          <w:p w:rsidR="001753A2" w:rsidRPr="00196364" w:rsidRDefault="001753A2" w:rsidP="008C0D43">
            <w:pPr>
              <w:rPr>
                <w:sz w:val="18"/>
                <w:szCs w:val="18"/>
                <w:lang w:val="pt-BR"/>
              </w:rPr>
            </w:pPr>
            <w:r>
              <w:rPr>
                <w:sz w:val="18"/>
                <w:szCs w:val="18"/>
                <w:lang w:val="pt-BR"/>
              </w:rPr>
              <w:t>26718-65-0</w:t>
            </w:r>
          </w:p>
        </w:tc>
        <w:tc>
          <w:tcPr>
            <w:tcW w:w="544" w:type="pct"/>
          </w:tcPr>
          <w:p w:rsidR="001753A2" w:rsidRDefault="001753A2" w:rsidP="008C0D43">
            <w:pPr>
              <w:jc w:val="center"/>
              <w:rPr>
                <w:sz w:val="20"/>
                <w:szCs w:val="20"/>
                <w:lang w:val="pt-BR"/>
              </w:rPr>
            </w:pPr>
          </w:p>
        </w:tc>
        <w:tc>
          <w:tcPr>
            <w:tcW w:w="544" w:type="pct"/>
          </w:tcPr>
          <w:p w:rsidR="001753A2"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es-ES_tradnl"/>
              </w:rPr>
            </w:pPr>
            <w:r>
              <w:rPr>
                <w:sz w:val="18"/>
                <w:szCs w:val="18"/>
                <w:lang w:val="es-ES_tradnl"/>
              </w:rPr>
              <w:t>Prohibido EUA</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Monocrofotos</w:t>
            </w:r>
          </w:p>
        </w:tc>
        <w:tc>
          <w:tcPr>
            <w:tcW w:w="543" w:type="pct"/>
          </w:tcPr>
          <w:p w:rsidR="001753A2" w:rsidRPr="00196364" w:rsidRDefault="001753A2" w:rsidP="008C0D43">
            <w:pPr>
              <w:rPr>
                <w:sz w:val="18"/>
                <w:szCs w:val="18"/>
                <w:lang w:val="pt-BR"/>
              </w:rPr>
            </w:pPr>
            <w:r>
              <w:rPr>
                <w:sz w:val="18"/>
                <w:szCs w:val="18"/>
                <w:lang w:val="pt-BR"/>
              </w:rPr>
              <w:t>6923-22-4</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es-ES_tradnl"/>
              </w:rPr>
            </w:pPr>
            <w:r>
              <w:rPr>
                <w:sz w:val="18"/>
                <w:szCs w:val="18"/>
                <w:lang w:val="es-ES_tradnl"/>
              </w:rPr>
              <w:t>Prohibido EU y EUA</w:t>
            </w:r>
          </w:p>
        </w:tc>
      </w:tr>
      <w:tr w:rsidR="001753A2" w:rsidRPr="00F35726" w:rsidTr="008C0D43">
        <w:tc>
          <w:tcPr>
            <w:tcW w:w="961" w:type="pct"/>
          </w:tcPr>
          <w:p w:rsidR="001753A2" w:rsidRDefault="001753A2" w:rsidP="008C0D43">
            <w:pPr>
              <w:rPr>
                <w:sz w:val="20"/>
                <w:szCs w:val="20"/>
                <w:lang w:val="pt-BR"/>
              </w:rPr>
            </w:pPr>
            <w:r>
              <w:rPr>
                <w:sz w:val="20"/>
                <w:szCs w:val="20"/>
                <w:lang w:val="pt-BR"/>
              </w:rPr>
              <w:t>Monolinuron</w:t>
            </w:r>
          </w:p>
        </w:tc>
        <w:tc>
          <w:tcPr>
            <w:tcW w:w="543" w:type="pct"/>
          </w:tcPr>
          <w:p w:rsidR="001753A2" w:rsidRPr="00196364" w:rsidRDefault="001753A2" w:rsidP="008C0D43">
            <w:pPr>
              <w:rPr>
                <w:sz w:val="18"/>
                <w:szCs w:val="18"/>
                <w:lang w:val="pt-BR"/>
              </w:rPr>
            </w:pPr>
            <w:r>
              <w:rPr>
                <w:sz w:val="18"/>
                <w:szCs w:val="18"/>
                <w:lang w:val="pt-BR"/>
              </w:rPr>
              <w:t>1746-81-2</w:t>
            </w:r>
          </w:p>
        </w:tc>
        <w:tc>
          <w:tcPr>
            <w:tcW w:w="544" w:type="pct"/>
          </w:tcPr>
          <w:p w:rsidR="001753A2" w:rsidRDefault="001753A2" w:rsidP="008C0D43">
            <w:pPr>
              <w:jc w:val="center"/>
              <w:rPr>
                <w:sz w:val="20"/>
                <w:szCs w:val="20"/>
                <w:lang w:val="pt-BR"/>
              </w:rPr>
            </w:pPr>
          </w:p>
        </w:tc>
        <w:tc>
          <w:tcPr>
            <w:tcW w:w="544" w:type="pct"/>
          </w:tcPr>
          <w:p w:rsidR="001753A2"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Monuron</w:t>
            </w:r>
          </w:p>
        </w:tc>
        <w:tc>
          <w:tcPr>
            <w:tcW w:w="543" w:type="pct"/>
          </w:tcPr>
          <w:p w:rsidR="001753A2" w:rsidRPr="00196364" w:rsidRDefault="001753A2" w:rsidP="008C0D43">
            <w:pPr>
              <w:rPr>
                <w:sz w:val="18"/>
                <w:szCs w:val="18"/>
                <w:lang w:val="pt-BR"/>
              </w:rPr>
            </w:pPr>
            <w:r>
              <w:rPr>
                <w:sz w:val="18"/>
                <w:szCs w:val="18"/>
                <w:lang w:val="pt-BR"/>
              </w:rPr>
              <w:t>150865</w:t>
            </w:r>
          </w:p>
        </w:tc>
        <w:tc>
          <w:tcPr>
            <w:tcW w:w="544" w:type="pct"/>
          </w:tcPr>
          <w:p w:rsidR="001753A2" w:rsidRDefault="001753A2" w:rsidP="008C0D43">
            <w:pPr>
              <w:jc w:val="center"/>
              <w:rPr>
                <w:sz w:val="20"/>
                <w:szCs w:val="20"/>
                <w:lang w:val="pt-BR"/>
              </w:rPr>
            </w:pPr>
          </w:p>
        </w:tc>
        <w:tc>
          <w:tcPr>
            <w:tcW w:w="544" w:type="pct"/>
          </w:tcPr>
          <w:p w:rsidR="001753A2"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Nitrofen</w:t>
            </w:r>
          </w:p>
        </w:tc>
        <w:tc>
          <w:tcPr>
            <w:tcW w:w="543" w:type="pct"/>
          </w:tcPr>
          <w:p w:rsidR="001753A2" w:rsidRPr="00196364" w:rsidRDefault="001753A2" w:rsidP="008C0D43">
            <w:pPr>
              <w:rPr>
                <w:sz w:val="18"/>
                <w:szCs w:val="18"/>
                <w:lang w:val="pt-BR"/>
              </w:rPr>
            </w:pPr>
            <w:r>
              <w:rPr>
                <w:sz w:val="18"/>
                <w:szCs w:val="18"/>
                <w:lang w:val="pt-BR"/>
              </w:rPr>
              <w:t>1836755</w:t>
            </w:r>
          </w:p>
        </w:tc>
        <w:tc>
          <w:tcPr>
            <w:tcW w:w="544" w:type="pct"/>
          </w:tcPr>
          <w:p w:rsidR="001753A2" w:rsidRDefault="001753A2" w:rsidP="008C0D43">
            <w:pPr>
              <w:jc w:val="center"/>
              <w:rPr>
                <w:sz w:val="20"/>
                <w:szCs w:val="20"/>
                <w:lang w:val="pt-BR"/>
              </w:rPr>
            </w:pPr>
          </w:p>
        </w:tc>
        <w:tc>
          <w:tcPr>
            <w:tcW w:w="544" w:type="pct"/>
          </w:tcPr>
          <w:p w:rsidR="001753A2"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 y EUA</w:t>
            </w:r>
          </w:p>
        </w:tc>
      </w:tr>
      <w:tr w:rsidR="001753A2" w:rsidRPr="00F35726" w:rsidTr="008C0D43">
        <w:tc>
          <w:tcPr>
            <w:tcW w:w="961" w:type="pct"/>
          </w:tcPr>
          <w:p w:rsidR="001753A2" w:rsidRDefault="001753A2" w:rsidP="008C0D43">
            <w:pPr>
              <w:rPr>
                <w:sz w:val="20"/>
                <w:szCs w:val="20"/>
                <w:lang w:val="pt-BR"/>
              </w:rPr>
            </w:pPr>
            <w:r>
              <w:rPr>
                <w:sz w:val="20"/>
                <w:szCs w:val="20"/>
                <w:lang w:val="pt-BR"/>
              </w:rPr>
              <w:t>Nonilfenol etoxilado</w:t>
            </w:r>
          </w:p>
        </w:tc>
        <w:tc>
          <w:tcPr>
            <w:tcW w:w="543" w:type="pct"/>
          </w:tcPr>
          <w:p w:rsidR="001753A2" w:rsidRPr="00386502" w:rsidRDefault="001753A2" w:rsidP="008C0D43">
            <w:pPr>
              <w:rPr>
                <w:sz w:val="16"/>
                <w:szCs w:val="16"/>
                <w:lang w:val="pt-BR"/>
              </w:rPr>
            </w:pPr>
            <w:r w:rsidRPr="00386502">
              <w:rPr>
                <w:sz w:val="16"/>
                <w:szCs w:val="16"/>
                <w:lang w:val="pt-BR"/>
              </w:rPr>
              <w:t>84852-15-3 y 25154-52-3</w:t>
            </w:r>
          </w:p>
        </w:tc>
        <w:tc>
          <w:tcPr>
            <w:tcW w:w="544" w:type="pct"/>
          </w:tcPr>
          <w:p w:rsidR="001753A2" w:rsidRDefault="001753A2" w:rsidP="008C0D43">
            <w:pPr>
              <w:jc w:val="center"/>
              <w:rPr>
                <w:sz w:val="20"/>
                <w:szCs w:val="20"/>
                <w:lang w:val="pt-BR"/>
              </w:rPr>
            </w:pPr>
            <w:r>
              <w:rPr>
                <w:sz w:val="20"/>
                <w:szCs w:val="20"/>
                <w:lang w:val="pt-BR"/>
              </w:rPr>
              <w:t>X</w:t>
            </w:r>
          </w:p>
        </w:tc>
        <w:tc>
          <w:tcPr>
            <w:tcW w:w="544" w:type="pct"/>
          </w:tcPr>
          <w:p w:rsidR="001753A2"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Octametilpyrofosforamid (OMPA)</w:t>
            </w:r>
          </w:p>
        </w:tc>
        <w:tc>
          <w:tcPr>
            <w:tcW w:w="543" w:type="pct"/>
          </w:tcPr>
          <w:p w:rsidR="001753A2" w:rsidRPr="00196364" w:rsidRDefault="001753A2" w:rsidP="008C0D43">
            <w:pPr>
              <w:rPr>
                <w:sz w:val="18"/>
                <w:szCs w:val="18"/>
                <w:lang w:val="pt-BR"/>
              </w:rPr>
            </w:pPr>
            <w:r>
              <w:rPr>
                <w:sz w:val="18"/>
                <w:szCs w:val="18"/>
                <w:lang w:val="pt-BR"/>
              </w:rPr>
              <w:t>15216-9</w:t>
            </w:r>
          </w:p>
        </w:tc>
        <w:tc>
          <w:tcPr>
            <w:tcW w:w="544" w:type="pct"/>
          </w:tcPr>
          <w:p w:rsidR="001753A2" w:rsidRDefault="001753A2" w:rsidP="008C0D43">
            <w:pPr>
              <w:jc w:val="center"/>
              <w:rPr>
                <w:sz w:val="20"/>
                <w:szCs w:val="20"/>
                <w:lang w:val="pt-BR"/>
              </w:rPr>
            </w:pPr>
          </w:p>
        </w:tc>
        <w:tc>
          <w:tcPr>
            <w:tcW w:w="544" w:type="pct"/>
          </w:tcPr>
          <w:p w:rsidR="001753A2"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EUA</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Ometoato</w:t>
            </w:r>
          </w:p>
        </w:tc>
        <w:tc>
          <w:tcPr>
            <w:tcW w:w="543" w:type="pct"/>
          </w:tcPr>
          <w:p w:rsidR="001753A2" w:rsidRPr="00196364" w:rsidRDefault="001753A2" w:rsidP="008C0D43">
            <w:pPr>
              <w:rPr>
                <w:sz w:val="18"/>
                <w:szCs w:val="18"/>
                <w:lang w:val="pt-BR"/>
              </w:rPr>
            </w:pPr>
            <w:r>
              <w:rPr>
                <w:sz w:val="18"/>
                <w:szCs w:val="18"/>
                <w:lang w:val="pt-BR"/>
              </w:rPr>
              <w:t>113-02-6</w:t>
            </w:r>
          </w:p>
        </w:tc>
        <w:tc>
          <w:tcPr>
            <w:tcW w:w="544" w:type="pct"/>
          </w:tcPr>
          <w:p w:rsidR="001753A2"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r>
              <w:rPr>
                <w:sz w:val="20"/>
                <w:szCs w:val="20"/>
                <w:lang w:val="pt-BR"/>
              </w:rPr>
              <w:t>X</w:t>
            </w: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pt-BR"/>
              </w:rPr>
            </w:pP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Oxamil</w:t>
            </w:r>
          </w:p>
        </w:tc>
        <w:tc>
          <w:tcPr>
            <w:tcW w:w="543" w:type="pct"/>
          </w:tcPr>
          <w:p w:rsidR="001753A2" w:rsidRPr="00196364" w:rsidRDefault="001753A2" w:rsidP="008C0D43">
            <w:pPr>
              <w:rPr>
                <w:sz w:val="18"/>
                <w:szCs w:val="18"/>
                <w:lang w:val="pt-BR"/>
              </w:rPr>
            </w:pPr>
            <w:r>
              <w:rPr>
                <w:sz w:val="18"/>
                <w:szCs w:val="18"/>
                <w:lang w:val="pt-BR"/>
              </w:rPr>
              <w:t>23135-22-0</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r>
              <w:rPr>
                <w:sz w:val="20"/>
                <w:szCs w:val="20"/>
                <w:lang w:val="pt-BR"/>
              </w:rPr>
              <w:t>X</w:t>
            </w: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pt-BR"/>
              </w:rPr>
            </w:pPr>
          </w:p>
        </w:tc>
      </w:tr>
      <w:tr w:rsidR="001753A2" w:rsidRPr="00F35726" w:rsidTr="008C0D43">
        <w:tc>
          <w:tcPr>
            <w:tcW w:w="961" w:type="pct"/>
          </w:tcPr>
          <w:p w:rsidR="001753A2" w:rsidRDefault="001753A2" w:rsidP="008C0D43">
            <w:pPr>
              <w:rPr>
                <w:sz w:val="20"/>
                <w:szCs w:val="20"/>
                <w:lang w:val="pt-BR"/>
              </w:rPr>
            </w:pPr>
            <w:r>
              <w:rPr>
                <w:sz w:val="20"/>
                <w:szCs w:val="20"/>
                <w:lang w:val="pt-BR"/>
              </w:rPr>
              <w:t>Metil-oxidemeton</w:t>
            </w:r>
          </w:p>
        </w:tc>
        <w:tc>
          <w:tcPr>
            <w:tcW w:w="543" w:type="pct"/>
          </w:tcPr>
          <w:p w:rsidR="001753A2" w:rsidRPr="00196364" w:rsidRDefault="001753A2" w:rsidP="008C0D43">
            <w:pPr>
              <w:rPr>
                <w:sz w:val="18"/>
                <w:szCs w:val="18"/>
                <w:lang w:val="pt-BR"/>
              </w:rPr>
            </w:pPr>
            <w:r>
              <w:rPr>
                <w:sz w:val="18"/>
                <w:szCs w:val="18"/>
                <w:lang w:val="pt-BR"/>
              </w:rPr>
              <w:t>301-12-2</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w:t>
            </w:r>
          </w:p>
        </w:tc>
      </w:tr>
      <w:tr w:rsidR="001753A2" w:rsidRPr="008F27BF" w:rsidTr="008C0D43">
        <w:tc>
          <w:tcPr>
            <w:tcW w:w="961" w:type="pct"/>
          </w:tcPr>
          <w:p w:rsidR="001753A2" w:rsidRPr="00F35726" w:rsidRDefault="001753A2" w:rsidP="008C0D43">
            <w:pPr>
              <w:rPr>
                <w:sz w:val="20"/>
                <w:szCs w:val="20"/>
                <w:lang w:val="pt-BR"/>
              </w:rPr>
            </w:pPr>
            <w:r w:rsidRPr="00F35726">
              <w:rPr>
                <w:sz w:val="20"/>
                <w:szCs w:val="20"/>
                <w:lang w:val="pt-BR"/>
              </w:rPr>
              <w:t>Paraquat</w:t>
            </w:r>
          </w:p>
        </w:tc>
        <w:tc>
          <w:tcPr>
            <w:tcW w:w="543" w:type="pct"/>
          </w:tcPr>
          <w:p w:rsidR="001753A2" w:rsidRPr="004E736A" w:rsidRDefault="001753A2" w:rsidP="008C0D43">
            <w:pPr>
              <w:rPr>
                <w:sz w:val="18"/>
                <w:szCs w:val="18"/>
              </w:rPr>
            </w:pPr>
            <w:r>
              <w:rPr>
                <w:sz w:val="18"/>
                <w:szCs w:val="18"/>
                <w:lang w:val="pt-BR"/>
              </w:rPr>
              <w:t>1910-42-5</w:t>
            </w:r>
          </w:p>
        </w:tc>
        <w:tc>
          <w:tcPr>
            <w:tcW w:w="544" w:type="pct"/>
          </w:tcPr>
          <w:p w:rsidR="001753A2" w:rsidRPr="0095553A" w:rsidRDefault="001753A2" w:rsidP="008C0D43">
            <w:pPr>
              <w:jc w:val="center"/>
              <w:rPr>
                <w:sz w:val="20"/>
                <w:szCs w:val="20"/>
                <w:lang w:val="pt-BR"/>
              </w:rPr>
            </w:pPr>
            <w:r w:rsidRPr="0095553A">
              <w:rPr>
                <w:sz w:val="20"/>
                <w:szCs w:val="20"/>
                <w:lang w:val="pt-BR"/>
              </w:rPr>
              <w:t>X</w:t>
            </w:r>
          </w:p>
        </w:tc>
        <w:tc>
          <w:tcPr>
            <w:tcW w:w="544" w:type="pct"/>
          </w:tcPr>
          <w:p w:rsidR="001753A2" w:rsidRPr="0095553A" w:rsidRDefault="001753A2" w:rsidP="008C0D43">
            <w:pPr>
              <w:jc w:val="center"/>
              <w:rPr>
                <w:sz w:val="20"/>
                <w:szCs w:val="20"/>
                <w:lang w:val="pt-BR"/>
              </w:rPr>
            </w:pPr>
            <w:r w:rsidRPr="0095553A">
              <w:rPr>
                <w:sz w:val="20"/>
                <w:szCs w:val="20"/>
                <w:lang w:val="pt-BR"/>
              </w:rPr>
              <w:t>X</w:t>
            </w:r>
          </w:p>
        </w:tc>
        <w:tc>
          <w:tcPr>
            <w:tcW w:w="588" w:type="pct"/>
          </w:tcPr>
          <w:p w:rsidR="001753A2" w:rsidRPr="00F35726" w:rsidRDefault="001753A2" w:rsidP="008C0D43">
            <w:pPr>
              <w:jc w:val="center"/>
              <w:rPr>
                <w:sz w:val="20"/>
                <w:szCs w:val="20"/>
                <w:lang w:val="pt-BR"/>
              </w:rPr>
            </w:pPr>
          </w:p>
        </w:tc>
        <w:tc>
          <w:tcPr>
            <w:tcW w:w="907" w:type="pct"/>
          </w:tcPr>
          <w:p w:rsidR="001753A2" w:rsidRPr="004E736A" w:rsidRDefault="001753A2" w:rsidP="008C0D43">
            <w:pPr>
              <w:rPr>
                <w:sz w:val="20"/>
                <w:szCs w:val="20"/>
                <w:lang w:val="es-ES"/>
              </w:rPr>
            </w:pPr>
            <w:r w:rsidRPr="004E736A">
              <w:rPr>
                <w:sz w:val="20"/>
                <w:szCs w:val="20"/>
                <w:lang w:val="es-ES"/>
              </w:rPr>
              <w:t xml:space="preserve">Decreto 217/91,  Res. 83/91 1 de nov. 1991, y Res. </w:t>
            </w:r>
            <w:r w:rsidRPr="004E736A">
              <w:rPr>
                <w:sz w:val="20"/>
                <w:szCs w:val="20"/>
                <w:lang w:val="es-ES"/>
              </w:rPr>
              <w:lastRenderedPageBreak/>
              <w:t>5/2001 de mayo de 2011</w:t>
            </w:r>
            <w:r w:rsidRPr="004E736A">
              <w:rPr>
                <w:rStyle w:val="FootnoteReference"/>
                <w:sz w:val="20"/>
                <w:szCs w:val="20"/>
                <w:lang w:val="pt-BR"/>
              </w:rPr>
              <w:footnoteReference w:id="20"/>
            </w:r>
          </w:p>
        </w:tc>
        <w:tc>
          <w:tcPr>
            <w:tcW w:w="913" w:type="pct"/>
          </w:tcPr>
          <w:p w:rsidR="001753A2" w:rsidRDefault="001753A2" w:rsidP="008C0D43">
            <w:pPr>
              <w:rPr>
                <w:sz w:val="18"/>
                <w:szCs w:val="18"/>
                <w:lang w:val="es-ES_tradnl"/>
              </w:rPr>
            </w:pPr>
          </w:p>
        </w:tc>
      </w:tr>
      <w:tr w:rsidR="001753A2" w:rsidRPr="00F35726" w:rsidTr="008C0D43">
        <w:tc>
          <w:tcPr>
            <w:tcW w:w="961" w:type="pct"/>
          </w:tcPr>
          <w:p w:rsidR="001753A2" w:rsidRDefault="001753A2" w:rsidP="008C0D43">
            <w:pPr>
              <w:rPr>
                <w:sz w:val="20"/>
                <w:szCs w:val="20"/>
                <w:lang w:val="pt-BR"/>
              </w:rPr>
            </w:pPr>
            <w:proofErr w:type="spellStart"/>
            <w:r>
              <w:rPr>
                <w:sz w:val="20"/>
                <w:szCs w:val="20"/>
                <w:lang w:val="pt-BR"/>
              </w:rPr>
              <w:lastRenderedPageBreak/>
              <w:t>Permetrina</w:t>
            </w:r>
            <w:proofErr w:type="spellEnd"/>
          </w:p>
        </w:tc>
        <w:tc>
          <w:tcPr>
            <w:tcW w:w="543" w:type="pct"/>
          </w:tcPr>
          <w:p w:rsidR="001753A2" w:rsidRPr="00196364" w:rsidRDefault="001753A2" w:rsidP="008C0D43">
            <w:pPr>
              <w:rPr>
                <w:sz w:val="18"/>
                <w:szCs w:val="18"/>
                <w:lang w:val="pt-BR"/>
              </w:rPr>
            </w:pPr>
            <w:r>
              <w:rPr>
                <w:sz w:val="18"/>
                <w:szCs w:val="18"/>
                <w:lang w:val="pt-BR"/>
              </w:rPr>
              <w:t>52645-53-1</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Pirazofos</w:t>
            </w:r>
          </w:p>
        </w:tc>
        <w:tc>
          <w:tcPr>
            <w:tcW w:w="543" w:type="pct"/>
          </w:tcPr>
          <w:p w:rsidR="001753A2" w:rsidRPr="00196364" w:rsidRDefault="001753A2" w:rsidP="008C0D43">
            <w:pPr>
              <w:rPr>
                <w:sz w:val="18"/>
                <w:szCs w:val="18"/>
                <w:lang w:val="pt-BR"/>
              </w:rPr>
            </w:pPr>
            <w:r>
              <w:rPr>
                <w:sz w:val="18"/>
                <w:szCs w:val="18"/>
                <w:lang w:val="pt-BR"/>
              </w:rPr>
              <w:t>13457-18-6</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Default="001753A2" w:rsidP="008C0D43">
            <w:pPr>
              <w:rPr>
                <w:sz w:val="18"/>
                <w:szCs w:val="18"/>
                <w:lang w:val="es-ES_tradnl"/>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Piriminil (vacor)</w:t>
            </w:r>
          </w:p>
        </w:tc>
        <w:tc>
          <w:tcPr>
            <w:tcW w:w="543" w:type="pct"/>
          </w:tcPr>
          <w:p w:rsidR="001753A2" w:rsidRPr="00196364" w:rsidRDefault="001753A2" w:rsidP="008C0D43">
            <w:pPr>
              <w:rPr>
                <w:sz w:val="18"/>
                <w:szCs w:val="18"/>
                <w:lang w:val="pt-BR"/>
              </w:rPr>
            </w:pPr>
            <w:r>
              <w:rPr>
                <w:sz w:val="18"/>
                <w:szCs w:val="18"/>
                <w:lang w:val="pt-BR"/>
              </w:rPr>
              <w:t>53558-25-1</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Default="001753A2" w:rsidP="008C0D43">
            <w:pPr>
              <w:rPr>
                <w:sz w:val="18"/>
                <w:szCs w:val="18"/>
                <w:lang w:val="es-ES_tradnl"/>
              </w:rPr>
            </w:pPr>
            <w:r>
              <w:rPr>
                <w:sz w:val="18"/>
                <w:szCs w:val="18"/>
                <w:lang w:val="es-ES_tradnl"/>
              </w:rPr>
              <w:t>Prohibido EUA</w:t>
            </w:r>
          </w:p>
        </w:tc>
      </w:tr>
      <w:tr w:rsidR="001753A2" w:rsidRPr="00F35726" w:rsidTr="008C0D43">
        <w:tc>
          <w:tcPr>
            <w:tcW w:w="961" w:type="pct"/>
          </w:tcPr>
          <w:p w:rsidR="001753A2" w:rsidRDefault="001753A2" w:rsidP="008C0D43">
            <w:pPr>
              <w:rPr>
                <w:sz w:val="20"/>
                <w:szCs w:val="20"/>
                <w:lang w:val="pt-BR"/>
              </w:rPr>
            </w:pPr>
            <w:r>
              <w:rPr>
                <w:sz w:val="20"/>
                <w:szCs w:val="20"/>
                <w:lang w:val="pt-BR"/>
              </w:rPr>
              <w:t>Profam</w:t>
            </w:r>
          </w:p>
        </w:tc>
        <w:tc>
          <w:tcPr>
            <w:tcW w:w="543" w:type="pct"/>
          </w:tcPr>
          <w:p w:rsidR="001753A2" w:rsidRPr="00196364" w:rsidRDefault="001753A2" w:rsidP="008C0D43">
            <w:pPr>
              <w:rPr>
                <w:sz w:val="18"/>
                <w:szCs w:val="18"/>
                <w:lang w:val="pt-BR"/>
              </w:rPr>
            </w:pPr>
            <w:r>
              <w:rPr>
                <w:sz w:val="18"/>
                <w:szCs w:val="18"/>
                <w:lang w:val="pt-BR"/>
              </w:rPr>
              <w:t>122-42-8</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Profenofos</w:t>
            </w:r>
          </w:p>
        </w:tc>
        <w:tc>
          <w:tcPr>
            <w:tcW w:w="543" w:type="pct"/>
          </w:tcPr>
          <w:p w:rsidR="001753A2" w:rsidRPr="00196364" w:rsidRDefault="001753A2" w:rsidP="008C0D43">
            <w:pPr>
              <w:rPr>
                <w:sz w:val="18"/>
                <w:szCs w:val="18"/>
                <w:lang w:val="pt-BR"/>
              </w:rPr>
            </w:pPr>
            <w:r>
              <w:rPr>
                <w:sz w:val="18"/>
                <w:szCs w:val="18"/>
                <w:lang w:val="pt-BR"/>
              </w:rPr>
              <w:t>41198-08-7</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r>
              <w:rPr>
                <w:sz w:val="20"/>
                <w:szCs w:val="20"/>
                <w:lang w:val="pt-BR"/>
              </w:rPr>
              <w:t>X</w:t>
            </w: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pt-BR"/>
              </w:rPr>
            </w:pP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Propiconazole</w:t>
            </w:r>
          </w:p>
        </w:tc>
        <w:tc>
          <w:tcPr>
            <w:tcW w:w="543" w:type="pct"/>
          </w:tcPr>
          <w:p w:rsidR="001753A2" w:rsidRPr="00196364" w:rsidRDefault="001753A2" w:rsidP="008C0D43">
            <w:pPr>
              <w:rPr>
                <w:sz w:val="18"/>
                <w:szCs w:val="18"/>
                <w:lang w:val="pt-BR"/>
              </w:rPr>
            </w:pPr>
            <w:r>
              <w:rPr>
                <w:sz w:val="18"/>
                <w:szCs w:val="18"/>
                <w:lang w:val="pt-BR"/>
              </w:rPr>
              <w:t>60207-90-1</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r>
              <w:rPr>
                <w:sz w:val="20"/>
                <w:szCs w:val="20"/>
                <w:lang w:val="pt-BR"/>
              </w:rPr>
              <w:t>X</w:t>
            </w: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pt-BR"/>
              </w:rPr>
            </w:pPr>
          </w:p>
        </w:tc>
      </w:tr>
      <w:tr w:rsidR="001753A2" w:rsidRPr="00F35726" w:rsidTr="008C0D43">
        <w:tc>
          <w:tcPr>
            <w:tcW w:w="961" w:type="pct"/>
          </w:tcPr>
          <w:p w:rsidR="001753A2" w:rsidRDefault="001753A2" w:rsidP="008C0D43">
            <w:pPr>
              <w:rPr>
                <w:sz w:val="20"/>
                <w:szCs w:val="20"/>
                <w:lang w:val="pt-BR"/>
              </w:rPr>
            </w:pPr>
            <w:r>
              <w:rPr>
                <w:sz w:val="20"/>
                <w:szCs w:val="20"/>
                <w:lang w:val="pt-BR"/>
              </w:rPr>
              <w:t>Quintozene</w:t>
            </w:r>
          </w:p>
        </w:tc>
        <w:tc>
          <w:tcPr>
            <w:tcW w:w="543" w:type="pct"/>
          </w:tcPr>
          <w:p w:rsidR="001753A2" w:rsidRPr="00196364" w:rsidRDefault="001753A2" w:rsidP="008C0D43">
            <w:pPr>
              <w:rPr>
                <w:sz w:val="18"/>
                <w:szCs w:val="18"/>
                <w:lang w:val="pt-BR"/>
              </w:rPr>
            </w:pPr>
            <w:r>
              <w:rPr>
                <w:sz w:val="18"/>
                <w:szCs w:val="18"/>
                <w:lang w:val="pt-BR"/>
              </w:rPr>
              <w:t>82-68-8</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Safrol</w:t>
            </w:r>
          </w:p>
        </w:tc>
        <w:tc>
          <w:tcPr>
            <w:tcW w:w="543" w:type="pct"/>
          </w:tcPr>
          <w:p w:rsidR="001753A2" w:rsidRPr="00196364" w:rsidRDefault="001753A2" w:rsidP="008C0D43">
            <w:pPr>
              <w:rPr>
                <w:sz w:val="18"/>
                <w:szCs w:val="18"/>
                <w:lang w:val="pt-BR"/>
              </w:rPr>
            </w:pPr>
            <w:r>
              <w:rPr>
                <w:sz w:val="18"/>
                <w:szCs w:val="18"/>
                <w:lang w:val="pt-BR"/>
              </w:rPr>
              <w:t>94-59-7</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EUA</w:t>
            </w:r>
          </w:p>
        </w:tc>
      </w:tr>
      <w:tr w:rsidR="001753A2" w:rsidRPr="00F35726" w:rsidTr="008C0D43">
        <w:tc>
          <w:tcPr>
            <w:tcW w:w="961" w:type="pct"/>
          </w:tcPr>
          <w:p w:rsidR="001753A2" w:rsidRDefault="001753A2" w:rsidP="008C0D43">
            <w:pPr>
              <w:rPr>
                <w:sz w:val="20"/>
                <w:szCs w:val="20"/>
                <w:lang w:val="pt-BR"/>
              </w:rPr>
            </w:pPr>
            <w:r>
              <w:rPr>
                <w:sz w:val="20"/>
                <w:szCs w:val="20"/>
                <w:lang w:val="pt-BR"/>
              </w:rPr>
              <w:t>Silvex</w:t>
            </w:r>
          </w:p>
        </w:tc>
        <w:tc>
          <w:tcPr>
            <w:tcW w:w="543" w:type="pct"/>
          </w:tcPr>
          <w:p w:rsidR="001753A2" w:rsidRPr="00196364" w:rsidRDefault="001753A2" w:rsidP="008C0D43">
            <w:pPr>
              <w:rPr>
                <w:sz w:val="18"/>
                <w:szCs w:val="18"/>
                <w:lang w:val="pt-BR"/>
              </w:rPr>
            </w:pPr>
            <w:r>
              <w:rPr>
                <w:sz w:val="18"/>
                <w:szCs w:val="18"/>
                <w:lang w:val="pt-BR"/>
              </w:rPr>
              <w:t>92-72-1</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EUA</w:t>
            </w:r>
          </w:p>
        </w:tc>
      </w:tr>
      <w:tr w:rsidR="001753A2" w:rsidRPr="00F35726" w:rsidTr="008C0D43">
        <w:tc>
          <w:tcPr>
            <w:tcW w:w="961" w:type="pct"/>
          </w:tcPr>
          <w:p w:rsidR="001753A2" w:rsidRDefault="001753A2" w:rsidP="008C0D43">
            <w:pPr>
              <w:rPr>
                <w:sz w:val="20"/>
                <w:szCs w:val="20"/>
                <w:lang w:val="pt-BR"/>
              </w:rPr>
            </w:pPr>
            <w:r>
              <w:rPr>
                <w:sz w:val="20"/>
                <w:szCs w:val="20"/>
                <w:lang w:val="pt-BR"/>
              </w:rPr>
              <w:t>Simazine</w:t>
            </w:r>
          </w:p>
        </w:tc>
        <w:tc>
          <w:tcPr>
            <w:tcW w:w="543" w:type="pct"/>
          </w:tcPr>
          <w:p w:rsidR="001753A2" w:rsidRPr="00196364" w:rsidRDefault="001753A2" w:rsidP="008C0D43">
            <w:pPr>
              <w:rPr>
                <w:sz w:val="18"/>
                <w:szCs w:val="18"/>
                <w:lang w:val="pt-BR"/>
              </w:rPr>
            </w:pP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w:t>
            </w:r>
          </w:p>
        </w:tc>
      </w:tr>
      <w:tr w:rsidR="001753A2" w:rsidRPr="00F35726" w:rsidTr="008C0D43">
        <w:tc>
          <w:tcPr>
            <w:tcW w:w="961" w:type="pct"/>
          </w:tcPr>
          <w:p w:rsidR="001753A2" w:rsidRDefault="001753A2" w:rsidP="008C0D43">
            <w:pPr>
              <w:rPr>
                <w:sz w:val="20"/>
                <w:szCs w:val="20"/>
                <w:lang w:val="pt-BR"/>
              </w:rPr>
            </w:pPr>
            <w:r>
              <w:rPr>
                <w:sz w:val="20"/>
                <w:szCs w:val="20"/>
                <w:lang w:val="pt-BR"/>
              </w:rPr>
              <w:t>2,4,5-TCP (triclorofenol)</w:t>
            </w:r>
          </w:p>
        </w:tc>
        <w:tc>
          <w:tcPr>
            <w:tcW w:w="543" w:type="pct"/>
          </w:tcPr>
          <w:p w:rsidR="001753A2" w:rsidRDefault="001753A2" w:rsidP="008C0D43">
            <w:pPr>
              <w:rPr>
                <w:sz w:val="18"/>
                <w:szCs w:val="18"/>
                <w:lang w:val="pt-BR"/>
              </w:rPr>
            </w:pPr>
            <w:r>
              <w:rPr>
                <w:sz w:val="18"/>
                <w:szCs w:val="18"/>
                <w:lang w:val="pt-BR"/>
              </w:rPr>
              <w:t>95-95-4</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EUA</w:t>
            </w:r>
          </w:p>
        </w:tc>
      </w:tr>
      <w:tr w:rsidR="001753A2" w:rsidRPr="00F35726" w:rsidTr="008C0D43">
        <w:tc>
          <w:tcPr>
            <w:tcW w:w="961" w:type="pct"/>
          </w:tcPr>
          <w:p w:rsidR="001753A2" w:rsidRDefault="001753A2" w:rsidP="008C0D43">
            <w:pPr>
              <w:rPr>
                <w:sz w:val="20"/>
                <w:szCs w:val="20"/>
                <w:lang w:val="pt-BR"/>
              </w:rPr>
            </w:pPr>
            <w:r>
              <w:rPr>
                <w:sz w:val="20"/>
                <w:szCs w:val="20"/>
                <w:lang w:val="pt-BR"/>
              </w:rPr>
              <w:t>Tecnazine</w:t>
            </w:r>
          </w:p>
        </w:tc>
        <w:tc>
          <w:tcPr>
            <w:tcW w:w="543" w:type="pct"/>
          </w:tcPr>
          <w:p w:rsidR="001753A2" w:rsidRPr="00196364" w:rsidRDefault="001753A2" w:rsidP="008C0D43">
            <w:pPr>
              <w:rPr>
                <w:sz w:val="18"/>
                <w:szCs w:val="18"/>
                <w:lang w:val="pt-BR"/>
              </w:rPr>
            </w:pPr>
            <w:r>
              <w:rPr>
                <w:sz w:val="18"/>
                <w:szCs w:val="18"/>
                <w:lang w:val="pt-BR"/>
              </w:rPr>
              <w:t>117-18-0</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Default="001753A2" w:rsidP="008C0D43">
            <w:pPr>
              <w:jc w:val="center"/>
              <w:rPr>
                <w:sz w:val="20"/>
                <w:szCs w:val="20"/>
                <w:lang w:val="pt-BR"/>
              </w:rPr>
            </w:pPr>
          </w:p>
        </w:tc>
        <w:tc>
          <w:tcPr>
            <w:tcW w:w="907" w:type="pct"/>
          </w:tcPr>
          <w:p w:rsidR="001753A2" w:rsidRPr="00F838C7" w:rsidRDefault="001753A2" w:rsidP="008C0D43">
            <w:pPr>
              <w:rPr>
                <w:sz w:val="20"/>
                <w:szCs w:val="20"/>
                <w:lang w:val="es-ES_tradnl"/>
              </w:rPr>
            </w:pPr>
          </w:p>
        </w:tc>
        <w:tc>
          <w:tcPr>
            <w:tcW w:w="913" w:type="pct"/>
          </w:tcPr>
          <w:p w:rsidR="001753A2" w:rsidRPr="00196364" w:rsidRDefault="001753A2" w:rsidP="008C0D43">
            <w:pPr>
              <w:rPr>
                <w:sz w:val="18"/>
                <w:szCs w:val="18"/>
                <w:lang w:val="pt-BR"/>
              </w:rPr>
            </w:pPr>
            <w:r>
              <w:rPr>
                <w:sz w:val="18"/>
                <w:szCs w:val="18"/>
                <w:lang w:val="es-ES_tradnl"/>
              </w:rPr>
              <w:t>Prohibido EU</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Thiabendazol</w:t>
            </w:r>
          </w:p>
        </w:tc>
        <w:tc>
          <w:tcPr>
            <w:tcW w:w="543" w:type="pct"/>
          </w:tcPr>
          <w:p w:rsidR="001753A2" w:rsidRPr="00196364" w:rsidRDefault="001753A2" w:rsidP="008C0D43">
            <w:pPr>
              <w:rPr>
                <w:sz w:val="18"/>
                <w:szCs w:val="18"/>
                <w:lang w:val="pt-BR"/>
              </w:rPr>
            </w:pPr>
            <w:r>
              <w:rPr>
                <w:sz w:val="18"/>
                <w:szCs w:val="18"/>
                <w:lang w:val="pt-BR"/>
              </w:rPr>
              <w:t>148-79-8</w:t>
            </w:r>
          </w:p>
        </w:tc>
        <w:tc>
          <w:tcPr>
            <w:tcW w:w="544" w:type="pct"/>
          </w:tcPr>
          <w:p w:rsidR="001753A2" w:rsidRDefault="001753A2" w:rsidP="008C0D43">
            <w:pPr>
              <w:jc w:val="center"/>
              <w:rPr>
                <w:sz w:val="20"/>
                <w:szCs w:val="20"/>
                <w:lang w:val="pt-BR"/>
              </w:rPr>
            </w:pPr>
            <w:r>
              <w:rPr>
                <w:sz w:val="20"/>
                <w:szCs w:val="20"/>
                <w:lang w:val="pt-BR"/>
              </w:rPr>
              <w:t>X</w:t>
            </w:r>
          </w:p>
          <w:p w:rsidR="001753A2" w:rsidRPr="0003036B" w:rsidRDefault="001753A2" w:rsidP="008C0D43">
            <w:pPr>
              <w:jc w:val="center"/>
              <w:rPr>
                <w:sz w:val="16"/>
                <w:szCs w:val="16"/>
                <w:lang w:val="pt-BR"/>
              </w:rPr>
            </w:pPr>
            <w:r>
              <w:rPr>
                <w:sz w:val="16"/>
                <w:szCs w:val="16"/>
                <w:lang w:val="pt-BR"/>
              </w:rPr>
              <w:t>(+ imazalil)</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r>
              <w:rPr>
                <w:sz w:val="20"/>
                <w:szCs w:val="20"/>
                <w:lang w:val="pt-BR"/>
              </w:rPr>
              <w:t>X</w:t>
            </w: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pt-BR"/>
              </w:rPr>
            </w:pP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Tiacloprid</w:t>
            </w:r>
          </w:p>
        </w:tc>
        <w:tc>
          <w:tcPr>
            <w:tcW w:w="543" w:type="pct"/>
          </w:tcPr>
          <w:p w:rsidR="001753A2" w:rsidRPr="00457F65" w:rsidRDefault="001753A2" w:rsidP="008C0D43">
            <w:pPr>
              <w:rPr>
                <w:sz w:val="16"/>
                <w:szCs w:val="16"/>
                <w:lang w:val="pt-BR"/>
              </w:rPr>
            </w:pPr>
            <w:r w:rsidRPr="00457F65">
              <w:rPr>
                <w:sz w:val="16"/>
                <w:szCs w:val="16"/>
                <w:lang w:val="pt-BR"/>
              </w:rPr>
              <w:t>111988-49-9</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r>
              <w:rPr>
                <w:sz w:val="20"/>
                <w:szCs w:val="20"/>
                <w:lang w:val="pt-BR"/>
              </w:rPr>
              <w:t>X</w:t>
            </w:r>
          </w:p>
        </w:tc>
        <w:tc>
          <w:tcPr>
            <w:tcW w:w="907" w:type="pct"/>
          </w:tcPr>
          <w:p w:rsidR="001753A2" w:rsidRPr="00F35726" w:rsidRDefault="001753A2" w:rsidP="008C0D43">
            <w:pPr>
              <w:rPr>
                <w:sz w:val="20"/>
                <w:szCs w:val="20"/>
                <w:lang w:val="pt-BR"/>
              </w:rPr>
            </w:pPr>
            <w:r w:rsidRPr="00F838C7">
              <w:rPr>
                <w:sz w:val="20"/>
                <w:szCs w:val="20"/>
                <w:lang w:val="es-ES_tradnl"/>
              </w:rPr>
              <w:t>Res. 50-2009 21 de dic. 2009</w:t>
            </w:r>
          </w:p>
        </w:tc>
        <w:tc>
          <w:tcPr>
            <w:tcW w:w="913" w:type="pct"/>
          </w:tcPr>
          <w:p w:rsidR="001753A2" w:rsidRPr="00196364" w:rsidRDefault="001753A2" w:rsidP="008C0D43">
            <w:pPr>
              <w:rPr>
                <w:sz w:val="18"/>
                <w:szCs w:val="18"/>
                <w:lang w:val="pt-BR"/>
              </w:rPr>
            </w:pP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TDE</w:t>
            </w:r>
          </w:p>
        </w:tc>
        <w:tc>
          <w:tcPr>
            <w:tcW w:w="543" w:type="pct"/>
          </w:tcPr>
          <w:p w:rsidR="001753A2" w:rsidRPr="00196364" w:rsidRDefault="001753A2" w:rsidP="008C0D43">
            <w:pPr>
              <w:rPr>
                <w:sz w:val="18"/>
                <w:szCs w:val="18"/>
                <w:lang w:val="pt-BR"/>
              </w:rPr>
            </w:pPr>
            <w:r>
              <w:rPr>
                <w:sz w:val="18"/>
                <w:szCs w:val="18"/>
                <w:lang w:val="pt-BR"/>
              </w:rPr>
              <w:t>72-54-8</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p>
        </w:tc>
        <w:tc>
          <w:tcPr>
            <w:tcW w:w="913" w:type="pct"/>
          </w:tcPr>
          <w:p w:rsidR="001753A2" w:rsidRPr="00196364" w:rsidRDefault="001753A2" w:rsidP="008C0D43">
            <w:pPr>
              <w:rPr>
                <w:sz w:val="18"/>
                <w:szCs w:val="18"/>
                <w:lang w:val="pt-BR"/>
              </w:rPr>
            </w:pPr>
            <w:r>
              <w:rPr>
                <w:sz w:val="18"/>
                <w:szCs w:val="18"/>
                <w:lang w:val="es-ES_tradnl"/>
              </w:rPr>
              <w:t>Prohibido EUA</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Terpene polychorinates (Strobane)</w:t>
            </w:r>
          </w:p>
        </w:tc>
        <w:tc>
          <w:tcPr>
            <w:tcW w:w="543" w:type="pct"/>
          </w:tcPr>
          <w:p w:rsidR="001753A2" w:rsidRPr="00196364" w:rsidRDefault="001753A2" w:rsidP="008C0D43">
            <w:pPr>
              <w:rPr>
                <w:sz w:val="18"/>
                <w:szCs w:val="18"/>
                <w:lang w:val="pt-BR"/>
              </w:rPr>
            </w:pPr>
            <w:r>
              <w:rPr>
                <w:sz w:val="18"/>
                <w:szCs w:val="18"/>
                <w:lang w:val="pt-BR"/>
              </w:rPr>
              <w:t>8001-50-1</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p>
        </w:tc>
        <w:tc>
          <w:tcPr>
            <w:tcW w:w="913" w:type="pct"/>
          </w:tcPr>
          <w:p w:rsidR="001753A2" w:rsidRPr="00196364" w:rsidRDefault="001753A2" w:rsidP="008C0D43">
            <w:pPr>
              <w:rPr>
                <w:sz w:val="18"/>
                <w:szCs w:val="18"/>
                <w:lang w:val="pt-BR"/>
              </w:rPr>
            </w:pPr>
            <w:r>
              <w:rPr>
                <w:sz w:val="18"/>
                <w:szCs w:val="18"/>
                <w:lang w:val="es-ES_tradnl"/>
              </w:rPr>
              <w:t>Prohibido EUA</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 xml:space="preserve">Sulfato de Tallio </w:t>
            </w:r>
          </w:p>
        </w:tc>
        <w:tc>
          <w:tcPr>
            <w:tcW w:w="543" w:type="pct"/>
          </w:tcPr>
          <w:p w:rsidR="001753A2" w:rsidRPr="00196364" w:rsidRDefault="001753A2" w:rsidP="008C0D43">
            <w:pPr>
              <w:rPr>
                <w:sz w:val="18"/>
                <w:szCs w:val="18"/>
                <w:lang w:val="pt-BR"/>
              </w:rPr>
            </w:pPr>
            <w:r>
              <w:rPr>
                <w:sz w:val="18"/>
                <w:szCs w:val="18"/>
                <w:lang w:val="pt-BR"/>
              </w:rPr>
              <w:t>7446-18-6</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p>
        </w:tc>
        <w:tc>
          <w:tcPr>
            <w:tcW w:w="913" w:type="pct"/>
          </w:tcPr>
          <w:p w:rsidR="001753A2" w:rsidRPr="00196364" w:rsidRDefault="001753A2" w:rsidP="008C0D43">
            <w:pPr>
              <w:rPr>
                <w:sz w:val="18"/>
                <w:szCs w:val="18"/>
                <w:lang w:val="pt-BR"/>
              </w:rPr>
            </w:pPr>
            <w:r>
              <w:rPr>
                <w:sz w:val="18"/>
                <w:szCs w:val="18"/>
                <w:lang w:val="es-ES_tradnl"/>
              </w:rPr>
              <w:t>Prohibido EU y EUA</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Tiodicarb</w:t>
            </w:r>
          </w:p>
        </w:tc>
        <w:tc>
          <w:tcPr>
            <w:tcW w:w="543" w:type="pct"/>
          </w:tcPr>
          <w:p w:rsidR="001753A2" w:rsidRPr="00196364" w:rsidRDefault="001753A2" w:rsidP="008C0D43">
            <w:pPr>
              <w:rPr>
                <w:sz w:val="18"/>
                <w:szCs w:val="18"/>
                <w:lang w:val="pt-BR"/>
              </w:rPr>
            </w:pPr>
            <w:r>
              <w:rPr>
                <w:sz w:val="18"/>
                <w:szCs w:val="18"/>
                <w:lang w:val="pt-BR"/>
              </w:rPr>
              <w:t>59669-26-0</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p>
        </w:tc>
        <w:tc>
          <w:tcPr>
            <w:tcW w:w="913" w:type="pct"/>
          </w:tcPr>
          <w:p w:rsidR="001753A2" w:rsidRPr="00196364" w:rsidRDefault="001753A2" w:rsidP="008C0D43">
            <w:pPr>
              <w:rPr>
                <w:sz w:val="18"/>
                <w:szCs w:val="18"/>
                <w:lang w:val="pt-BR"/>
              </w:rPr>
            </w:pPr>
            <w:r>
              <w:rPr>
                <w:sz w:val="18"/>
                <w:szCs w:val="18"/>
                <w:lang w:val="es-ES_tradnl"/>
              </w:rPr>
              <w:t>Prohibido EU</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Triazofos</w:t>
            </w:r>
          </w:p>
        </w:tc>
        <w:tc>
          <w:tcPr>
            <w:tcW w:w="543" w:type="pct"/>
          </w:tcPr>
          <w:p w:rsidR="001753A2" w:rsidRPr="00196364" w:rsidRDefault="001753A2" w:rsidP="008C0D43">
            <w:pPr>
              <w:rPr>
                <w:sz w:val="18"/>
                <w:szCs w:val="18"/>
                <w:lang w:val="pt-BR"/>
              </w:rPr>
            </w:pPr>
            <w:r>
              <w:rPr>
                <w:sz w:val="18"/>
                <w:szCs w:val="18"/>
                <w:lang w:val="pt-BR"/>
              </w:rPr>
              <w:t>24017-47-8</w:t>
            </w:r>
          </w:p>
        </w:tc>
        <w:tc>
          <w:tcPr>
            <w:tcW w:w="544" w:type="pct"/>
          </w:tcPr>
          <w:p w:rsidR="001753A2" w:rsidRDefault="001753A2" w:rsidP="008C0D43">
            <w:pPr>
              <w:jc w:val="center"/>
              <w:rPr>
                <w:sz w:val="20"/>
                <w:szCs w:val="20"/>
                <w:lang w:val="pt-BR"/>
              </w:rPr>
            </w:pPr>
            <w:r>
              <w:rPr>
                <w:sz w:val="20"/>
                <w:szCs w:val="20"/>
                <w:lang w:val="pt-BR"/>
              </w:rPr>
              <w:t>X</w:t>
            </w:r>
          </w:p>
          <w:p w:rsidR="001753A2" w:rsidRPr="00A32BBF" w:rsidRDefault="001753A2" w:rsidP="008C0D43">
            <w:pPr>
              <w:jc w:val="center"/>
              <w:rPr>
                <w:sz w:val="16"/>
                <w:szCs w:val="16"/>
                <w:lang w:val="pt-BR"/>
              </w:rPr>
            </w:pPr>
            <w:r w:rsidRPr="004B63B0">
              <w:rPr>
                <w:sz w:val="14"/>
                <w:szCs w:val="14"/>
                <w:lang w:val="pt-BR"/>
              </w:rPr>
              <w:t>(+deltametrina</w:t>
            </w:r>
            <w:r>
              <w:rPr>
                <w:sz w:val="16"/>
                <w:szCs w:val="16"/>
                <w:lang w:val="pt-BR"/>
              </w:rPr>
              <w:t>)</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p>
        </w:tc>
        <w:tc>
          <w:tcPr>
            <w:tcW w:w="913" w:type="pct"/>
          </w:tcPr>
          <w:p w:rsidR="001753A2" w:rsidRPr="00196364" w:rsidRDefault="001753A2" w:rsidP="008C0D43">
            <w:pPr>
              <w:rPr>
                <w:sz w:val="18"/>
                <w:szCs w:val="18"/>
                <w:lang w:val="pt-BR"/>
              </w:rPr>
            </w:pPr>
            <w:r>
              <w:rPr>
                <w:sz w:val="18"/>
                <w:szCs w:val="18"/>
                <w:lang w:val="es-ES_tradnl"/>
              </w:rPr>
              <w:t>Prohibido EU (final junio 2011)</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Triclorfon</w:t>
            </w:r>
          </w:p>
        </w:tc>
        <w:tc>
          <w:tcPr>
            <w:tcW w:w="543" w:type="pct"/>
          </w:tcPr>
          <w:p w:rsidR="001753A2" w:rsidRPr="00196364" w:rsidRDefault="001753A2" w:rsidP="008C0D43">
            <w:pPr>
              <w:rPr>
                <w:sz w:val="18"/>
                <w:szCs w:val="18"/>
                <w:lang w:val="pt-BR"/>
              </w:rPr>
            </w:pPr>
            <w:r>
              <w:rPr>
                <w:sz w:val="18"/>
                <w:szCs w:val="18"/>
                <w:lang w:val="pt-BR"/>
              </w:rPr>
              <w:t>52-68-6</w:t>
            </w:r>
          </w:p>
        </w:tc>
        <w:tc>
          <w:tcPr>
            <w:tcW w:w="544" w:type="pct"/>
          </w:tcPr>
          <w:p w:rsidR="001753A2" w:rsidRPr="00F35726" w:rsidRDefault="001753A2" w:rsidP="008C0D43">
            <w:pPr>
              <w:jc w:val="center"/>
              <w:rPr>
                <w:sz w:val="20"/>
                <w:szCs w:val="20"/>
                <w:lang w:val="pt-BR"/>
              </w:rPr>
            </w:pPr>
            <w:r>
              <w:rPr>
                <w:sz w:val="20"/>
                <w:szCs w:val="20"/>
                <w:lang w:val="pt-BR"/>
              </w:rPr>
              <w:t>X</w:t>
            </w: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p>
        </w:tc>
        <w:tc>
          <w:tcPr>
            <w:tcW w:w="913" w:type="pct"/>
          </w:tcPr>
          <w:p w:rsidR="001753A2" w:rsidRPr="00196364" w:rsidRDefault="001753A2" w:rsidP="008C0D43">
            <w:pPr>
              <w:rPr>
                <w:sz w:val="18"/>
                <w:szCs w:val="18"/>
                <w:lang w:val="pt-BR"/>
              </w:rPr>
            </w:pPr>
            <w:r>
              <w:rPr>
                <w:sz w:val="18"/>
                <w:szCs w:val="18"/>
                <w:lang w:val="es-ES_tradnl"/>
              </w:rPr>
              <w:t>Prohibido EU (final junio 2011)</w:t>
            </w:r>
          </w:p>
        </w:tc>
      </w:tr>
      <w:tr w:rsidR="001753A2" w:rsidRPr="00F35726" w:rsidTr="008C0D43">
        <w:tc>
          <w:tcPr>
            <w:tcW w:w="961" w:type="pct"/>
          </w:tcPr>
          <w:p w:rsidR="001753A2" w:rsidRDefault="001753A2" w:rsidP="008C0D43">
            <w:pPr>
              <w:rPr>
                <w:sz w:val="20"/>
                <w:szCs w:val="20"/>
                <w:lang w:val="pt-BR"/>
              </w:rPr>
            </w:pPr>
            <w:r>
              <w:rPr>
                <w:sz w:val="20"/>
                <w:szCs w:val="20"/>
                <w:lang w:val="pt-BR"/>
              </w:rPr>
              <w:t>Trifluralin</w:t>
            </w:r>
          </w:p>
        </w:tc>
        <w:tc>
          <w:tcPr>
            <w:tcW w:w="543" w:type="pct"/>
          </w:tcPr>
          <w:p w:rsidR="001753A2" w:rsidRPr="00196364" w:rsidRDefault="001753A2" w:rsidP="008C0D43">
            <w:pPr>
              <w:rPr>
                <w:sz w:val="18"/>
                <w:szCs w:val="18"/>
                <w:lang w:val="pt-BR"/>
              </w:rPr>
            </w:pPr>
            <w:r>
              <w:rPr>
                <w:sz w:val="18"/>
                <w:szCs w:val="18"/>
                <w:lang w:val="pt-BR"/>
              </w:rPr>
              <w:t>1582-09-8</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p>
        </w:tc>
        <w:tc>
          <w:tcPr>
            <w:tcW w:w="913" w:type="pct"/>
          </w:tcPr>
          <w:p w:rsidR="001753A2" w:rsidRPr="00196364" w:rsidRDefault="001753A2" w:rsidP="008C0D43">
            <w:pPr>
              <w:rPr>
                <w:sz w:val="18"/>
                <w:szCs w:val="18"/>
                <w:lang w:val="pt-BR"/>
              </w:rPr>
            </w:pPr>
            <w:r>
              <w:rPr>
                <w:sz w:val="18"/>
                <w:szCs w:val="18"/>
                <w:lang w:val="es-ES_tradnl"/>
              </w:rPr>
              <w:t>Prohibido EU</w:t>
            </w:r>
          </w:p>
        </w:tc>
      </w:tr>
      <w:tr w:rsidR="001753A2" w:rsidRPr="00F35726" w:rsidTr="008C0D43">
        <w:tc>
          <w:tcPr>
            <w:tcW w:w="961" w:type="pct"/>
          </w:tcPr>
          <w:p w:rsidR="001753A2" w:rsidRPr="00F35726" w:rsidRDefault="001753A2" w:rsidP="008C0D43">
            <w:pPr>
              <w:rPr>
                <w:sz w:val="20"/>
                <w:szCs w:val="20"/>
                <w:lang w:val="pt-BR"/>
              </w:rPr>
            </w:pPr>
            <w:r>
              <w:rPr>
                <w:sz w:val="20"/>
                <w:szCs w:val="20"/>
                <w:lang w:val="pt-BR"/>
              </w:rPr>
              <w:t>Zineb</w:t>
            </w:r>
          </w:p>
        </w:tc>
        <w:tc>
          <w:tcPr>
            <w:tcW w:w="543" w:type="pct"/>
          </w:tcPr>
          <w:p w:rsidR="001753A2" w:rsidRPr="00196364" w:rsidRDefault="001753A2" w:rsidP="008C0D43">
            <w:pPr>
              <w:rPr>
                <w:sz w:val="18"/>
                <w:szCs w:val="18"/>
                <w:lang w:val="pt-BR"/>
              </w:rPr>
            </w:pPr>
            <w:r>
              <w:rPr>
                <w:sz w:val="18"/>
                <w:szCs w:val="18"/>
                <w:lang w:val="pt-BR"/>
              </w:rPr>
              <w:t>12122-67-7</w:t>
            </w:r>
          </w:p>
        </w:tc>
        <w:tc>
          <w:tcPr>
            <w:tcW w:w="544" w:type="pct"/>
          </w:tcPr>
          <w:p w:rsidR="001753A2" w:rsidRPr="00F35726" w:rsidRDefault="001753A2" w:rsidP="008C0D43">
            <w:pPr>
              <w:jc w:val="center"/>
              <w:rPr>
                <w:sz w:val="20"/>
                <w:szCs w:val="20"/>
                <w:lang w:val="pt-BR"/>
              </w:rPr>
            </w:pPr>
          </w:p>
        </w:tc>
        <w:tc>
          <w:tcPr>
            <w:tcW w:w="544" w:type="pct"/>
          </w:tcPr>
          <w:p w:rsidR="001753A2" w:rsidRPr="00F35726" w:rsidRDefault="001753A2" w:rsidP="008C0D43">
            <w:pPr>
              <w:jc w:val="center"/>
              <w:rPr>
                <w:sz w:val="20"/>
                <w:szCs w:val="20"/>
                <w:lang w:val="pt-BR"/>
              </w:rPr>
            </w:pPr>
          </w:p>
        </w:tc>
        <w:tc>
          <w:tcPr>
            <w:tcW w:w="588" w:type="pct"/>
          </w:tcPr>
          <w:p w:rsidR="001753A2" w:rsidRPr="00F35726" w:rsidRDefault="001753A2" w:rsidP="008C0D43">
            <w:pPr>
              <w:jc w:val="center"/>
              <w:rPr>
                <w:sz w:val="20"/>
                <w:szCs w:val="20"/>
                <w:lang w:val="pt-BR"/>
              </w:rPr>
            </w:pPr>
          </w:p>
        </w:tc>
        <w:tc>
          <w:tcPr>
            <w:tcW w:w="907" w:type="pct"/>
          </w:tcPr>
          <w:p w:rsidR="001753A2" w:rsidRPr="00F35726" w:rsidRDefault="001753A2" w:rsidP="008C0D43">
            <w:pPr>
              <w:rPr>
                <w:sz w:val="20"/>
                <w:szCs w:val="20"/>
                <w:lang w:val="pt-BR"/>
              </w:rPr>
            </w:pPr>
          </w:p>
        </w:tc>
        <w:tc>
          <w:tcPr>
            <w:tcW w:w="913" w:type="pct"/>
          </w:tcPr>
          <w:p w:rsidR="001753A2" w:rsidRPr="00196364" w:rsidRDefault="001753A2" w:rsidP="008C0D43">
            <w:pPr>
              <w:rPr>
                <w:sz w:val="18"/>
                <w:szCs w:val="18"/>
                <w:lang w:val="pt-BR"/>
              </w:rPr>
            </w:pPr>
            <w:r>
              <w:rPr>
                <w:sz w:val="18"/>
                <w:szCs w:val="18"/>
                <w:lang w:val="es-ES_tradnl"/>
              </w:rPr>
              <w:t xml:space="preserve">Prohibido EU </w:t>
            </w:r>
          </w:p>
        </w:tc>
      </w:tr>
    </w:tbl>
    <w:p w:rsidR="001753A2" w:rsidRPr="006A25FA" w:rsidRDefault="001753A2" w:rsidP="001753A2">
      <w:pPr>
        <w:rPr>
          <w:sz w:val="18"/>
          <w:szCs w:val="18"/>
          <w:lang w:val="es-ES"/>
        </w:rPr>
      </w:pPr>
      <w:r w:rsidRPr="00EB1986">
        <w:rPr>
          <w:lang w:val="es-ES"/>
        </w:rPr>
        <w:t>*</w:t>
      </w:r>
      <w:r w:rsidRPr="00EB1986">
        <w:rPr>
          <w:sz w:val="18"/>
          <w:szCs w:val="18"/>
          <w:lang w:val="es-ES"/>
        </w:rPr>
        <w:t>también</w:t>
      </w:r>
      <w:r w:rsidRPr="006A25FA">
        <w:rPr>
          <w:sz w:val="18"/>
          <w:szCs w:val="18"/>
          <w:lang w:val="es-ES"/>
        </w:rPr>
        <w:t xml:space="preserve"> listado bajo Convenio Rotterdam</w:t>
      </w:r>
    </w:p>
    <w:p w:rsidR="001753A2" w:rsidRPr="006A25FA" w:rsidRDefault="001753A2" w:rsidP="001753A2">
      <w:pPr>
        <w:rPr>
          <w:sz w:val="18"/>
          <w:szCs w:val="18"/>
          <w:lang w:val="es-ES"/>
        </w:rPr>
      </w:pPr>
    </w:p>
    <w:p w:rsidR="001753A2" w:rsidRPr="00936213" w:rsidRDefault="001753A2" w:rsidP="001753A2">
      <w:pPr>
        <w:rPr>
          <w:lang w:val="es-ES"/>
        </w:rPr>
      </w:pPr>
      <w:r w:rsidRPr="00936213">
        <w:rPr>
          <w:lang w:val="es-ES"/>
        </w:rPr>
        <w:t>Fuentes de información:</w:t>
      </w:r>
    </w:p>
    <w:p w:rsidR="001753A2" w:rsidRDefault="001753A2" w:rsidP="001753A2">
      <w:pPr>
        <w:pStyle w:val="ListParagraph"/>
        <w:numPr>
          <w:ilvl w:val="0"/>
          <w:numId w:val="44"/>
        </w:numPr>
        <w:contextualSpacing/>
      </w:pPr>
      <w:r w:rsidRPr="00936213">
        <w:rPr>
          <w:lang w:val="es-ES"/>
        </w:rPr>
        <w:t>Ministerio de Agricultura, Registro Plaguicidas en Uso</w:t>
      </w:r>
      <w:r>
        <w:rPr>
          <w:lang w:val="es-ES"/>
        </w:rPr>
        <w:t>,</w:t>
      </w:r>
      <w:r w:rsidRPr="00936213">
        <w:rPr>
          <w:lang w:val="es-ES"/>
        </w:rPr>
        <w:t xml:space="preserve"> 26 de octubre de 20</w:t>
      </w:r>
      <w:r>
        <w:t>10.</w:t>
      </w:r>
    </w:p>
    <w:p w:rsidR="001753A2" w:rsidRPr="00936213" w:rsidRDefault="001753A2" w:rsidP="001753A2">
      <w:pPr>
        <w:pStyle w:val="ListParagraph"/>
        <w:numPr>
          <w:ilvl w:val="0"/>
          <w:numId w:val="44"/>
        </w:numPr>
        <w:contextualSpacing/>
        <w:rPr>
          <w:lang w:val="es-ES"/>
        </w:rPr>
      </w:pPr>
      <w:r w:rsidRPr="00936213">
        <w:rPr>
          <w:lang w:val="es-ES"/>
        </w:rPr>
        <w:t>Copias de Decretos y Resoluciones</w:t>
      </w:r>
      <w:r>
        <w:rPr>
          <w:lang w:val="es-ES"/>
        </w:rPr>
        <w:t xml:space="preserve"> Nacionales (fechas anotadas en el cuadro)</w:t>
      </w:r>
    </w:p>
    <w:p w:rsidR="001753A2" w:rsidRPr="004B63B0" w:rsidRDefault="001753A2" w:rsidP="001753A2">
      <w:pPr>
        <w:pStyle w:val="ListParagraph"/>
        <w:numPr>
          <w:ilvl w:val="0"/>
          <w:numId w:val="44"/>
        </w:numPr>
        <w:contextualSpacing/>
      </w:pPr>
      <w:r w:rsidRPr="004B63B0">
        <w:lastRenderedPageBreak/>
        <w:t xml:space="preserve">Sustainable Agriculture Network, List of Prohibited Pesticides, </w:t>
      </w:r>
      <w:proofErr w:type="spellStart"/>
      <w:r w:rsidRPr="004B63B0">
        <w:t>septiembre</w:t>
      </w:r>
      <w:proofErr w:type="spellEnd"/>
      <w:r w:rsidRPr="004B63B0">
        <w:t xml:space="preserve"> 2009</w:t>
      </w:r>
    </w:p>
    <w:p w:rsidR="001753A2" w:rsidRDefault="001753A2" w:rsidP="001753A2">
      <w:pPr>
        <w:pStyle w:val="ListParagraph"/>
        <w:numPr>
          <w:ilvl w:val="0"/>
          <w:numId w:val="44"/>
        </w:numPr>
        <w:contextualSpacing/>
        <w:rPr>
          <w:lang w:val="es-ES"/>
        </w:rPr>
      </w:pPr>
      <w:r w:rsidRPr="004B63B0">
        <w:rPr>
          <w:lang w:val="es-ES"/>
        </w:rPr>
        <w:t xml:space="preserve">Convenio </w:t>
      </w:r>
      <w:proofErr w:type="spellStart"/>
      <w:r w:rsidRPr="004B63B0">
        <w:rPr>
          <w:lang w:val="es-ES"/>
        </w:rPr>
        <w:t>Estocolomo</w:t>
      </w:r>
      <w:proofErr w:type="spellEnd"/>
      <w:r w:rsidRPr="004B63B0">
        <w:rPr>
          <w:lang w:val="es-ES"/>
        </w:rPr>
        <w:t xml:space="preserve">, </w:t>
      </w:r>
      <w:proofErr w:type="spellStart"/>
      <w:r w:rsidRPr="004B63B0">
        <w:rPr>
          <w:lang w:val="es-ES"/>
        </w:rPr>
        <w:t>National</w:t>
      </w:r>
      <w:proofErr w:type="spellEnd"/>
      <w:r w:rsidRPr="004B63B0">
        <w:rPr>
          <w:lang w:val="es-ES"/>
        </w:rPr>
        <w:t xml:space="preserve"> </w:t>
      </w:r>
      <w:proofErr w:type="spellStart"/>
      <w:r w:rsidRPr="004B63B0">
        <w:rPr>
          <w:lang w:val="es-ES"/>
        </w:rPr>
        <w:t>Implementation</w:t>
      </w:r>
      <w:proofErr w:type="spellEnd"/>
      <w:r w:rsidRPr="004B63B0">
        <w:rPr>
          <w:lang w:val="es-ES"/>
        </w:rPr>
        <w:t xml:space="preserve"> Plan, 8 de febrero de 2009.</w:t>
      </w:r>
    </w:p>
    <w:p w:rsidR="001753A2" w:rsidRPr="004B63B0" w:rsidRDefault="001753A2" w:rsidP="001753A2">
      <w:pPr>
        <w:pStyle w:val="ListParagraph"/>
        <w:numPr>
          <w:ilvl w:val="0"/>
          <w:numId w:val="44"/>
        </w:numPr>
        <w:contextualSpacing/>
        <w:rPr>
          <w:lang w:val="es-ES"/>
        </w:rPr>
      </w:pPr>
      <w:r>
        <w:rPr>
          <w:lang w:val="es-ES"/>
        </w:rPr>
        <w:t xml:space="preserve">Convenio Rotterdam, página web, 2011.  </w:t>
      </w:r>
    </w:p>
    <w:p w:rsidR="001753A2" w:rsidRDefault="001753A2" w:rsidP="001753A2">
      <w:pPr>
        <w:pStyle w:val="ListParagraph"/>
        <w:numPr>
          <w:ilvl w:val="0"/>
          <w:numId w:val="44"/>
        </w:numPr>
        <w:contextualSpacing/>
      </w:pPr>
      <w:r w:rsidRPr="004B63B0">
        <w:rPr>
          <w:lang w:val="es-ES"/>
        </w:rPr>
        <w:t xml:space="preserve"> </w:t>
      </w:r>
      <w:r w:rsidRPr="004B63B0">
        <w:t>European Union Regulations, 1993, 2008, 2009.</w:t>
      </w:r>
    </w:p>
    <w:p w:rsidR="001753A2" w:rsidRPr="00CD147C" w:rsidRDefault="001753A2" w:rsidP="001753A2">
      <w:pPr>
        <w:pStyle w:val="ListParagraph"/>
        <w:numPr>
          <w:ilvl w:val="0"/>
          <w:numId w:val="44"/>
        </w:numPr>
        <w:contextualSpacing/>
        <w:rPr>
          <w:lang w:val="es-ES"/>
        </w:rPr>
      </w:pPr>
      <w:r w:rsidRPr="00CD147C">
        <w:rPr>
          <w:lang w:val="es-ES"/>
        </w:rPr>
        <w:t xml:space="preserve">PAN </w:t>
      </w:r>
      <w:proofErr w:type="spellStart"/>
      <w:r w:rsidRPr="00CD147C">
        <w:rPr>
          <w:lang w:val="es-ES"/>
        </w:rPr>
        <w:t>Pesticides</w:t>
      </w:r>
      <w:proofErr w:type="spellEnd"/>
      <w:r w:rsidRPr="00CD147C">
        <w:rPr>
          <w:lang w:val="es-ES"/>
        </w:rPr>
        <w:t xml:space="preserve"> </w:t>
      </w:r>
      <w:proofErr w:type="spellStart"/>
      <w:r w:rsidRPr="00CD147C">
        <w:rPr>
          <w:lang w:val="es-ES"/>
        </w:rPr>
        <w:t>Database</w:t>
      </w:r>
      <w:proofErr w:type="spellEnd"/>
      <w:r w:rsidRPr="00CD147C">
        <w:rPr>
          <w:lang w:val="es-ES"/>
        </w:rPr>
        <w:t xml:space="preserve"> (www.pesticideinfo.</w:t>
      </w:r>
      <w:r>
        <w:rPr>
          <w:lang w:val="es-ES"/>
        </w:rPr>
        <w:t>org)</w:t>
      </w:r>
    </w:p>
    <w:p w:rsidR="001753A2" w:rsidRPr="001753A2" w:rsidRDefault="001753A2" w:rsidP="006456CB">
      <w:pPr>
        <w:rPr>
          <w:lang w:val="es-ES"/>
        </w:rPr>
      </w:pPr>
    </w:p>
    <w:p w:rsidR="001753A2" w:rsidRDefault="001753A2" w:rsidP="006456CB">
      <w:pPr>
        <w:rPr>
          <w:lang w:val="es-ES_tradnl"/>
        </w:rPr>
      </w:pPr>
    </w:p>
    <w:p w:rsidR="001753A2" w:rsidRDefault="001753A2" w:rsidP="006456CB">
      <w:pPr>
        <w:rPr>
          <w:lang w:val="es-ES_tradnl"/>
        </w:rPr>
      </w:pPr>
    </w:p>
    <w:p w:rsidR="001753A2" w:rsidRDefault="001753A2" w:rsidP="006456CB">
      <w:pPr>
        <w:rPr>
          <w:lang w:val="es-ES_tradnl"/>
        </w:rPr>
      </w:pPr>
    </w:p>
    <w:p w:rsidR="001753A2" w:rsidRDefault="001753A2" w:rsidP="006456CB">
      <w:pPr>
        <w:rPr>
          <w:lang w:val="es-ES_tradnl"/>
        </w:rPr>
      </w:pPr>
    </w:p>
    <w:p w:rsidR="001753A2" w:rsidRDefault="001753A2" w:rsidP="006456CB">
      <w:pPr>
        <w:rPr>
          <w:lang w:val="es-ES_tradnl"/>
        </w:rPr>
      </w:pPr>
    </w:p>
    <w:p w:rsidR="001753A2" w:rsidRDefault="001753A2" w:rsidP="006456CB">
      <w:pPr>
        <w:rPr>
          <w:lang w:val="es-ES_tradnl"/>
        </w:rPr>
      </w:pPr>
    </w:p>
    <w:p w:rsidR="001753A2" w:rsidRDefault="001753A2" w:rsidP="006456CB">
      <w:pPr>
        <w:rPr>
          <w:lang w:val="es-ES_tradnl"/>
        </w:rPr>
      </w:pPr>
    </w:p>
    <w:p w:rsidR="001753A2" w:rsidRDefault="001753A2" w:rsidP="006456CB">
      <w:pPr>
        <w:rPr>
          <w:lang w:val="es-ES_tradnl"/>
        </w:rPr>
      </w:pPr>
    </w:p>
    <w:sectPr w:rsidR="001753A2" w:rsidSect="001753A2">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4F" w:rsidRDefault="0088244F">
      <w:r>
        <w:separator/>
      </w:r>
    </w:p>
  </w:endnote>
  <w:endnote w:type="continuationSeparator" w:id="0">
    <w:p w:rsidR="0088244F" w:rsidRDefault="0088244F">
      <w:r>
        <w:continuationSeparator/>
      </w:r>
    </w:p>
  </w:endnote>
  <w:endnote w:type="continuationNotice" w:id="1">
    <w:p w:rsidR="0088244F" w:rsidRDefault="00882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HJCPP+TimesNewRoman">
    <w:charset w:val="00"/>
    <w:family w:val="roman"/>
    <w:pitch w:val="variable"/>
  </w:font>
  <w:font w:name="HHJEIM+TimesNewRoman,Bold">
    <w:altName w:val="Times New Roman"/>
    <w:panose1 w:val="00000000000000000000"/>
    <w:charset w:val="00"/>
    <w:family w:val="roman"/>
    <w:notTrueType/>
    <w:pitch w:val="default"/>
    <w:sig w:usb0="00000003" w:usb1="00000000" w:usb2="00000000" w:usb3="00000000" w:csb0="00000001" w:csb1="00000000"/>
  </w:font>
  <w:font w:name="HCVQOF+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NFKNI+TimesNew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NBDFCD+TimesNewRoman">
    <w:altName w:val="Times New Roman"/>
    <w:panose1 w:val="00000000000000000000"/>
    <w:charset w:val="00"/>
    <w:family w:val="roman"/>
    <w:notTrueType/>
    <w:pitch w:val="default"/>
    <w:sig w:usb0="00000003" w:usb1="00000000" w:usb2="00000000" w:usb3="00000000" w:csb0="00000001" w:csb1="00000000"/>
  </w:font>
  <w:font w:name="Palatino-Roman">
    <w:altName w:val="MS Mincho"/>
    <w:panose1 w:val="00000000000000000000"/>
    <w:charset w:val="80"/>
    <w:family w:val="auto"/>
    <w:notTrueType/>
    <w:pitch w:val="default"/>
    <w:sig w:usb0="00000003" w:usb1="08070000" w:usb2="00000010" w:usb3="00000000" w:csb0="00020001" w:csb1="00000000"/>
  </w:font>
  <w:font w:name="TimesNewRomanPS-Bold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4F" w:rsidRPr="00780C5A" w:rsidRDefault="0088244F" w:rsidP="006A4C31">
    <w:pPr>
      <w:pStyle w:val="Footer"/>
      <w:jc w:val="center"/>
      <w:rPr>
        <w:lang w:val="es-ES"/>
      </w:rPr>
    </w:pPr>
    <w:proofErr w:type="gramStart"/>
    <w:r>
      <w:rPr>
        <w:lang w:val="es-ES"/>
      </w:rPr>
      <w:t>i</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4F" w:rsidRDefault="0088244F">
    <w:pPr>
      <w:pStyle w:val="Footer"/>
      <w:pBdr>
        <w:top w:val="thinThickSmallGap" w:sz="24" w:space="1" w:color="622423" w:themeColor="accent2" w:themeShade="7F"/>
      </w:pBdr>
      <w:rPr>
        <w:rFonts w:asciiTheme="majorHAnsi" w:hAnsiTheme="majorHAnsi"/>
      </w:rPr>
    </w:pPr>
    <w:r>
      <w:rPr>
        <w:rFonts w:asciiTheme="majorHAnsi" w:hAnsiTheme="majorHAnsi"/>
        <w:lang w:val="es-ES_tradnl"/>
      </w:rPr>
      <w:t>IGAS</w:t>
    </w:r>
    <w:r>
      <w:rPr>
        <w:rFonts w:asciiTheme="majorHAnsi" w:hAnsiTheme="majorHAnsi"/>
      </w:rPr>
      <w:t xml:space="preserve">, IDIAF, </w:t>
    </w:r>
    <w:r>
      <w:rPr>
        <w:rFonts w:asciiTheme="majorHAnsi" w:hAnsiTheme="majorHAnsi"/>
      </w:rPr>
      <w:fldChar w:fldCharType="begin"/>
    </w:r>
    <w:r>
      <w:rPr>
        <w:rFonts w:asciiTheme="majorHAnsi" w:hAnsiTheme="majorHAnsi"/>
        <w:lang w:val="es-ES"/>
      </w:rPr>
      <w:instrText xml:space="preserve"> TIME \@ "dd' de 'MMMM' de 'yyyy" </w:instrText>
    </w:r>
    <w:r>
      <w:rPr>
        <w:rFonts w:asciiTheme="majorHAnsi" w:hAnsiTheme="majorHAnsi"/>
      </w:rPr>
      <w:fldChar w:fldCharType="separate"/>
    </w:r>
    <w:r w:rsidR="003A0AD4">
      <w:rPr>
        <w:rFonts w:asciiTheme="majorHAnsi" w:hAnsiTheme="majorHAnsi"/>
        <w:noProof/>
        <w:lang w:val="es-ES"/>
      </w:rPr>
      <w:t>19 de septiembre de 2012</w:t>
    </w:r>
    <w:r>
      <w:rPr>
        <w:rFonts w:asciiTheme="majorHAnsi" w:hAnsiTheme="majorHAnsi"/>
      </w:rPr>
      <w:fldChar w:fldCharType="end"/>
    </w:r>
    <w:r>
      <w:rPr>
        <w:rFonts w:asciiTheme="majorHAnsi" w:hAnsiTheme="majorHAnsi"/>
      </w:rPr>
      <w:ptab w:relativeTo="margin" w:alignment="right" w:leader="none"/>
    </w:r>
    <w:r w:rsidRPr="008F5762">
      <w:rPr>
        <w:rFonts w:asciiTheme="majorHAnsi" w:hAnsiTheme="majorHAnsi"/>
        <w:lang w:val="es-ES"/>
      </w:rPr>
      <w:t>Página</w:t>
    </w:r>
    <w:r>
      <w:rPr>
        <w:rFonts w:asciiTheme="majorHAnsi" w:hAnsiTheme="majorHAnsi"/>
      </w:rPr>
      <w:t xml:space="preserve"> </w:t>
    </w:r>
    <w:r>
      <w:fldChar w:fldCharType="begin"/>
    </w:r>
    <w:r>
      <w:instrText xml:space="preserve"> PAGE   \* MERGEFORMAT </w:instrText>
    </w:r>
    <w:r>
      <w:fldChar w:fldCharType="separate"/>
    </w:r>
    <w:r w:rsidR="003A0AD4" w:rsidRPr="003A0AD4">
      <w:rPr>
        <w:rFonts w:asciiTheme="majorHAnsi" w:hAnsiTheme="majorHAnsi"/>
        <w:noProof/>
      </w:rPr>
      <w:t>30</w:t>
    </w:r>
    <w:r>
      <w:rPr>
        <w:rFonts w:asciiTheme="majorHAnsi" w:hAnsiTheme="majorHAnsi"/>
        <w:noProof/>
      </w:rPr>
      <w:fldChar w:fldCharType="end"/>
    </w:r>
  </w:p>
  <w:p w:rsidR="0088244F" w:rsidRPr="00BF49D5" w:rsidRDefault="0088244F" w:rsidP="006A4C31">
    <w:pPr>
      <w:pStyle w:val="Footer"/>
      <w:jc w:val="center"/>
      <w:rPr>
        <w:lang w:val="es-ES"/>
      </w:rPr>
    </w:pPr>
  </w:p>
  <w:p w:rsidR="0088244F" w:rsidRDefault="0088244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A2" w:rsidRPr="001753A2" w:rsidRDefault="001753A2">
    <w:pPr>
      <w:pStyle w:val="Footer"/>
      <w:pBdr>
        <w:top w:val="thinThickSmallGap" w:sz="24" w:space="1" w:color="622423" w:themeColor="accent2" w:themeShade="7F"/>
      </w:pBdr>
      <w:rPr>
        <w:rFonts w:asciiTheme="majorHAnsi" w:hAnsiTheme="majorHAnsi"/>
        <w:lang w:val="pt-BR"/>
      </w:rPr>
    </w:pPr>
    <w:r w:rsidRPr="001753A2">
      <w:rPr>
        <w:rFonts w:asciiTheme="majorHAnsi" w:hAnsiTheme="majorHAnsi"/>
        <w:lang w:val="pt-BR"/>
      </w:rPr>
      <w:t xml:space="preserve">ANEXO A, </w:t>
    </w:r>
    <w:r>
      <w:rPr>
        <w:rFonts w:asciiTheme="majorHAnsi" w:hAnsiTheme="majorHAnsi"/>
        <w:lang w:val="pt-BR"/>
      </w:rPr>
      <w:t xml:space="preserve">Autorizaciones Ambientales, </w:t>
    </w:r>
    <w:r w:rsidRPr="001753A2">
      <w:rPr>
        <w:rFonts w:asciiTheme="majorHAnsi" w:hAnsiTheme="majorHAnsi"/>
        <w:lang w:val="pt-BR"/>
      </w:rPr>
      <w:t>IGAS</w:t>
    </w:r>
    <w:r>
      <w:rPr>
        <w:rFonts w:asciiTheme="majorHAnsi" w:hAnsiTheme="majorHAnsi"/>
        <w:lang w:val="pt-BR"/>
      </w:rPr>
      <w:t>, IDIAF</w:t>
    </w:r>
    <w:r w:rsidRPr="001753A2">
      <w:rPr>
        <w:rFonts w:asciiTheme="majorHAnsi" w:hAnsiTheme="majorHAnsi"/>
        <w:lang w:val="pt-BR"/>
      </w:rPr>
      <w:t xml:space="preserve"> </w:t>
    </w:r>
    <w:r>
      <w:rPr>
        <w:rFonts w:asciiTheme="majorHAnsi" w:hAnsiTheme="majorHAnsi"/>
      </w:rPr>
      <w:ptab w:relativeTo="margin" w:alignment="right" w:leader="none"/>
    </w:r>
    <w:r w:rsidRPr="001753A2">
      <w:rPr>
        <w:rFonts w:asciiTheme="majorHAnsi" w:hAnsiTheme="majorHAnsi"/>
        <w:lang w:val="pt-BR"/>
      </w:rPr>
      <w:t>Página</w:t>
    </w:r>
    <w:r>
      <w:rPr>
        <w:rFonts w:asciiTheme="majorHAnsi" w:hAnsiTheme="majorHAnsi"/>
        <w:lang w:val="pt-BR"/>
      </w:rPr>
      <w:t xml:space="preserve"> A-</w:t>
    </w:r>
    <w:r>
      <w:fldChar w:fldCharType="begin"/>
    </w:r>
    <w:r w:rsidRPr="001753A2">
      <w:rPr>
        <w:lang w:val="pt-BR"/>
      </w:rPr>
      <w:instrText xml:space="preserve"> PAGE   \* MERGEFORMAT </w:instrText>
    </w:r>
    <w:r>
      <w:fldChar w:fldCharType="separate"/>
    </w:r>
    <w:r w:rsidR="003A0AD4" w:rsidRPr="003A0AD4">
      <w:rPr>
        <w:rFonts w:asciiTheme="majorHAnsi" w:hAnsiTheme="majorHAnsi"/>
        <w:noProof/>
        <w:lang w:val="pt-BR"/>
      </w:rPr>
      <w:t>3</w:t>
    </w:r>
    <w:r>
      <w:rPr>
        <w:rFonts w:asciiTheme="majorHAnsi" w:hAnsiTheme="majorHAnsi"/>
        <w:noProof/>
      </w:rPr>
      <w:fldChar w:fldCharType="end"/>
    </w:r>
  </w:p>
  <w:p w:rsidR="001753A2" w:rsidRPr="001753A2" w:rsidRDefault="001753A2" w:rsidP="006A4C31">
    <w:pPr>
      <w:pStyle w:val="Footer"/>
      <w:jc w:val="center"/>
      <w:rPr>
        <w:lang w:val="pt-BR"/>
      </w:rPr>
    </w:pPr>
  </w:p>
  <w:p w:rsidR="001753A2" w:rsidRPr="001753A2" w:rsidRDefault="001753A2">
    <w:pPr>
      <w:rPr>
        <w:lang w:val="pt-B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A2" w:rsidRPr="001753A2" w:rsidRDefault="001753A2">
    <w:pPr>
      <w:pStyle w:val="Footer"/>
      <w:pBdr>
        <w:top w:val="thinThickSmallGap" w:sz="24" w:space="1" w:color="622423" w:themeColor="accent2" w:themeShade="7F"/>
      </w:pBdr>
      <w:rPr>
        <w:rFonts w:asciiTheme="majorHAnsi" w:hAnsiTheme="majorHAnsi"/>
        <w:lang w:val="pt-BR"/>
      </w:rPr>
    </w:pPr>
    <w:r w:rsidRPr="001753A2">
      <w:rPr>
        <w:rFonts w:asciiTheme="majorHAnsi" w:hAnsiTheme="majorHAnsi"/>
        <w:lang w:val="pt-BR"/>
      </w:rPr>
      <w:t xml:space="preserve">ANEXO </w:t>
    </w:r>
    <w:r>
      <w:rPr>
        <w:rFonts w:asciiTheme="majorHAnsi" w:hAnsiTheme="majorHAnsi"/>
        <w:lang w:val="pt-BR"/>
      </w:rPr>
      <w:t>B</w:t>
    </w:r>
    <w:r w:rsidRPr="001753A2">
      <w:rPr>
        <w:rFonts w:asciiTheme="majorHAnsi" w:hAnsiTheme="majorHAnsi"/>
        <w:lang w:val="pt-BR"/>
      </w:rPr>
      <w:t xml:space="preserve">, </w:t>
    </w:r>
    <w:r>
      <w:rPr>
        <w:rFonts w:asciiTheme="majorHAnsi" w:hAnsiTheme="majorHAnsi"/>
        <w:lang w:val="pt-BR"/>
      </w:rPr>
      <w:t xml:space="preserve">Plaguicidas, </w:t>
    </w:r>
    <w:r w:rsidRPr="001753A2">
      <w:rPr>
        <w:rFonts w:asciiTheme="majorHAnsi" w:hAnsiTheme="majorHAnsi"/>
        <w:lang w:val="pt-BR"/>
      </w:rPr>
      <w:t>IGAS</w:t>
    </w:r>
    <w:r>
      <w:rPr>
        <w:rFonts w:asciiTheme="majorHAnsi" w:hAnsiTheme="majorHAnsi"/>
        <w:lang w:val="pt-BR"/>
      </w:rPr>
      <w:t>, IDIAF</w:t>
    </w:r>
    <w:r w:rsidRPr="001753A2">
      <w:rPr>
        <w:rFonts w:asciiTheme="majorHAnsi" w:hAnsiTheme="majorHAnsi"/>
        <w:lang w:val="pt-BR"/>
      </w:rPr>
      <w:t xml:space="preserve"> </w:t>
    </w:r>
    <w:r>
      <w:rPr>
        <w:rFonts w:asciiTheme="majorHAnsi" w:hAnsiTheme="majorHAnsi"/>
      </w:rPr>
      <w:ptab w:relativeTo="margin" w:alignment="right" w:leader="none"/>
    </w:r>
    <w:r w:rsidRPr="001753A2">
      <w:rPr>
        <w:rFonts w:asciiTheme="majorHAnsi" w:hAnsiTheme="majorHAnsi"/>
        <w:lang w:val="pt-BR"/>
      </w:rPr>
      <w:t>Página</w:t>
    </w:r>
    <w:r>
      <w:rPr>
        <w:rFonts w:asciiTheme="majorHAnsi" w:hAnsiTheme="majorHAnsi"/>
        <w:lang w:val="pt-BR"/>
      </w:rPr>
      <w:t xml:space="preserve"> B-</w:t>
    </w:r>
    <w:r>
      <w:fldChar w:fldCharType="begin"/>
    </w:r>
    <w:r w:rsidRPr="001753A2">
      <w:rPr>
        <w:lang w:val="pt-BR"/>
      </w:rPr>
      <w:instrText xml:space="preserve"> PAGE   \* MERGEFORMAT </w:instrText>
    </w:r>
    <w:r>
      <w:fldChar w:fldCharType="separate"/>
    </w:r>
    <w:r w:rsidR="003A0AD4" w:rsidRPr="003A0AD4">
      <w:rPr>
        <w:rFonts w:asciiTheme="majorHAnsi" w:hAnsiTheme="majorHAnsi"/>
        <w:noProof/>
        <w:lang w:val="pt-BR"/>
      </w:rPr>
      <w:t>6</w:t>
    </w:r>
    <w:r>
      <w:rPr>
        <w:rFonts w:asciiTheme="majorHAnsi" w:hAnsiTheme="majorHAnsi"/>
        <w:noProof/>
      </w:rPr>
      <w:fldChar w:fldCharType="end"/>
    </w:r>
  </w:p>
  <w:p w:rsidR="001753A2" w:rsidRPr="001753A2" w:rsidRDefault="001753A2" w:rsidP="006A4C31">
    <w:pPr>
      <w:pStyle w:val="Footer"/>
      <w:jc w:val="center"/>
      <w:rPr>
        <w:lang w:val="pt-BR"/>
      </w:rPr>
    </w:pPr>
  </w:p>
  <w:p w:rsidR="001753A2" w:rsidRPr="001753A2" w:rsidRDefault="001753A2">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4F" w:rsidRDefault="0088244F">
      <w:r>
        <w:separator/>
      </w:r>
    </w:p>
  </w:footnote>
  <w:footnote w:type="continuationSeparator" w:id="0">
    <w:p w:rsidR="0088244F" w:rsidRDefault="0088244F">
      <w:r>
        <w:continuationSeparator/>
      </w:r>
    </w:p>
  </w:footnote>
  <w:footnote w:type="continuationNotice" w:id="1">
    <w:p w:rsidR="0088244F" w:rsidRDefault="0088244F"/>
  </w:footnote>
  <w:footnote w:id="2">
    <w:p w:rsidR="0088244F" w:rsidRPr="00780F76" w:rsidRDefault="0088244F">
      <w:pPr>
        <w:pStyle w:val="FootnoteText"/>
        <w:rPr>
          <w:lang w:val="es-ES"/>
        </w:rPr>
      </w:pPr>
      <w:r>
        <w:rPr>
          <w:rStyle w:val="FootnoteReference"/>
        </w:rPr>
        <w:footnoteRef/>
      </w:r>
      <w:r w:rsidRPr="00780F76">
        <w:rPr>
          <w:lang w:val="es-ES"/>
        </w:rPr>
        <w:t xml:space="preserve"> </w:t>
      </w:r>
      <w:r>
        <w:rPr>
          <w:lang w:val="es-ES"/>
        </w:rPr>
        <w:t>A</w:t>
      </w:r>
      <w:r w:rsidRPr="005F56C6">
        <w:rPr>
          <w:lang w:val="es-ES"/>
        </w:rPr>
        <w:t xml:space="preserve">ún no existen los diseños </w:t>
      </w:r>
      <w:r>
        <w:rPr>
          <w:lang w:val="es-ES"/>
        </w:rPr>
        <w:t>detallados y en algunos casos no hay ni diseños conceptuales</w:t>
      </w:r>
    </w:p>
  </w:footnote>
  <w:footnote w:id="3">
    <w:p w:rsidR="0088244F" w:rsidRPr="004B3DB0" w:rsidRDefault="0088244F">
      <w:pPr>
        <w:pStyle w:val="FootnoteText"/>
        <w:rPr>
          <w:lang w:val="es-ES"/>
        </w:rPr>
      </w:pPr>
      <w:r>
        <w:rPr>
          <w:rStyle w:val="FootnoteReference"/>
        </w:rPr>
        <w:footnoteRef/>
      </w:r>
      <w:r w:rsidRPr="004B3DB0">
        <w:rPr>
          <w:lang w:val="es-ES"/>
        </w:rPr>
        <w:t xml:space="preserve"> Cabe se</w:t>
      </w:r>
      <w:r>
        <w:rPr>
          <w:lang w:val="es-ES"/>
        </w:rPr>
        <w:t>ñalizar que el Programa incluye un proyecto de adecuación de laboratorios en esta estación para los laboratorios de semillas, suelos, y protección fitosanitaria.</w:t>
      </w:r>
    </w:p>
  </w:footnote>
  <w:footnote w:id="4">
    <w:p w:rsidR="0088244F" w:rsidRPr="00292C4C" w:rsidRDefault="0088244F">
      <w:pPr>
        <w:pStyle w:val="FootnoteText"/>
        <w:rPr>
          <w:lang w:val="es-ES"/>
        </w:rPr>
      </w:pPr>
      <w:r>
        <w:rPr>
          <w:rStyle w:val="FootnoteReference"/>
        </w:rPr>
        <w:footnoteRef/>
      </w:r>
      <w:r w:rsidRPr="00292C4C">
        <w:rPr>
          <w:lang w:val="es-ES"/>
        </w:rPr>
        <w:t xml:space="preserve"> </w:t>
      </w:r>
      <w:r>
        <w:rPr>
          <w:lang w:val="es-ES"/>
        </w:rPr>
        <w:t>Basado en estimativas a partir del censo agropecuario del año 1998, por la Oficina Sectorial de la Mujer, Ministerio de Agricultura, 12 de junio de 2012.</w:t>
      </w:r>
    </w:p>
  </w:footnote>
  <w:footnote w:id="5">
    <w:p w:rsidR="0088244F" w:rsidRPr="00ED1819" w:rsidRDefault="0088244F">
      <w:pPr>
        <w:pStyle w:val="FootnoteText"/>
        <w:rPr>
          <w:lang w:val="es-ES"/>
        </w:rPr>
      </w:pPr>
      <w:r>
        <w:rPr>
          <w:rStyle w:val="FootnoteReference"/>
        </w:rPr>
        <w:footnoteRef/>
      </w:r>
      <w:r w:rsidRPr="00ED1819">
        <w:rPr>
          <w:lang w:val="es-ES"/>
        </w:rPr>
        <w:t xml:space="preserve"> </w:t>
      </w:r>
      <w:r>
        <w:rPr>
          <w:lang w:val="es-ES"/>
        </w:rPr>
        <w:t>Producto intermediario entre abono verde y compost</w:t>
      </w:r>
    </w:p>
  </w:footnote>
  <w:footnote w:id="6">
    <w:p w:rsidR="0088244F" w:rsidRPr="00BB297E" w:rsidRDefault="0088244F">
      <w:pPr>
        <w:pStyle w:val="FootnoteText"/>
        <w:rPr>
          <w:lang w:val="es-ES"/>
        </w:rPr>
      </w:pPr>
      <w:r>
        <w:rPr>
          <w:rStyle w:val="FootnoteReference"/>
        </w:rPr>
        <w:footnoteRef/>
      </w:r>
      <w:r w:rsidRPr="00BB297E">
        <w:rPr>
          <w:lang w:val="es-ES"/>
        </w:rPr>
        <w:t xml:space="preserve"> </w:t>
      </w:r>
      <w:r>
        <w:rPr>
          <w:lang w:val="es-ES"/>
        </w:rPr>
        <w:t>Fertilizante aprobado por la producción orgánica</w:t>
      </w:r>
    </w:p>
  </w:footnote>
  <w:footnote w:id="7">
    <w:p w:rsidR="0088244F" w:rsidRPr="00F61FA1" w:rsidRDefault="0088244F">
      <w:pPr>
        <w:pStyle w:val="FootnoteText"/>
        <w:rPr>
          <w:lang w:val="es-ES"/>
        </w:rPr>
      </w:pPr>
      <w:r>
        <w:rPr>
          <w:rStyle w:val="FootnoteReference"/>
        </w:rPr>
        <w:footnoteRef/>
      </w:r>
      <w:r w:rsidRPr="00F61FA1">
        <w:rPr>
          <w:lang w:val="es-ES"/>
        </w:rPr>
        <w:t xml:space="preserve"> </w:t>
      </w:r>
      <w:r>
        <w:rPr>
          <w:color w:val="000000"/>
          <w:lang w:val="es-ES"/>
        </w:rPr>
        <w:t>Cabe señalizar que los productores ya cumplen con los procesos de autorización ambiental para la corte de árboles de sombra, IDIAF, 6 de junio de 2012.</w:t>
      </w:r>
    </w:p>
  </w:footnote>
  <w:footnote w:id="8">
    <w:p w:rsidR="0088244F" w:rsidRPr="00CE0E9D" w:rsidRDefault="0088244F">
      <w:pPr>
        <w:pStyle w:val="FootnoteText"/>
        <w:rPr>
          <w:lang w:val="es-ES"/>
        </w:rPr>
      </w:pPr>
      <w:r w:rsidRPr="00CE0E9D">
        <w:rPr>
          <w:rStyle w:val="FootnoteReference"/>
        </w:rPr>
        <w:footnoteRef/>
      </w:r>
      <w:r w:rsidRPr="00CE0E9D">
        <w:rPr>
          <w:lang w:val="es-ES"/>
        </w:rPr>
        <w:t xml:space="preserve"> Hongo que produce la principal enfermedad de las plantaciones de aguacate en el mundo. IDIAF, 2012</w:t>
      </w:r>
    </w:p>
  </w:footnote>
  <w:footnote w:id="9">
    <w:p w:rsidR="0088244F" w:rsidRPr="000329FC" w:rsidRDefault="0088244F">
      <w:pPr>
        <w:pStyle w:val="FootnoteText"/>
        <w:rPr>
          <w:lang w:val="es-ES"/>
        </w:rPr>
      </w:pPr>
      <w:r>
        <w:rPr>
          <w:rStyle w:val="FootnoteReference"/>
        </w:rPr>
        <w:footnoteRef/>
      </w:r>
      <w:r w:rsidRPr="000329FC">
        <w:rPr>
          <w:lang w:val="es-ES"/>
        </w:rPr>
        <w:t xml:space="preserve"> </w:t>
      </w:r>
      <w:r>
        <w:rPr>
          <w:lang w:val="es-ES"/>
        </w:rPr>
        <w:t>Dirección de Evaluación Ambiental, Vice Ministerio de Gestión Ambiental, 5 de junio de 2012.</w:t>
      </w:r>
    </w:p>
  </w:footnote>
  <w:footnote w:id="10">
    <w:p w:rsidR="0088244F" w:rsidRPr="00033E70" w:rsidRDefault="0088244F" w:rsidP="00C35C1B">
      <w:pPr>
        <w:pStyle w:val="FootnoteText"/>
        <w:rPr>
          <w:lang w:val="es-ES"/>
        </w:rPr>
      </w:pPr>
      <w:r>
        <w:rPr>
          <w:rStyle w:val="FootnoteReference"/>
        </w:rPr>
        <w:footnoteRef/>
      </w:r>
      <w:r w:rsidRPr="00033E70">
        <w:rPr>
          <w:lang w:val="es-ES"/>
        </w:rPr>
        <w:t xml:space="preserve"> </w:t>
      </w:r>
      <w:r>
        <w:rPr>
          <w:lang w:val="es-ES"/>
        </w:rPr>
        <w:t>Visita a la planta de la Alianza Internacional Dominicana SA en 2011 y confirmación por el Ministerio de Medio Ambiente y Recursos Naturales, junio de 2012.</w:t>
      </w:r>
    </w:p>
  </w:footnote>
  <w:footnote w:id="11">
    <w:p w:rsidR="0088244F" w:rsidRPr="00007216" w:rsidRDefault="0088244F">
      <w:pPr>
        <w:pStyle w:val="FootnoteText"/>
        <w:rPr>
          <w:lang w:val="es-ES"/>
        </w:rPr>
      </w:pPr>
      <w:r>
        <w:rPr>
          <w:rStyle w:val="FootnoteReference"/>
        </w:rPr>
        <w:footnoteRef/>
      </w:r>
      <w:r w:rsidRPr="00007216">
        <w:rPr>
          <w:lang w:val="es-ES"/>
        </w:rPr>
        <w:t xml:space="preserve"> </w:t>
      </w:r>
      <w:r>
        <w:rPr>
          <w:lang w:val="es-ES"/>
        </w:rPr>
        <w:t>Ministerio de Trabajo, Santo Domingo 7 de junio de 2012 y Asesoría de Riesgos Laborales, 12 de junio de 2012.</w:t>
      </w:r>
    </w:p>
  </w:footnote>
  <w:footnote w:id="12">
    <w:p w:rsidR="0088244F" w:rsidRPr="00361FC9" w:rsidRDefault="0088244F" w:rsidP="00277D49">
      <w:pPr>
        <w:pStyle w:val="FootnoteText"/>
        <w:rPr>
          <w:lang w:val="es-ES"/>
        </w:rPr>
      </w:pPr>
      <w:r>
        <w:rPr>
          <w:rStyle w:val="FootnoteReference"/>
        </w:rPr>
        <w:footnoteRef/>
      </w:r>
      <w:r w:rsidRPr="00F15A1A">
        <w:rPr>
          <w:lang w:val="es-ES_tradnl"/>
        </w:rPr>
        <w:t xml:space="preserve"> </w:t>
      </w:r>
      <w:r>
        <w:rPr>
          <w:lang w:val="es-ES_tradnl"/>
        </w:rPr>
        <w:t>Ministerio de Trabajo, Santo Domingo</w:t>
      </w:r>
      <w:proofErr w:type="gramStart"/>
      <w:r>
        <w:rPr>
          <w:lang w:val="es-ES_tradnl"/>
        </w:rPr>
        <w:t>,7</w:t>
      </w:r>
      <w:proofErr w:type="gramEnd"/>
      <w:r w:rsidRPr="0029277E">
        <w:rPr>
          <w:lang w:val="es-ES_tradnl"/>
        </w:rPr>
        <w:t xml:space="preserve"> de </w:t>
      </w:r>
      <w:r>
        <w:rPr>
          <w:lang w:val="es-ES_tradnl"/>
        </w:rPr>
        <w:t>junio de 2012</w:t>
      </w:r>
      <w:r w:rsidRPr="0029277E">
        <w:rPr>
          <w:lang w:val="es-ES_tradnl"/>
        </w:rPr>
        <w:t>.</w:t>
      </w:r>
    </w:p>
  </w:footnote>
  <w:footnote w:id="13">
    <w:p w:rsidR="0088244F" w:rsidRPr="003F0E42" w:rsidRDefault="0088244F">
      <w:pPr>
        <w:pStyle w:val="FootnoteText"/>
        <w:rPr>
          <w:lang w:val="es-ES"/>
        </w:rPr>
      </w:pPr>
      <w:r>
        <w:rPr>
          <w:rStyle w:val="FootnoteReference"/>
        </w:rPr>
        <w:footnoteRef/>
      </w:r>
      <w:r w:rsidRPr="003F0E42">
        <w:rPr>
          <w:lang w:val="es-ES"/>
        </w:rPr>
        <w:t xml:space="preserve"> </w:t>
      </w:r>
      <w:r>
        <w:rPr>
          <w:lang w:val="es-ES"/>
        </w:rPr>
        <w:t>Ratificado por el Congreso en 2006.</w:t>
      </w:r>
    </w:p>
  </w:footnote>
  <w:footnote w:id="14">
    <w:p w:rsidR="0088244F" w:rsidRPr="003F0E42" w:rsidRDefault="0088244F">
      <w:pPr>
        <w:pStyle w:val="FootnoteText"/>
        <w:rPr>
          <w:lang w:val="es-ES"/>
        </w:rPr>
      </w:pPr>
      <w:r>
        <w:rPr>
          <w:rStyle w:val="FootnoteReference"/>
        </w:rPr>
        <w:footnoteRef/>
      </w:r>
      <w:r w:rsidRPr="003F0E42">
        <w:rPr>
          <w:lang w:val="es-ES"/>
        </w:rPr>
        <w:t xml:space="preserve"> </w:t>
      </w:r>
      <w:r>
        <w:rPr>
          <w:lang w:val="es-ES"/>
        </w:rPr>
        <w:t>Ratificado por el Congreso en 2005.</w:t>
      </w:r>
    </w:p>
  </w:footnote>
  <w:footnote w:id="15">
    <w:p w:rsidR="0088244F" w:rsidRPr="00C7549E" w:rsidRDefault="0088244F" w:rsidP="00C7549E">
      <w:pPr>
        <w:autoSpaceDE w:val="0"/>
        <w:autoSpaceDN w:val="0"/>
        <w:adjustRightInd w:val="0"/>
        <w:rPr>
          <w:rFonts w:ascii="TimesNewRomanPS-BoldMT" w:hAnsi="TimesNewRomanPS-BoldMT" w:cs="TimesNewRomanPS-BoldMT"/>
          <w:bCs/>
          <w:sz w:val="20"/>
          <w:szCs w:val="20"/>
        </w:rPr>
      </w:pPr>
      <w:r>
        <w:rPr>
          <w:rStyle w:val="FootnoteReference"/>
        </w:rPr>
        <w:footnoteRef/>
      </w:r>
      <w:r>
        <w:t xml:space="preserve"> </w:t>
      </w:r>
      <w:proofErr w:type="gramStart"/>
      <w:r w:rsidRPr="00C7549E">
        <w:rPr>
          <w:rFonts w:ascii="TimesNewRomanPS-BoldMT" w:hAnsi="TimesNewRomanPS-BoldMT" w:cs="TimesNewRomanPS-BoldMT"/>
          <w:bCs/>
          <w:sz w:val="20"/>
          <w:szCs w:val="20"/>
        </w:rPr>
        <w:t>World Health Organization.</w:t>
      </w:r>
      <w:proofErr w:type="gramEnd"/>
      <w:r>
        <w:rPr>
          <w:rFonts w:ascii="TimesNewRomanPS-BoldMT" w:hAnsi="TimesNewRomanPS-BoldMT" w:cs="TimesNewRomanPS-BoldMT"/>
          <w:bCs/>
          <w:sz w:val="20"/>
          <w:szCs w:val="20"/>
        </w:rPr>
        <w:t xml:space="preserve"> </w:t>
      </w:r>
      <w:r w:rsidRPr="00C7549E">
        <w:rPr>
          <w:rFonts w:ascii="TimesNewRomanPS-BoldMT" w:hAnsi="TimesNewRomanPS-BoldMT" w:cs="TimesNewRomanPS-BoldMT"/>
          <w:bCs/>
          <w:sz w:val="20"/>
          <w:szCs w:val="20"/>
        </w:rPr>
        <w:t>The WHO recommended classification of pesticides by hazard and guidelines</w:t>
      </w:r>
    </w:p>
    <w:p w:rsidR="0088244F" w:rsidRPr="00C7549E" w:rsidRDefault="0088244F" w:rsidP="003F3F03">
      <w:pPr>
        <w:autoSpaceDE w:val="0"/>
        <w:autoSpaceDN w:val="0"/>
        <w:adjustRightInd w:val="0"/>
        <w:ind w:left="270" w:hanging="270"/>
        <w:rPr>
          <w:lang w:val="es-ES"/>
        </w:rPr>
      </w:pPr>
      <w:proofErr w:type="spellStart"/>
      <w:r w:rsidRPr="00ED1819">
        <w:rPr>
          <w:rFonts w:ascii="TimesNewRomanPS-BoldMT" w:hAnsi="TimesNewRomanPS-BoldMT" w:cs="TimesNewRomanPS-BoldMT"/>
          <w:bCs/>
          <w:sz w:val="20"/>
          <w:szCs w:val="20"/>
          <w:lang w:val="es-ES"/>
        </w:rPr>
        <w:t>to</w:t>
      </w:r>
      <w:proofErr w:type="spellEnd"/>
      <w:r w:rsidRPr="00ED1819">
        <w:rPr>
          <w:rFonts w:ascii="TimesNewRomanPS-BoldMT" w:hAnsi="TimesNewRomanPS-BoldMT" w:cs="TimesNewRomanPS-BoldMT"/>
          <w:bCs/>
          <w:sz w:val="20"/>
          <w:szCs w:val="20"/>
          <w:lang w:val="es-ES"/>
        </w:rPr>
        <w:t xml:space="preserve"> </w:t>
      </w:r>
      <w:proofErr w:type="spellStart"/>
      <w:r w:rsidRPr="00ED1819">
        <w:rPr>
          <w:rFonts w:ascii="TimesNewRomanPS-BoldMT" w:hAnsi="TimesNewRomanPS-BoldMT" w:cs="TimesNewRomanPS-BoldMT"/>
          <w:bCs/>
          <w:sz w:val="20"/>
          <w:szCs w:val="20"/>
          <w:lang w:val="es-ES"/>
        </w:rPr>
        <w:t>classification</w:t>
      </w:r>
      <w:proofErr w:type="spellEnd"/>
      <w:r w:rsidRPr="00ED1819">
        <w:rPr>
          <w:rFonts w:ascii="TimesNewRomanPS-BoldMT" w:hAnsi="TimesNewRomanPS-BoldMT" w:cs="TimesNewRomanPS-BoldMT"/>
          <w:bCs/>
          <w:sz w:val="20"/>
          <w:szCs w:val="20"/>
          <w:lang w:val="es-ES"/>
        </w:rPr>
        <w:t>: 2009.</w:t>
      </w:r>
    </w:p>
  </w:footnote>
  <w:footnote w:id="16">
    <w:p w:rsidR="0088244F" w:rsidRPr="006F5F12" w:rsidRDefault="0088244F" w:rsidP="004F4F12">
      <w:pPr>
        <w:autoSpaceDE w:val="0"/>
        <w:autoSpaceDN w:val="0"/>
        <w:adjustRightInd w:val="0"/>
        <w:rPr>
          <w:lang w:val="es-ES"/>
        </w:rPr>
      </w:pPr>
      <w:r>
        <w:rPr>
          <w:rStyle w:val="FootnoteReference"/>
        </w:rPr>
        <w:footnoteRef/>
      </w:r>
      <w:r w:rsidRPr="002674E8">
        <w:rPr>
          <w:lang w:val="es-ES"/>
        </w:rPr>
        <w:t xml:space="preserve"> </w:t>
      </w:r>
      <w:r w:rsidRPr="002674E8">
        <w:rPr>
          <w:sz w:val="20"/>
          <w:szCs w:val="20"/>
          <w:lang w:val="es-ES"/>
        </w:rPr>
        <w:t>An</w:t>
      </w:r>
      <w:r w:rsidRPr="002674E8">
        <w:rPr>
          <w:b/>
          <w:bCs/>
          <w:sz w:val="20"/>
          <w:szCs w:val="20"/>
          <w:lang w:val="es-ES"/>
        </w:rPr>
        <w:t>á</w:t>
      </w:r>
      <w:r w:rsidRPr="002674E8">
        <w:rPr>
          <w:sz w:val="20"/>
          <w:szCs w:val="20"/>
          <w:lang w:val="es-ES"/>
        </w:rPr>
        <w:t>lisis de riesgos de desastres</w:t>
      </w:r>
      <w:r>
        <w:rPr>
          <w:sz w:val="20"/>
          <w:szCs w:val="20"/>
          <w:lang w:val="es-ES"/>
        </w:rPr>
        <w:t xml:space="preserve"> </w:t>
      </w:r>
      <w:r w:rsidRPr="002674E8">
        <w:rPr>
          <w:sz w:val="20"/>
          <w:szCs w:val="20"/>
          <w:lang w:val="es-ES"/>
        </w:rPr>
        <w:t>y vulnerabilidades en la</w:t>
      </w:r>
      <w:r>
        <w:rPr>
          <w:sz w:val="20"/>
          <w:szCs w:val="20"/>
          <w:lang w:val="es-ES"/>
        </w:rPr>
        <w:t xml:space="preserve"> </w:t>
      </w:r>
      <w:r w:rsidRPr="002674E8">
        <w:rPr>
          <w:sz w:val="20"/>
          <w:szCs w:val="20"/>
          <w:lang w:val="es-ES"/>
        </w:rPr>
        <w:t>Rep</w:t>
      </w:r>
      <w:r w:rsidRPr="002674E8">
        <w:rPr>
          <w:b/>
          <w:bCs/>
          <w:sz w:val="20"/>
          <w:szCs w:val="20"/>
          <w:lang w:val="es-ES"/>
        </w:rPr>
        <w:t>ú</w:t>
      </w:r>
      <w:r w:rsidRPr="002674E8">
        <w:rPr>
          <w:sz w:val="20"/>
          <w:szCs w:val="20"/>
          <w:lang w:val="es-ES"/>
        </w:rPr>
        <w:t>blica Dominicana</w:t>
      </w:r>
      <w:r>
        <w:rPr>
          <w:sz w:val="20"/>
          <w:szCs w:val="20"/>
          <w:lang w:val="es-ES"/>
        </w:rPr>
        <w:t xml:space="preserve">, </w:t>
      </w:r>
      <w:r w:rsidRPr="002674E8">
        <w:rPr>
          <w:sz w:val="20"/>
          <w:szCs w:val="20"/>
          <w:lang w:val="es-ES"/>
        </w:rPr>
        <w:t>Documento de contribución al Sistema</w:t>
      </w:r>
      <w:r>
        <w:rPr>
          <w:sz w:val="20"/>
          <w:szCs w:val="20"/>
          <w:lang w:val="es-ES"/>
        </w:rPr>
        <w:t xml:space="preserve"> </w:t>
      </w:r>
      <w:r w:rsidRPr="002674E8">
        <w:rPr>
          <w:sz w:val="20"/>
          <w:szCs w:val="20"/>
          <w:lang w:val="es-ES"/>
        </w:rPr>
        <w:t>Nacional de Prevención, Mitigación y</w:t>
      </w:r>
      <w:r>
        <w:rPr>
          <w:sz w:val="20"/>
          <w:szCs w:val="20"/>
          <w:lang w:val="es-ES"/>
        </w:rPr>
        <w:t xml:space="preserve"> </w:t>
      </w:r>
      <w:r w:rsidRPr="002674E8">
        <w:rPr>
          <w:sz w:val="20"/>
          <w:szCs w:val="20"/>
          <w:lang w:val="es-ES"/>
        </w:rPr>
        <w:t>Respuesta a Desastres</w:t>
      </w:r>
      <w:r>
        <w:rPr>
          <w:sz w:val="20"/>
          <w:szCs w:val="20"/>
          <w:lang w:val="es-ES"/>
        </w:rPr>
        <w:t>, Comisión Europea, marzo de 2009.</w:t>
      </w:r>
    </w:p>
  </w:footnote>
  <w:footnote w:id="17">
    <w:p w:rsidR="0088244F" w:rsidRPr="00361FC9" w:rsidRDefault="0088244F" w:rsidP="00594F7B">
      <w:pPr>
        <w:autoSpaceDE w:val="0"/>
        <w:autoSpaceDN w:val="0"/>
        <w:adjustRightInd w:val="0"/>
        <w:jc w:val="both"/>
        <w:rPr>
          <w:lang w:val="es-ES"/>
        </w:rPr>
      </w:pPr>
      <w:r>
        <w:rPr>
          <w:rStyle w:val="FootnoteReference"/>
        </w:rPr>
        <w:footnoteRef/>
      </w:r>
      <w:r w:rsidRPr="00295EC1">
        <w:rPr>
          <w:sz w:val="20"/>
          <w:szCs w:val="20"/>
          <w:lang w:val="es-ES_tradnl"/>
        </w:rPr>
        <w:t xml:space="preserve"> </w:t>
      </w:r>
      <w:proofErr w:type="spellStart"/>
      <w:r w:rsidRPr="00295EC1">
        <w:rPr>
          <w:sz w:val="20"/>
          <w:szCs w:val="20"/>
          <w:lang w:val="es-ES_tradnl"/>
        </w:rPr>
        <w:t>Cocco</w:t>
      </w:r>
      <w:proofErr w:type="spellEnd"/>
      <w:r w:rsidRPr="00295EC1">
        <w:rPr>
          <w:sz w:val="20"/>
          <w:szCs w:val="20"/>
          <w:lang w:val="es-ES_tradnl"/>
        </w:rPr>
        <w:t xml:space="preserve"> Quezada</w:t>
      </w:r>
      <w:r>
        <w:rPr>
          <w:sz w:val="20"/>
          <w:szCs w:val="20"/>
          <w:lang w:val="es-ES_tradnl"/>
        </w:rPr>
        <w:t xml:space="preserve">, </w:t>
      </w:r>
      <w:r w:rsidRPr="00295EC1">
        <w:rPr>
          <w:sz w:val="20"/>
          <w:szCs w:val="20"/>
          <w:lang w:val="es-ES_tradnl"/>
        </w:rPr>
        <w:t>Ing. Antonio</w:t>
      </w:r>
      <w:r>
        <w:rPr>
          <w:sz w:val="20"/>
          <w:szCs w:val="20"/>
          <w:lang w:val="es-ES_tradnl"/>
        </w:rPr>
        <w:t xml:space="preserve"> y </w:t>
      </w:r>
      <w:r w:rsidRPr="00295EC1">
        <w:rPr>
          <w:sz w:val="20"/>
          <w:szCs w:val="20"/>
          <w:lang w:val="es-ES_tradnl"/>
        </w:rPr>
        <w:t>Gutiérrez Pérez</w:t>
      </w:r>
      <w:r>
        <w:rPr>
          <w:sz w:val="20"/>
          <w:szCs w:val="20"/>
          <w:lang w:val="es-ES_tradnl"/>
        </w:rPr>
        <w:t xml:space="preserve">, </w:t>
      </w:r>
      <w:r w:rsidRPr="00295EC1">
        <w:rPr>
          <w:sz w:val="20"/>
          <w:szCs w:val="20"/>
          <w:lang w:val="es-ES_tradnl"/>
        </w:rPr>
        <w:t>Dr. Gregorio</w:t>
      </w:r>
      <w:r>
        <w:rPr>
          <w:sz w:val="20"/>
          <w:szCs w:val="20"/>
          <w:lang w:val="es-ES_tradnl"/>
        </w:rPr>
        <w:t xml:space="preserve">, </w:t>
      </w:r>
      <w:r w:rsidRPr="00295EC1">
        <w:rPr>
          <w:sz w:val="20"/>
          <w:szCs w:val="20"/>
          <w:lang w:val="es-ES_tradnl"/>
        </w:rPr>
        <w:t>El Huracán George en la República Dominicana, Efectos y Lecciones Aprendidas</w:t>
      </w:r>
      <w:r>
        <w:rPr>
          <w:sz w:val="20"/>
          <w:szCs w:val="20"/>
          <w:lang w:val="es-ES_tradnl"/>
        </w:rPr>
        <w:t>, (sin fecha)</w:t>
      </w:r>
      <w:r w:rsidRPr="00295EC1">
        <w:rPr>
          <w:sz w:val="20"/>
          <w:szCs w:val="20"/>
          <w:lang w:val="es-ES_tradnl"/>
        </w:rPr>
        <w:t xml:space="preserve">.  </w:t>
      </w:r>
    </w:p>
  </w:footnote>
  <w:footnote w:id="18">
    <w:p w:rsidR="0088244F" w:rsidRPr="00C56378" w:rsidRDefault="0088244F" w:rsidP="005B0983">
      <w:pPr>
        <w:pStyle w:val="FootnoteText"/>
        <w:rPr>
          <w:lang w:val="es-ES"/>
        </w:rPr>
      </w:pPr>
      <w:r>
        <w:rPr>
          <w:rStyle w:val="FootnoteReference"/>
        </w:rPr>
        <w:footnoteRef/>
      </w:r>
      <w:r w:rsidRPr="005E5D24">
        <w:rPr>
          <w:lang w:val="es-ES"/>
        </w:rPr>
        <w:t xml:space="preserve"> </w:t>
      </w:r>
      <w:r w:rsidRPr="002674E8">
        <w:rPr>
          <w:lang w:val="es-ES"/>
        </w:rPr>
        <w:t>An</w:t>
      </w:r>
      <w:r w:rsidRPr="002674E8">
        <w:rPr>
          <w:b/>
          <w:bCs/>
          <w:lang w:val="es-ES"/>
        </w:rPr>
        <w:t>á</w:t>
      </w:r>
      <w:r w:rsidRPr="002674E8">
        <w:rPr>
          <w:lang w:val="es-ES"/>
        </w:rPr>
        <w:t>lisis de riesgos de desastres</w:t>
      </w:r>
      <w:r>
        <w:rPr>
          <w:lang w:val="es-ES"/>
        </w:rPr>
        <w:t xml:space="preserve"> </w:t>
      </w:r>
      <w:r w:rsidRPr="002674E8">
        <w:rPr>
          <w:lang w:val="es-ES"/>
        </w:rPr>
        <w:t>y vulnerabilidades en la</w:t>
      </w:r>
      <w:r>
        <w:rPr>
          <w:lang w:val="es-ES"/>
        </w:rPr>
        <w:t xml:space="preserve"> </w:t>
      </w:r>
      <w:r w:rsidRPr="002674E8">
        <w:rPr>
          <w:lang w:val="es-ES"/>
        </w:rPr>
        <w:t>Rep</w:t>
      </w:r>
      <w:r w:rsidRPr="002674E8">
        <w:rPr>
          <w:b/>
          <w:bCs/>
          <w:lang w:val="es-ES"/>
        </w:rPr>
        <w:t>ú</w:t>
      </w:r>
      <w:r w:rsidRPr="002674E8">
        <w:rPr>
          <w:lang w:val="es-ES"/>
        </w:rPr>
        <w:t>blica Dominicana</w:t>
      </w:r>
      <w:r>
        <w:rPr>
          <w:lang w:val="es-ES"/>
        </w:rPr>
        <w:t xml:space="preserve">, </w:t>
      </w:r>
      <w:r w:rsidRPr="002674E8">
        <w:rPr>
          <w:lang w:val="es-ES"/>
        </w:rPr>
        <w:t>Documento de contribución al Sistema</w:t>
      </w:r>
      <w:r>
        <w:rPr>
          <w:lang w:val="es-ES"/>
        </w:rPr>
        <w:t xml:space="preserve"> </w:t>
      </w:r>
      <w:r w:rsidRPr="002674E8">
        <w:rPr>
          <w:lang w:val="es-ES"/>
        </w:rPr>
        <w:t>Nacional de Prevención, Mitigación y</w:t>
      </w:r>
      <w:r>
        <w:rPr>
          <w:lang w:val="es-ES"/>
        </w:rPr>
        <w:t xml:space="preserve"> </w:t>
      </w:r>
      <w:r w:rsidRPr="002674E8">
        <w:rPr>
          <w:lang w:val="es-ES"/>
        </w:rPr>
        <w:t>Respuesta a Desastres</w:t>
      </w:r>
      <w:r>
        <w:rPr>
          <w:lang w:val="es-ES"/>
        </w:rPr>
        <w:t>, Comisión Europea, marzo de 2009.</w:t>
      </w:r>
    </w:p>
    <w:p w:rsidR="0088244F" w:rsidRPr="005E5D24" w:rsidRDefault="0088244F" w:rsidP="005B0983">
      <w:pPr>
        <w:pStyle w:val="FootnoteText"/>
        <w:rPr>
          <w:lang w:val="es-ES"/>
        </w:rPr>
      </w:pPr>
    </w:p>
  </w:footnote>
  <w:footnote w:id="19">
    <w:p w:rsidR="001753A2" w:rsidRPr="00CA42BE" w:rsidRDefault="001753A2" w:rsidP="001753A2">
      <w:pPr>
        <w:pStyle w:val="FootnoteText"/>
        <w:rPr>
          <w:lang w:val="es-ES"/>
        </w:rPr>
      </w:pPr>
      <w:r>
        <w:rPr>
          <w:rStyle w:val="FootnoteReference"/>
        </w:rPr>
        <w:footnoteRef/>
      </w:r>
      <w:r w:rsidRPr="00CA42BE">
        <w:rPr>
          <w:lang w:val="es-ES"/>
        </w:rPr>
        <w:t xml:space="preserve"> </w:t>
      </w:r>
      <w:r>
        <w:rPr>
          <w:lang w:val="es-ES"/>
        </w:rPr>
        <w:t xml:space="preserve">La Resolución 62-97 restringió el uso per la Resolución 50-2009 derogó la 62-97, prohibiendo la importación y uso de </w:t>
      </w:r>
      <w:proofErr w:type="spellStart"/>
      <w:r>
        <w:rPr>
          <w:lang w:val="es-ES"/>
        </w:rPr>
        <w:t>Aldicarb</w:t>
      </w:r>
      <w:proofErr w:type="spellEnd"/>
      <w:r>
        <w:rPr>
          <w:lang w:val="es-ES"/>
        </w:rPr>
        <w:t xml:space="preserve">.  </w:t>
      </w:r>
    </w:p>
  </w:footnote>
  <w:footnote w:id="20">
    <w:p w:rsidR="001753A2" w:rsidRPr="001D0EB7" w:rsidRDefault="001753A2" w:rsidP="001753A2">
      <w:pPr>
        <w:pStyle w:val="FootnoteText"/>
        <w:rPr>
          <w:lang w:val="es-ES"/>
        </w:rPr>
      </w:pPr>
      <w:r>
        <w:rPr>
          <w:rStyle w:val="FootnoteReference"/>
        </w:rPr>
        <w:footnoteRef/>
      </w:r>
      <w:r w:rsidRPr="001D0EB7">
        <w:rPr>
          <w:lang w:val="es-ES"/>
        </w:rPr>
        <w:t xml:space="preserve"> </w:t>
      </w:r>
      <w:r>
        <w:rPr>
          <w:lang w:val="es-ES"/>
        </w:rPr>
        <w:t xml:space="preserve">El Decreto 217-91 del 4 de junio de 1991 prohibió el </w:t>
      </w:r>
      <w:proofErr w:type="spellStart"/>
      <w:r>
        <w:rPr>
          <w:lang w:val="es-ES"/>
        </w:rPr>
        <w:t>Paraquat</w:t>
      </w:r>
      <w:proofErr w:type="spellEnd"/>
      <w:r>
        <w:rPr>
          <w:lang w:val="es-ES"/>
        </w:rPr>
        <w:t xml:space="preserve">, pero la Resolución 83-91 lo permitió en forma restringida y quedó vigente hasta la adopción de la  Resolución 5-2011 del 18 de mayo de 2011, que derogó la Resolución 83-91.  Entonces se prohíbe ahora, pero se permite utilizar el estoque ya importado.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4F" w:rsidRDefault="00882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4F" w:rsidRDefault="00882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4F" w:rsidRDefault="008824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4F" w:rsidRDefault="008824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4F" w:rsidRPr="001753A2" w:rsidRDefault="0088244F">
    <w:pPr>
      <w:pStyle w:val="Heade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4F" w:rsidRDefault="0088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4CB"/>
    <w:multiLevelType w:val="multilevel"/>
    <w:tmpl w:val="88DE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07B26"/>
    <w:multiLevelType w:val="hybridMultilevel"/>
    <w:tmpl w:val="8ABCD8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CBE7F85"/>
    <w:multiLevelType w:val="hybridMultilevel"/>
    <w:tmpl w:val="D584E46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AB7FC9"/>
    <w:multiLevelType w:val="multilevel"/>
    <w:tmpl w:val="3D04265A"/>
    <w:lvl w:ilvl="0">
      <w:start w:val="1"/>
      <w:numFmt w:val="upperRoman"/>
      <w:pStyle w:val="Chapter"/>
      <w:lvlText w:val="%1."/>
      <w:lvlJc w:val="center"/>
      <w:pPr>
        <w:tabs>
          <w:tab w:val="num" w:pos="648"/>
        </w:tabs>
        <w:ind w:firstLine="288"/>
      </w:pPr>
      <w:rPr>
        <w:b/>
        <w:bCs/>
        <w:i w:val="0"/>
        <w:iCs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pPr>
    </w:lvl>
    <w:lvl w:ilvl="5">
      <w:start w:val="1"/>
      <w:numFmt w:val="none"/>
      <w:lvlText w:val=""/>
      <w:lvlJc w:val="left"/>
      <w:pPr>
        <w:tabs>
          <w:tab w:val="num" w:pos="3960"/>
        </w:tabs>
        <w:ind w:left="3600"/>
      </w:pPr>
    </w:lvl>
    <w:lvl w:ilvl="6">
      <w:start w:val="1"/>
      <w:numFmt w:val="none"/>
      <w:lvlText w:val=""/>
      <w:lvlJc w:val="left"/>
      <w:pPr>
        <w:tabs>
          <w:tab w:val="num" w:pos="4680"/>
        </w:tabs>
        <w:ind w:left="4320"/>
      </w:pPr>
    </w:lvl>
    <w:lvl w:ilvl="7">
      <w:start w:val="1"/>
      <w:numFmt w:val="none"/>
      <w:lvlText w:val=""/>
      <w:lvlJc w:val="left"/>
      <w:pPr>
        <w:tabs>
          <w:tab w:val="num" w:pos="5400"/>
        </w:tabs>
        <w:ind w:left="5040"/>
      </w:pPr>
    </w:lvl>
    <w:lvl w:ilvl="8">
      <w:start w:val="1"/>
      <w:numFmt w:val="none"/>
      <w:lvlText w:val=""/>
      <w:lvlJc w:val="left"/>
      <w:pPr>
        <w:tabs>
          <w:tab w:val="num" w:pos="6120"/>
        </w:tabs>
        <w:ind w:left="5760"/>
      </w:pPr>
    </w:lvl>
  </w:abstractNum>
  <w:abstractNum w:abstractNumId="4">
    <w:nsid w:val="0E3C4C96"/>
    <w:multiLevelType w:val="multilevel"/>
    <w:tmpl w:val="948E97CE"/>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60400A"/>
    <w:multiLevelType w:val="multilevel"/>
    <w:tmpl w:val="5CB8994E"/>
    <w:lvl w:ilvl="0">
      <w:start w:val="1"/>
      <w:numFmt w:val="upperRoman"/>
      <w:pStyle w:val="Heading2"/>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nsid w:val="148C61DB"/>
    <w:multiLevelType w:val="hybridMultilevel"/>
    <w:tmpl w:val="E4FAFE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8151BD8"/>
    <w:multiLevelType w:val="hybridMultilevel"/>
    <w:tmpl w:val="DCA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8433E"/>
    <w:multiLevelType w:val="hybridMultilevel"/>
    <w:tmpl w:val="B8A6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43A28"/>
    <w:multiLevelType w:val="hybridMultilevel"/>
    <w:tmpl w:val="694E2B32"/>
    <w:lvl w:ilvl="0" w:tplc="04090001">
      <w:start w:val="1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9533A"/>
    <w:multiLevelType w:val="multilevel"/>
    <w:tmpl w:val="9600F33E"/>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238616E5"/>
    <w:multiLevelType w:val="multilevel"/>
    <w:tmpl w:val="E6C84726"/>
    <w:lvl w:ilvl="0">
      <w:start w:val="6"/>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8E45C4B"/>
    <w:multiLevelType w:val="hybridMultilevel"/>
    <w:tmpl w:val="0536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A5592"/>
    <w:multiLevelType w:val="hybridMultilevel"/>
    <w:tmpl w:val="FF4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57056"/>
    <w:multiLevelType w:val="hybridMultilevel"/>
    <w:tmpl w:val="E25E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17E93"/>
    <w:multiLevelType w:val="hybridMultilevel"/>
    <w:tmpl w:val="E3EEAA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1C75398"/>
    <w:multiLevelType w:val="hybridMultilevel"/>
    <w:tmpl w:val="474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C4D11"/>
    <w:multiLevelType w:val="hybridMultilevel"/>
    <w:tmpl w:val="5F98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8309B"/>
    <w:multiLevelType w:val="hybridMultilevel"/>
    <w:tmpl w:val="DADC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C61D4"/>
    <w:multiLevelType w:val="hybridMultilevel"/>
    <w:tmpl w:val="8F4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61EE4"/>
    <w:multiLevelType w:val="hybridMultilevel"/>
    <w:tmpl w:val="B38A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128B2"/>
    <w:multiLevelType w:val="hybridMultilevel"/>
    <w:tmpl w:val="F3F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91F4D"/>
    <w:multiLevelType w:val="hybridMultilevel"/>
    <w:tmpl w:val="16FE90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3F2066C8"/>
    <w:multiLevelType w:val="hybridMultilevel"/>
    <w:tmpl w:val="3BE4E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F47DF"/>
    <w:multiLevelType w:val="hybridMultilevel"/>
    <w:tmpl w:val="DD56D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1B44DC"/>
    <w:multiLevelType w:val="hybridMultilevel"/>
    <w:tmpl w:val="FD5C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D45B4D"/>
    <w:multiLevelType w:val="hybridMultilevel"/>
    <w:tmpl w:val="1750DE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6B1EDE"/>
    <w:multiLevelType w:val="hybridMultilevel"/>
    <w:tmpl w:val="B72ED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384FC2"/>
    <w:multiLevelType w:val="hybridMultilevel"/>
    <w:tmpl w:val="979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868F0"/>
    <w:multiLevelType w:val="hybridMultilevel"/>
    <w:tmpl w:val="05EA5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D711DFB"/>
    <w:multiLevelType w:val="hybridMultilevel"/>
    <w:tmpl w:val="D7740022"/>
    <w:lvl w:ilvl="0" w:tplc="6ACC8862">
      <w:start w:val="1"/>
      <w:numFmt w:val="bullet"/>
      <w:pStyle w:val="ListaVietastabla"/>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1">
    <w:nsid w:val="52571FEE"/>
    <w:multiLevelType w:val="hybridMultilevel"/>
    <w:tmpl w:val="629A19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54F74160"/>
    <w:multiLevelType w:val="multilevel"/>
    <w:tmpl w:val="980A2FF2"/>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b/>
        <w:bCs/>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504449"/>
    <w:multiLevelType w:val="multilevel"/>
    <w:tmpl w:val="DDE6577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F74311"/>
    <w:multiLevelType w:val="multilevel"/>
    <w:tmpl w:val="4AF0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D63836"/>
    <w:multiLevelType w:val="hybridMultilevel"/>
    <w:tmpl w:val="7014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40E44"/>
    <w:multiLevelType w:val="multilevel"/>
    <w:tmpl w:val="9B6E47A2"/>
    <w:lvl w:ilvl="0">
      <w:start w:val="1"/>
      <w:numFmt w:val="bullet"/>
      <w:lvlText w:val=""/>
      <w:lvlJc w:val="left"/>
      <w:pPr>
        <w:ind w:left="360" w:hanging="360"/>
      </w:pPr>
      <w:rPr>
        <w:rFonts w:ascii="Symbol" w:hAnsi="Symbol" w:cs="Symbol" w:hint="default"/>
        <w:color w:val="auto"/>
      </w:rPr>
    </w:lvl>
    <w:lvl w:ilvl="1">
      <w:start w:val="1"/>
      <w:numFmt w:val="bullet"/>
      <w:lvlText w:val=""/>
      <w:lvlJc w:val="left"/>
      <w:pPr>
        <w:ind w:left="720" w:hanging="360"/>
      </w:pPr>
      <w:rPr>
        <w:rFonts w:ascii="Symbol" w:hAnsi="Symbol" w:cs="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cs="Symbol" w:hint="default"/>
      </w:rPr>
    </w:lvl>
    <w:lvl w:ilvl="8">
      <w:start w:val="1"/>
      <w:numFmt w:val="lowerRoman"/>
      <w:lvlText w:val="%9."/>
      <w:lvlJc w:val="left"/>
      <w:pPr>
        <w:ind w:left="3240" w:hanging="360"/>
      </w:pPr>
      <w:rPr>
        <w:rFonts w:hint="default"/>
      </w:rPr>
    </w:lvl>
  </w:abstractNum>
  <w:abstractNum w:abstractNumId="37">
    <w:nsid w:val="60B37CA6"/>
    <w:multiLevelType w:val="hybridMultilevel"/>
    <w:tmpl w:val="FA6A75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66407B"/>
    <w:multiLevelType w:val="multilevel"/>
    <w:tmpl w:val="EB8041C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323548"/>
    <w:multiLevelType w:val="hybridMultilevel"/>
    <w:tmpl w:val="959284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6764320E"/>
    <w:multiLevelType w:val="multilevel"/>
    <w:tmpl w:val="525C214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2A43DF"/>
    <w:multiLevelType w:val="hybridMultilevel"/>
    <w:tmpl w:val="13002C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6C6E0E11"/>
    <w:multiLevelType w:val="hybridMultilevel"/>
    <w:tmpl w:val="AE1039D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nsid w:val="73512A76"/>
    <w:multiLevelType w:val="multilevel"/>
    <w:tmpl w:val="49689CA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EA3C15"/>
    <w:multiLevelType w:val="hybridMultilevel"/>
    <w:tmpl w:val="655848B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5"/>
  </w:num>
  <w:num w:numId="4">
    <w:abstractNumId w:val="30"/>
  </w:num>
  <w:num w:numId="5">
    <w:abstractNumId w:val="32"/>
  </w:num>
  <w:num w:numId="6">
    <w:abstractNumId w:val="6"/>
  </w:num>
  <w:num w:numId="7">
    <w:abstractNumId w:val="42"/>
  </w:num>
  <w:num w:numId="8">
    <w:abstractNumId w:val="36"/>
  </w:num>
  <w:num w:numId="9">
    <w:abstractNumId w:val="29"/>
  </w:num>
  <w:num w:numId="10">
    <w:abstractNumId w:val="15"/>
  </w:num>
  <w:num w:numId="11">
    <w:abstractNumId w:val="17"/>
  </w:num>
  <w:num w:numId="12">
    <w:abstractNumId w:val="35"/>
  </w:num>
  <w:num w:numId="13">
    <w:abstractNumId w:val="26"/>
  </w:num>
  <w:num w:numId="14">
    <w:abstractNumId w:val="25"/>
  </w:num>
  <w:num w:numId="15">
    <w:abstractNumId w:val="21"/>
  </w:num>
  <w:num w:numId="16">
    <w:abstractNumId w:val="28"/>
  </w:num>
  <w:num w:numId="17">
    <w:abstractNumId w:val="12"/>
  </w:num>
  <w:num w:numId="18">
    <w:abstractNumId w:val="20"/>
  </w:num>
  <w:num w:numId="19">
    <w:abstractNumId w:val="31"/>
  </w:num>
  <w:num w:numId="20">
    <w:abstractNumId w:val="43"/>
  </w:num>
  <w:num w:numId="21">
    <w:abstractNumId w:val="22"/>
  </w:num>
  <w:num w:numId="22">
    <w:abstractNumId w:val="19"/>
  </w:num>
  <w:num w:numId="23">
    <w:abstractNumId w:val="14"/>
  </w:num>
  <w:num w:numId="24">
    <w:abstractNumId w:val="16"/>
  </w:num>
  <w:num w:numId="25">
    <w:abstractNumId w:val="8"/>
  </w:num>
  <w:num w:numId="26">
    <w:abstractNumId w:val="44"/>
  </w:num>
  <w:num w:numId="27">
    <w:abstractNumId w:val="37"/>
  </w:num>
  <w:num w:numId="28">
    <w:abstractNumId w:val="2"/>
  </w:num>
  <w:num w:numId="29">
    <w:abstractNumId w:val="34"/>
  </w:num>
  <w:num w:numId="30">
    <w:abstractNumId w:val="18"/>
  </w:num>
  <w:num w:numId="31">
    <w:abstractNumId w:val="7"/>
  </w:num>
  <w:num w:numId="32">
    <w:abstractNumId w:val="27"/>
  </w:num>
  <w:num w:numId="33">
    <w:abstractNumId w:val="13"/>
  </w:num>
  <w:num w:numId="34">
    <w:abstractNumId w:val="24"/>
  </w:num>
  <w:num w:numId="35">
    <w:abstractNumId w:val="41"/>
  </w:num>
  <w:num w:numId="36">
    <w:abstractNumId w:val="39"/>
  </w:num>
  <w:num w:numId="37">
    <w:abstractNumId w:val="1"/>
  </w:num>
  <w:num w:numId="38">
    <w:abstractNumId w:val="33"/>
  </w:num>
  <w:num w:numId="39">
    <w:abstractNumId w:val="11"/>
  </w:num>
  <w:num w:numId="40">
    <w:abstractNumId w:val="0"/>
  </w:num>
  <w:num w:numId="41">
    <w:abstractNumId w:val="40"/>
  </w:num>
  <w:num w:numId="42">
    <w:abstractNumId w:val="38"/>
  </w:num>
  <w:num w:numId="43">
    <w:abstractNumId w:val="4"/>
  </w:num>
  <w:num w:numId="44">
    <w:abstractNumId w:val="23"/>
  </w:num>
  <w:num w:numId="45">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31"/>
    <w:rsid w:val="00000A39"/>
    <w:rsid w:val="000027D2"/>
    <w:rsid w:val="0000280C"/>
    <w:rsid w:val="00002912"/>
    <w:rsid w:val="00003268"/>
    <w:rsid w:val="000033BA"/>
    <w:rsid w:val="000041F7"/>
    <w:rsid w:val="00005774"/>
    <w:rsid w:val="00007216"/>
    <w:rsid w:val="00010552"/>
    <w:rsid w:val="00011599"/>
    <w:rsid w:val="0001205A"/>
    <w:rsid w:val="00012E43"/>
    <w:rsid w:val="000133A7"/>
    <w:rsid w:val="0001382A"/>
    <w:rsid w:val="00013B86"/>
    <w:rsid w:val="00013C94"/>
    <w:rsid w:val="000141D3"/>
    <w:rsid w:val="000153FE"/>
    <w:rsid w:val="000157E8"/>
    <w:rsid w:val="000163C8"/>
    <w:rsid w:val="00016DEB"/>
    <w:rsid w:val="000176B4"/>
    <w:rsid w:val="000176EE"/>
    <w:rsid w:val="0002126D"/>
    <w:rsid w:val="00021357"/>
    <w:rsid w:val="000221C8"/>
    <w:rsid w:val="00023096"/>
    <w:rsid w:val="000233E4"/>
    <w:rsid w:val="00025B0E"/>
    <w:rsid w:val="00027BF5"/>
    <w:rsid w:val="00030081"/>
    <w:rsid w:val="00030E43"/>
    <w:rsid w:val="0003133F"/>
    <w:rsid w:val="0003137D"/>
    <w:rsid w:val="000315F5"/>
    <w:rsid w:val="00031918"/>
    <w:rsid w:val="000327FC"/>
    <w:rsid w:val="000329FC"/>
    <w:rsid w:val="00032E91"/>
    <w:rsid w:val="000335D8"/>
    <w:rsid w:val="00033BBC"/>
    <w:rsid w:val="00033D42"/>
    <w:rsid w:val="00033D58"/>
    <w:rsid w:val="00033E70"/>
    <w:rsid w:val="0003546F"/>
    <w:rsid w:val="0003547D"/>
    <w:rsid w:val="00035AEF"/>
    <w:rsid w:val="000362E8"/>
    <w:rsid w:val="00037885"/>
    <w:rsid w:val="000379CA"/>
    <w:rsid w:val="00037CCD"/>
    <w:rsid w:val="00037EC3"/>
    <w:rsid w:val="000401F6"/>
    <w:rsid w:val="000412EA"/>
    <w:rsid w:val="000432D0"/>
    <w:rsid w:val="000439B2"/>
    <w:rsid w:val="000441C9"/>
    <w:rsid w:val="00045137"/>
    <w:rsid w:val="0004706A"/>
    <w:rsid w:val="00047C6C"/>
    <w:rsid w:val="000505DD"/>
    <w:rsid w:val="0005072E"/>
    <w:rsid w:val="00051F6E"/>
    <w:rsid w:val="00052148"/>
    <w:rsid w:val="000529C4"/>
    <w:rsid w:val="00054165"/>
    <w:rsid w:val="0005555F"/>
    <w:rsid w:val="00055A66"/>
    <w:rsid w:val="0005697D"/>
    <w:rsid w:val="00056A3B"/>
    <w:rsid w:val="000570EE"/>
    <w:rsid w:val="00062508"/>
    <w:rsid w:val="00062FE1"/>
    <w:rsid w:val="00064D52"/>
    <w:rsid w:val="0006594C"/>
    <w:rsid w:val="0006617D"/>
    <w:rsid w:val="00066650"/>
    <w:rsid w:val="00067474"/>
    <w:rsid w:val="000675E6"/>
    <w:rsid w:val="00067A30"/>
    <w:rsid w:val="0007088B"/>
    <w:rsid w:val="00072473"/>
    <w:rsid w:val="00073864"/>
    <w:rsid w:val="00074507"/>
    <w:rsid w:val="00074CE8"/>
    <w:rsid w:val="000754AA"/>
    <w:rsid w:val="00075E0F"/>
    <w:rsid w:val="00077950"/>
    <w:rsid w:val="00077EA2"/>
    <w:rsid w:val="00080F05"/>
    <w:rsid w:val="00081309"/>
    <w:rsid w:val="00082779"/>
    <w:rsid w:val="00083337"/>
    <w:rsid w:val="000835E7"/>
    <w:rsid w:val="000847B0"/>
    <w:rsid w:val="0008538B"/>
    <w:rsid w:val="0008568B"/>
    <w:rsid w:val="00085D4B"/>
    <w:rsid w:val="000865DD"/>
    <w:rsid w:val="00086805"/>
    <w:rsid w:val="000877A5"/>
    <w:rsid w:val="00087A3E"/>
    <w:rsid w:val="00092BE5"/>
    <w:rsid w:val="00093E1C"/>
    <w:rsid w:val="00093E31"/>
    <w:rsid w:val="0009430A"/>
    <w:rsid w:val="00094780"/>
    <w:rsid w:val="00095432"/>
    <w:rsid w:val="000961E0"/>
    <w:rsid w:val="0009678C"/>
    <w:rsid w:val="00096EB6"/>
    <w:rsid w:val="000A1115"/>
    <w:rsid w:val="000A1821"/>
    <w:rsid w:val="000A31BB"/>
    <w:rsid w:val="000A6475"/>
    <w:rsid w:val="000A66E4"/>
    <w:rsid w:val="000A7242"/>
    <w:rsid w:val="000B0745"/>
    <w:rsid w:val="000B1047"/>
    <w:rsid w:val="000B25D8"/>
    <w:rsid w:val="000B2FA3"/>
    <w:rsid w:val="000B37D5"/>
    <w:rsid w:val="000B4755"/>
    <w:rsid w:val="000B4A36"/>
    <w:rsid w:val="000B4D44"/>
    <w:rsid w:val="000B6175"/>
    <w:rsid w:val="000B7470"/>
    <w:rsid w:val="000B7476"/>
    <w:rsid w:val="000C05A3"/>
    <w:rsid w:val="000C0E41"/>
    <w:rsid w:val="000C117A"/>
    <w:rsid w:val="000C2A15"/>
    <w:rsid w:val="000C34C2"/>
    <w:rsid w:val="000C44FF"/>
    <w:rsid w:val="000D12BE"/>
    <w:rsid w:val="000D15F2"/>
    <w:rsid w:val="000D273C"/>
    <w:rsid w:val="000D282C"/>
    <w:rsid w:val="000D2E0E"/>
    <w:rsid w:val="000D35AA"/>
    <w:rsid w:val="000D39BF"/>
    <w:rsid w:val="000D3AE0"/>
    <w:rsid w:val="000D5C0F"/>
    <w:rsid w:val="000D5CF6"/>
    <w:rsid w:val="000D6DC9"/>
    <w:rsid w:val="000D73D2"/>
    <w:rsid w:val="000D7647"/>
    <w:rsid w:val="000D7F5F"/>
    <w:rsid w:val="000E025B"/>
    <w:rsid w:val="000E03B1"/>
    <w:rsid w:val="000E1968"/>
    <w:rsid w:val="000E1ACB"/>
    <w:rsid w:val="000E25CD"/>
    <w:rsid w:val="000E2A62"/>
    <w:rsid w:val="000E4378"/>
    <w:rsid w:val="000E4F0E"/>
    <w:rsid w:val="000E5022"/>
    <w:rsid w:val="000E5AF9"/>
    <w:rsid w:val="000E6359"/>
    <w:rsid w:val="000E7DA0"/>
    <w:rsid w:val="000E7EEC"/>
    <w:rsid w:val="000F018E"/>
    <w:rsid w:val="000F0595"/>
    <w:rsid w:val="000F0877"/>
    <w:rsid w:val="000F0A51"/>
    <w:rsid w:val="000F0C1B"/>
    <w:rsid w:val="000F2E76"/>
    <w:rsid w:val="000F3B4D"/>
    <w:rsid w:val="000F4CE7"/>
    <w:rsid w:val="000F5591"/>
    <w:rsid w:val="000F5ABB"/>
    <w:rsid w:val="000F5C94"/>
    <w:rsid w:val="000F69B6"/>
    <w:rsid w:val="000F742B"/>
    <w:rsid w:val="000F7E15"/>
    <w:rsid w:val="00100700"/>
    <w:rsid w:val="00100724"/>
    <w:rsid w:val="00100849"/>
    <w:rsid w:val="00102CFB"/>
    <w:rsid w:val="001043AA"/>
    <w:rsid w:val="00105A61"/>
    <w:rsid w:val="00105C47"/>
    <w:rsid w:val="00105E80"/>
    <w:rsid w:val="00106CFE"/>
    <w:rsid w:val="00107102"/>
    <w:rsid w:val="00107268"/>
    <w:rsid w:val="00107336"/>
    <w:rsid w:val="0010784E"/>
    <w:rsid w:val="00107D1C"/>
    <w:rsid w:val="00107E66"/>
    <w:rsid w:val="00111199"/>
    <w:rsid w:val="001114A6"/>
    <w:rsid w:val="00112325"/>
    <w:rsid w:val="001123DC"/>
    <w:rsid w:val="001124D1"/>
    <w:rsid w:val="00113653"/>
    <w:rsid w:val="00113CA6"/>
    <w:rsid w:val="00115DE4"/>
    <w:rsid w:val="0011608B"/>
    <w:rsid w:val="001160FC"/>
    <w:rsid w:val="0011684E"/>
    <w:rsid w:val="00116F18"/>
    <w:rsid w:val="00117FBF"/>
    <w:rsid w:val="00121FC8"/>
    <w:rsid w:val="001227A8"/>
    <w:rsid w:val="00122850"/>
    <w:rsid w:val="0012285F"/>
    <w:rsid w:val="00122D44"/>
    <w:rsid w:val="00123ACB"/>
    <w:rsid w:val="00123E02"/>
    <w:rsid w:val="001244DD"/>
    <w:rsid w:val="00124CA6"/>
    <w:rsid w:val="00124DD7"/>
    <w:rsid w:val="00124DF7"/>
    <w:rsid w:val="00127195"/>
    <w:rsid w:val="00127B8A"/>
    <w:rsid w:val="00127C1E"/>
    <w:rsid w:val="0013046B"/>
    <w:rsid w:val="00130DBC"/>
    <w:rsid w:val="001318AC"/>
    <w:rsid w:val="00132200"/>
    <w:rsid w:val="00132CFA"/>
    <w:rsid w:val="00133BB9"/>
    <w:rsid w:val="00133DFD"/>
    <w:rsid w:val="00134210"/>
    <w:rsid w:val="00134E2E"/>
    <w:rsid w:val="00135D3D"/>
    <w:rsid w:val="00137290"/>
    <w:rsid w:val="001375C9"/>
    <w:rsid w:val="00137866"/>
    <w:rsid w:val="00140FA8"/>
    <w:rsid w:val="00141039"/>
    <w:rsid w:val="001410F9"/>
    <w:rsid w:val="00141683"/>
    <w:rsid w:val="00141AEB"/>
    <w:rsid w:val="0014346C"/>
    <w:rsid w:val="00143CED"/>
    <w:rsid w:val="0014432D"/>
    <w:rsid w:val="00144D92"/>
    <w:rsid w:val="00145B3B"/>
    <w:rsid w:val="00145E33"/>
    <w:rsid w:val="0015072B"/>
    <w:rsid w:val="00151613"/>
    <w:rsid w:val="00151C37"/>
    <w:rsid w:val="001528DB"/>
    <w:rsid w:val="0015318F"/>
    <w:rsid w:val="001538B7"/>
    <w:rsid w:val="00153A56"/>
    <w:rsid w:val="00154BF3"/>
    <w:rsid w:val="00156161"/>
    <w:rsid w:val="001574AF"/>
    <w:rsid w:val="00157E4D"/>
    <w:rsid w:val="00157F6E"/>
    <w:rsid w:val="00160103"/>
    <w:rsid w:val="00160C45"/>
    <w:rsid w:val="00161C15"/>
    <w:rsid w:val="00162ACA"/>
    <w:rsid w:val="001635F6"/>
    <w:rsid w:val="0016367F"/>
    <w:rsid w:val="00163F8F"/>
    <w:rsid w:val="00164444"/>
    <w:rsid w:val="00164ADD"/>
    <w:rsid w:val="00164D7A"/>
    <w:rsid w:val="0016669F"/>
    <w:rsid w:val="00166A10"/>
    <w:rsid w:val="00171211"/>
    <w:rsid w:val="0017234E"/>
    <w:rsid w:val="001729D5"/>
    <w:rsid w:val="00173569"/>
    <w:rsid w:val="00174A7E"/>
    <w:rsid w:val="00174D7A"/>
    <w:rsid w:val="001753A2"/>
    <w:rsid w:val="00177FC3"/>
    <w:rsid w:val="00180253"/>
    <w:rsid w:val="00181346"/>
    <w:rsid w:val="001816BC"/>
    <w:rsid w:val="001827FD"/>
    <w:rsid w:val="0018372E"/>
    <w:rsid w:val="00183A3C"/>
    <w:rsid w:val="00183CEE"/>
    <w:rsid w:val="00184AAB"/>
    <w:rsid w:val="00184C81"/>
    <w:rsid w:val="00186999"/>
    <w:rsid w:val="0018705E"/>
    <w:rsid w:val="001870E4"/>
    <w:rsid w:val="0018769A"/>
    <w:rsid w:val="00190616"/>
    <w:rsid w:val="00190E29"/>
    <w:rsid w:val="0019129A"/>
    <w:rsid w:val="00191FC9"/>
    <w:rsid w:val="001926D3"/>
    <w:rsid w:val="0019352B"/>
    <w:rsid w:val="0019440C"/>
    <w:rsid w:val="00194901"/>
    <w:rsid w:val="001950AA"/>
    <w:rsid w:val="00195401"/>
    <w:rsid w:val="001954BA"/>
    <w:rsid w:val="00195F2F"/>
    <w:rsid w:val="00196364"/>
    <w:rsid w:val="00196F37"/>
    <w:rsid w:val="001A0286"/>
    <w:rsid w:val="001A089B"/>
    <w:rsid w:val="001A0905"/>
    <w:rsid w:val="001A1820"/>
    <w:rsid w:val="001A1C32"/>
    <w:rsid w:val="001A2CF7"/>
    <w:rsid w:val="001A36D6"/>
    <w:rsid w:val="001A3B07"/>
    <w:rsid w:val="001A3BC0"/>
    <w:rsid w:val="001A3BDD"/>
    <w:rsid w:val="001A4A28"/>
    <w:rsid w:val="001A4D4B"/>
    <w:rsid w:val="001A5EE0"/>
    <w:rsid w:val="001A6347"/>
    <w:rsid w:val="001A69AE"/>
    <w:rsid w:val="001B092C"/>
    <w:rsid w:val="001B23AD"/>
    <w:rsid w:val="001B2CE5"/>
    <w:rsid w:val="001B3B46"/>
    <w:rsid w:val="001B46EC"/>
    <w:rsid w:val="001B5224"/>
    <w:rsid w:val="001B5BF2"/>
    <w:rsid w:val="001B5C45"/>
    <w:rsid w:val="001B689B"/>
    <w:rsid w:val="001B6D1E"/>
    <w:rsid w:val="001C00DF"/>
    <w:rsid w:val="001C034B"/>
    <w:rsid w:val="001C15C7"/>
    <w:rsid w:val="001C15DE"/>
    <w:rsid w:val="001C1D14"/>
    <w:rsid w:val="001C36A2"/>
    <w:rsid w:val="001C3C63"/>
    <w:rsid w:val="001C4557"/>
    <w:rsid w:val="001C56FD"/>
    <w:rsid w:val="001C694D"/>
    <w:rsid w:val="001C7701"/>
    <w:rsid w:val="001D0315"/>
    <w:rsid w:val="001D0384"/>
    <w:rsid w:val="001D0EB7"/>
    <w:rsid w:val="001D1260"/>
    <w:rsid w:val="001D16DB"/>
    <w:rsid w:val="001D1891"/>
    <w:rsid w:val="001D2553"/>
    <w:rsid w:val="001D37AD"/>
    <w:rsid w:val="001D4B13"/>
    <w:rsid w:val="001D50DF"/>
    <w:rsid w:val="001D5201"/>
    <w:rsid w:val="001D6549"/>
    <w:rsid w:val="001D6BBF"/>
    <w:rsid w:val="001E0809"/>
    <w:rsid w:val="001E1407"/>
    <w:rsid w:val="001E1EA9"/>
    <w:rsid w:val="001E2335"/>
    <w:rsid w:val="001E2564"/>
    <w:rsid w:val="001E311F"/>
    <w:rsid w:val="001E3192"/>
    <w:rsid w:val="001E3756"/>
    <w:rsid w:val="001E3D13"/>
    <w:rsid w:val="001E3EBA"/>
    <w:rsid w:val="001E4934"/>
    <w:rsid w:val="001E52AF"/>
    <w:rsid w:val="001E541F"/>
    <w:rsid w:val="001E56C9"/>
    <w:rsid w:val="001E70CF"/>
    <w:rsid w:val="001E71E0"/>
    <w:rsid w:val="001E7405"/>
    <w:rsid w:val="001E78C1"/>
    <w:rsid w:val="001F03C9"/>
    <w:rsid w:val="001F0E18"/>
    <w:rsid w:val="001F110B"/>
    <w:rsid w:val="001F14D6"/>
    <w:rsid w:val="001F1DC7"/>
    <w:rsid w:val="001F238E"/>
    <w:rsid w:val="001F2A0A"/>
    <w:rsid w:val="001F2E74"/>
    <w:rsid w:val="001F4D7B"/>
    <w:rsid w:val="001F5B3B"/>
    <w:rsid w:val="001F5F5F"/>
    <w:rsid w:val="001F6168"/>
    <w:rsid w:val="001F7746"/>
    <w:rsid w:val="001F7A44"/>
    <w:rsid w:val="001F7A7F"/>
    <w:rsid w:val="001F7B1D"/>
    <w:rsid w:val="0020086E"/>
    <w:rsid w:val="00200892"/>
    <w:rsid w:val="002008EB"/>
    <w:rsid w:val="00201691"/>
    <w:rsid w:val="002021C3"/>
    <w:rsid w:val="0020339F"/>
    <w:rsid w:val="00203AFF"/>
    <w:rsid w:val="00203DA9"/>
    <w:rsid w:val="0020581A"/>
    <w:rsid w:val="002061BC"/>
    <w:rsid w:val="00206AE8"/>
    <w:rsid w:val="00207240"/>
    <w:rsid w:val="00207A55"/>
    <w:rsid w:val="00210032"/>
    <w:rsid w:val="00210189"/>
    <w:rsid w:val="0021052A"/>
    <w:rsid w:val="00210BD1"/>
    <w:rsid w:val="002140C1"/>
    <w:rsid w:val="00214672"/>
    <w:rsid w:val="00214C11"/>
    <w:rsid w:val="0021528F"/>
    <w:rsid w:val="00215489"/>
    <w:rsid w:val="00216FD1"/>
    <w:rsid w:val="00220F5B"/>
    <w:rsid w:val="00222328"/>
    <w:rsid w:val="00222F38"/>
    <w:rsid w:val="00223A38"/>
    <w:rsid w:val="00223B28"/>
    <w:rsid w:val="002253F6"/>
    <w:rsid w:val="002260BD"/>
    <w:rsid w:val="0022643B"/>
    <w:rsid w:val="002277DB"/>
    <w:rsid w:val="002278E9"/>
    <w:rsid w:val="00227A86"/>
    <w:rsid w:val="002308E1"/>
    <w:rsid w:val="00232CE9"/>
    <w:rsid w:val="00232EDB"/>
    <w:rsid w:val="002331B1"/>
    <w:rsid w:val="00233882"/>
    <w:rsid w:val="00233C3E"/>
    <w:rsid w:val="00233FA7"/>
    <w:rsid w:val="00235E50"/>
    <w:rsid w:val="00236560"/>
    <w:rsid w:val="00237BF2"/>
    <w:rsid w:val="00240573"/>
    <w:rsid w:val="002409C4"/>
    <w:rsid w:val="00240C52"/>
    <w:rsid w:val="00241AD2"/>
    <w:rsid w:val="00241CD9"/>
    <w:rsid w:val="002426FB"/>
    <w:rsid w:val="00242EF8"/>
    <w:rsid w:val="0024326E"/>
    <w:rsid w:val="00243B0E"/>
    <w:rsid w:val="002444C2"/>
    <w:rsid w:val="0024450D"/>
    <w:rsid w:val="0024466E"/>
    <w:rsid w:val="0024476F"/>
    <w:rsid w:val="0024726B"/>
    <w:rsid w:val="00247AEE"/>
    <w:rsid w:val="00247DF7"/>
    <w:rsid w:val="00247FFE"/>
    <w:rsid w:val="00250ABE"/>
    <w:rsid w:val="00250D18"/>
    <w:rsid w:val="00250EB1"/>
    <w:rsid w:val="0025194A"/>
    <w:rsid w:val="00251A58"/>
    <w:rsid w:val="0025201B"/>
    <w:rsid w:val="0025219E"/>
    <w:rsid w:val="002521B3"/>
    <w:rsid w:val="00254348"/>
    <w:rsid w:val="00254B3E"/>
    <w:rsid w:val="0025516D"/>
    <w:rsid w:val="00255BC4"/>
    <w:rsid w:val="00260436"/>
    <w:rsid w:val="002611C4"/>
    <w:rsid w:val="002623E6"/>
    <w:rsid w:val="00262B10"/>
    <w:rsid w:val="00263155"/>
    <w:rsid w:val="0026365E"/>
    <w:rsid w:val="0026441D"/>
    <w:rsid w:val="002646CA"/>
    <w:rsid w:val="00264762"/>
    <w:rsid w:val="00264A5C"/>
    <w:rsid w:val="00264BA8"/>
    <w:rsid w:val="00266960"/>
    <w:rsid w:val="002674E8"/>
    <w:rsid w:val="00267699"/>
    <w:rsid w:val="0026780A"/>
    <w:rsid w:val="00270556"/>
    <w:rsid w:val="00270640"/>
    <w:rsid w:val="002717F0"/>
    <w:rsid w:val="002727C2"/>
    <w:rsid w:val="00273725"/>
    <w:rsid w:val="00274012"/>
    <w:rsid w:val="00274D4B"/>
    <w:rsid w:val="00275B54"/>
    <w:rsid w:val="00275CC6"/>
    <w:rsid w:val="002770E9"/>
    <w:rsid w:val="00277887"/>
    <w:rsid w:val="00277D49"/>
    <w:rsid w:val="002801EA"/>
    <w:rsid w:val="00280206"/>
    <w:rsid w:val="00280845"/>
    <w:rsid w:val="00280A53"/>
    <w:rsid w:val="00280EEE"/>
    <w:rsid w:val="0028184A"/>
    <w:rsid w:val="00281EAF"/>
    <w:rsid w:val="002827AD"/>
    <w:rsid w:val="00282982"/>
    <w:rsid w:val="002848A8"/>
    <w:rsid w:val="0028551C"/>
    <w:rsid w:val="00286664"/>
    <w:rsid w:val="00287928"/>
    <w:rsid w:val="00287EA2"/>
    <w:rsid w:val="0029050A"/>
    <w:rsid w:val="00290ED2"/>
    <w:rsid w:val="00291214"/>
    <w:rsid w:val="00291614"/>
    <w:rsid w:val="0029277E"/>
    <w:rsid w:val="00292C26"/>
    <w:rsid w:val="00292C4C"/>
    <w:rsid w:val="0029369C"/>
    <w:rsid w:val="00294506"/>
    <w:rsid w:val="002945FC"/>
    <w:rsid w:val="0029562A"/>
    <w:rsid w:val="00295EC1"/>
    <w:rsid w:val="002966F7"/>
    <w:rsid w:val="0029684B"/>
    <w:rsid w:val="00296A06"/>
    <w:rsid w:val="00296C80"/>
    <w:rsid w:val="00296F4A"/>
    <w:rsid w:val="002975EB"/>
    <w:rsid w:val="00297983"/>
    <w:rsid w:val="002A01F4"/>
    <w:rsid w:val="002A03D0"/>
    <w:rsid w:val="002A15B6"/>
    <w:rsid w:val="002A2CEB"/>
    <w:rsid w:val="002A38CD"/>
    <w:rsid w:val="002A50DC"/>
    <w:rsid w:val="002A55E1"/>
    <w:rsid w:val="002A67A3"/>
    <w:rsid w:val="002A76F9"/>
    <w:rsid w:val="002A7D8A"/>
    <w:rsid w:val="002A7E03"/>
    <w:rsid w:val="002B136A"/>
    <w:rsid w:val="002B1393"/>
    <w:rsid w:val="002B1C7D"/>
    <w:rsid w:val="002B1FF0"/>
    <w:rsid w:val="002B4EBA"/>
    <w:rsid w:val="002B6E6D"/>
    <w:rsid w:val="002C02D5"/>
    <w:rsid w:val="002C0CDD"/>
    <w:rsid w:val="002C0FDF"/>
    <w:rsid w:val="002C169F"/>
    <w:rsid w:val="002C1DDC"/>
    <w:rsid w:val="002C209D"/>
    <w:rsid w:val="002C22AB"/>
    <w:rsid w:val="002C2A1E"/>
    <w:rsid w:val="002C2ABA"/>
    <w:rsid w:val="002C2B71"/>
    <w:rsid w:val="002C4400"/>
    <w:rsid w:val="002C44F4"/>
    <w:rsid w:val="002C50FB"/>
    <w:rsid w:val="002C520C"/>
    <w:rsid w:val="002C5801"/>
    <w:rsid w:val="002C6368"/>
    <w:rsid w:val="002C689C"/>
    <w:rsid w:val="002C6D40"/>
    <w:rsid w:val="002C724F"/>
    <w:rsid w:val="002C7BA2"/>
    <w:rsid w:val="002D0332"/>
    <w:rsid w:val="002D1790"/>
    <w:rsid w:val="002D23E2"/>
    <w:rsid w:val="002D3170"/>
    <w:rsid w:val="002D4CD4"/>
    <w:rsid w:val="002D4E7E"/>
    <w:rsid w:val="002D5F85"/>
    <w:rsid w:val="002D6E0E"/>
    <w:rsid w:val="002D6F0A"/>
    <w:rsid w:val="002E0928"/>
    <w:rsid w:val="002E2832"/>
    <w:rsid w:val="002E45DB"/>
    <w:rsid w:val="002E47F5"/>
    <w:rsid w:val="002E5258"/>
    <w:rsid w:val="002E5D01"/>
    <w:rsid w:val="002E683E"/>
    <w:rsid w:val="002E6A4F"/>
    <w:rsid w:val="002F01D9"/>
    <w:rsid w:val="002F0C23"/>
    <w:rsid w:val="002F0F39"/>
    <w:rsid w:val="002F2860"/>
    <w:rsid w:val="002F34E7"/>
    <w:rsid w:val="002F38B3"/>
    <w:rsid w:val="002F452C"/>
    <w:rsid w:val="002F5833"/>
    <w:rsid w:val="002F6406"/>
    <w:rsid w:val="002F684F"/>
    <w:rsid w:val="002F77D5"/>
    <w:rsid w:val="00300F2E"/>
    <w:rsid w:val="00301289"/>
    <w:rsid w:val="00301E0A"/>
    <w:rsid w:val="00302B5D"/>
    <w:rsid w:val="0030312A"/>
    <w:rsid w:val="003033FC"/>
    <w:rsid w:val="00305016"/>
    <w:rsid w:val="00305367"/>
    <w:rsid w:val="00306881"/>
    <w:rsid w:val="00306DB2"/>
    <w:rsid w:val="0030741F"/>
    <w:rsid w:val="00310277"/>
    <w:rsid w:val="00310568"/>
    <w:rsid w:val="00310A9A"/>
    <w:rsid w:val="0031153C"/>
    <w:rsid w:val="0031169E"/>
    <w:rsid w:val="00311EC6"/>
    <w:rsid w:val="00312702"/>
    <w:rsid w:val="003127A6"/>
    <w:rsid w:val="00313149"/>
    <w:rsid w:val="00313806"/>
    <w:rsid w:val="00313D49"/>
    <w:rsid w:val="00313E11"/>
    <w:rsid w:val="00314251"/>
    <w:rsid w:val="003144DE"/>
    <w:rsid w:val="0031480F"/>
    <w:rsid w:val="00314C38"/>
    <w:rsid w:val="00314E11"/>
    <w:rsid w:val="003153F1"/>
    <w:rsid w:val="00315BE0"/>
    <w:rsid w:val="0031621A"/>
    <w:rsid w:val="003164D0"/>
    <w:rsid w:val="00316A67"/>
    <w:rsid w:val="00316DB0"/>
    <w:rsid w:val="00316E63"/>
    <w:rsid w:val="0031734F"/>
    <w:rsid w:val="00317901"/>
    <w:rsid w:val="00317B20"/>
    <w:rsid w:val="0032003D"/>
    <w:rsid w:val="00325679"/>
    <w:rsid w:val="00325E0A"/>
    <w:rsid w:val="00326345"/>
    <w:rsid w:val="00326F90"/>
    <w:rsid w:val="00327424"/>
    <w:rsid w:val="0032743D"/>
    <w:rsid w:val="00327792"/>
    <w:rsid w:val="00330A3C"/>
    <w:rsid w:val="00332E8F"/>
    <w:rsid w:val="003336BD"/>
    <w:rsid w:val="00333CE4"/>
    <w:rsid w:val="00334904"/>
    <w:rsid w:val="00334AA4"/>
    <w:rsid w:val="00334B53"/>
    <w:rsid w:val="00334BD2"/>
    <w:rsid w:val="0033520B"/>
    <w:rsid w:val="00335796"/>
    <w:rsid w:val="00335A44"/>
    <w:rsid w:val="00336103"/>
    <w:rsid w:val="00336607"/>
    <w:rsid w:val="003374CE"/>
    <w:rsid w:val="00341B53"/>
    <w:rsid w:val="003422DF"/>
    <w:rsid w:val="00344790"/>
    <w:rsid w:val="00345ABA"/>
    <w:rsid w:val="00347D37"/>
    <w:rsid w:val="00350D5E"/>
    <w:rsid w:val="00352D14"/>
    <w:rsid w:val="0035365D"/>
    <w:rsid w:val="003547CE"/>
    <w:rsid w:val="00354A0C"/>
    <w:rsid w:val="003550AD"/>
    <w:rsid w:val="003560D1"/>
    <w:rsid w:val="00356A0D"/>
    <w:rsid w:val="00361149"/>
    <w:rsid w:val="003612A7"/>
    <w:rsid w:val="00361FC9"/>
    <w:rsid w:val="00362398"/>
    <w:rsid w:val="00362B50"/>
    <w:rsid w:val="00363458"/>
    <w:rsid w:val="00366150"/>
    <w:rsid w:val="00366A9B"/>
    <w:rsid w:val="00366C27"/>
    <w:rsid w:val="0036702F"/>
    <w:rsid w:val="00367555"/>
    <w:rsid w:val="00367AA3"/>
    <w:rsid w:val="00367E9B"/>
    <w:rsid w:val="00370368"/>
    <w:rsid w:val="00370A1C"/>
    <w:rsid w:val="003725D2"/>
    <w:rsid w:val="00373209"/>
    <w:rsid w:val="00374C83"/>
    <w:rsid w:val="00377D83"/>
    <w:rsid w:val="003803AD"/>
    <w:rsid w:val="003815CB"/>
    <w:rsid w:val="00383740"/>
    <w:rsid w:val="00383AE6"/>
    <w:rsid w:val="00383F26"/>
    <w:rsid w:val="0038502B"/>
    <w:rsid w:val="00385101"/>
    <w:rsid w:val="00385532"/>
    <w:rsid w:val="00385FB6"/>
    <w:rsid w:val="0038604B"/>
    <w:rsid w:val="00386261"/>
    <w:rsid w:val="00387AD1"/>
    <w:rsid w:val="0039104D"/>
    <w:rsid w:val="00392D89"/>
    <w:rsid w:val="00393080"/>
    <w:rsid w:val="00393298"/>
    <w:rsid w:val="003936B0"/>
    <w:rsid w:val="003963F5"/>
    <w:rsid w:val="00397241"/>
    <w:rsid w:val="00397E64"/>
    <w:rsid w:val="00397F4F"/>
    <w:rsid w:val="003A0619"/>
    <w:rsid w:val="003A0AD4"/>
    <w:rsid w:val="003A0D34"/>
    <w:rsid w:val="003A11B9"/>
    <w:rsid w:val="003A1FAF"/>
    <w:rsid w:val="003A37FE"/>
    <w:rsid w:val="003A3C61"/>
    <w:rsid w:val="003A3D10"/>
    <w:rsid w:val="003A5468"/>
    <w:rsid w:val="003A72F4"/>
    <w:rsid w:val="003A78DF"/>
    <w:rsid w:val="003B07BC"/>
    <w:rsid w:val="003B0DED"/>
    <w:rsid w:val="003B34A0"/>
    <w:rsid w:val="003B563C"/>
    <w:rsid w:val="003B5C1A"/>
    <w:rsid w:val="003B5FC7"/>
    <w:rsid w:val="003C16DE"/>
    <w:rsid w:val="003C1B73"/>
    <w:rsid w:val="003C2746"/>
    <w:rsid w:val="003C2A75"/>
    <w:rsid w:val="003C4BAE"/>
    <w:rsid w:val="003C5553"/>
    <w:rsid w:val="003C5D68"/>
    <w:rsid w:val="003C713E"/>
    <w:rsid w:val="003C7236"/>
    <w:rsid w:val="003C7239"/>
    <w:rsid w:val="003D34F6"/>
    <w:rsid w:val="003D3B4C"/>
    <w:rsid w:val="003D4354"/>
    <w:rsid w:val="003D4967"/>
    <w:rsid w:val="003D4C2D"/>
    <w:rsid w:val="003D5596"/>
    <w:rsid w:val="003D61F0"/>
    <w:rsid w:val="003D6E52"/>
    <w:rsid w:val="003D6EE2"/>
    <w:rsid w:val="003D7A08"/>
    <w:rsid w:val="003E0001"/>
    <w:rsid w:val="003E1099"/>
    <w:rsid w:val="003E12F7"/>
    <w:rsid w:val="003E188B"/>
    <w:rsid w:val="003E41C2"/>
    <w:rsid w:val="003E577A"/>
    <w:rsid w:val="003E6136"/>
    <w:rsid w:val="003E69B8"/>
    <w:rsid w:val="003E7259"/>
    <w:rsid w:val="003F0E42"/>
    <w:rsid w:val="003F15B8"/>
    <w:rsid w:val="003F1CFB"/>
    <w:rsid w:val="003F273D"/>
    <w:rsid w:val="003F2B69"/>
    <w:rsid w:val="003F3278"/>
    <w:rsid w:val="003F3F03"/>
    <w:rsid w:val="003F4D7B"/>
    <w:rsid w:val="003F50FB"/>
    <w:rsid w:val="003F63AC"/>
    <w:rsid w:val="003F6EE5"/>
    <w:rsid w:val="003F7520"/>
    <w:rsid w:val="003F7E1A"/>
    <w:rsid w:val="00402A43"/>
    <w:rsid w:val="00402AB3"/>
    <w:rsid w:val="00404C86"/>
    <w:rsid w:val="0040598F"/>
    <w:rsid w:val="00406524"/>
    <w:rsid w:val="0040722F"/>
    <w:rsid w:val="00407B40"/>
    <w:rsid w:val="00410023"/>
    <w:rsid w:val="00410499"/>
    <w:rsid w:val="00410AF9"/>
    <w:rsid w:val="00411D67"/>
    <w:rsid w:val="00412439"/>
    <w:rsid w:val="004131FF"/>
    <w:rsid w:val="00414248"/>
    <w:rsid w:val="00414D9F"/>
    <w:rsid w:val="004212C7"/>
    <w:rsid w:val="00421CE6"/>
    <w:rsid w:val="00421D64"/>
    <w:rsid w:val="0042264D"/>
    <w:rsid w:val="004228D9"/>
    <w:rsid w:val="0042322B"/>
    <w:rsid w:val="004237D8"/>
    <w:rsid w:val="004243B9"/>
    <w:rsid w:val="004254E7"/>
    <w:rsid w:val="0042769A"/>
    <w:rsid w:val="00427CE6"/>
    <w:rsid w:val="00431B19"/>
    <w:rsid w:val="00431D3B"/>
    <w:rsid w:val="004333FA"/>
    <w:rsid w:val="00433F86"/>
    <w:rsid w:val="004344C3"/>
    <w:rsid w:val="004345FE"/>
    <w:rsid w:val="00434836"/>
    <w:rsid w:val="0043685E"/>
    <w:rsid w:val="0043694C"/>
    <w:rsid w:val="00436A24"/>
    <w:rsid w:val="00437391"/>
    <w:rsid w:val="00437402"/>
    <w:rsid w:val="004400A3"/>
    <w:rsid w:val="004412FA"/>
    <w:rsid w:val="00441818"/>
    <w:rsid w:val="00441E47"/>
    <w:rsid w:val="004423C0"/>
    <w:rsid w:val="00443671"/>
    <w:rsid w:val="00445D3F"/>
    <w:rsid w:val="00446A33"/>
    <w:rsid w:val="004478BB"/>
    <w:rsid w:val="00450345"/>
    <w:rsid w:val="004506BB"/>
    <w:rsid w:val="00450893"/>
    <w:rsid w:val="00451738"/>
    <w:rsid w:val="00452E81"/>
    <w:rsid w:val="0045356A"/>
    <w:rsid w:val="00455168"/>
    <w:rsid w:val="00455D04"/>
    <w:rsid w:val="004569AF"/>
    <w:rsid w:val="00457731"/>
    <w:rsid w:val="004578B8"/>
    <w:rsid w:val="00457FB1"/>
    <w:rsid w:val="0046047E"/>
    <w:rsid w:val="00461C62"/>
    <w:rsid w:val="00461C79"/>
    <w:rsid w:val="00461D9B"/>
    <w:rsid w:val="00463092"/>
    <w:rsid w:val="00464785"/>
    <w:rsid w:val="00465195"/>
    <w:rsid w:val="00465A5B"/>
    <w:rsid w:val="00466762"/>
    <w:rsid w:val="0046706F"/>
    <w:rsid w:val="004709DA"/>
    <w:rsid w:val="00471EBC"/>
    <w:rsid w:val="00472481"/>
    <w:rsid w:val="004735C0"/>
    <w:rsid w:val="004738F4"/>
    <w:rsid w:val="00474CB1"/>
    <w:rsid w:val="00475403"/>
    <w:rsid w:val="00476C98"/>
    <w:rsid w:val="00477395"/>
    <w:rsid w:val="004778E9"/>
    <w:rsid w:val="00483F66"/>
    <w:rsid w:val="00485531"/>
    <w:rsid w:val="00486057"/>
    <w:rsid w:val="0048646A"/>
    <w:rsid w:val="0048672F"/>
    <w:rsid w:val="0048719B"/>
    <w:rsid w:val="0048731F"/>
    <w:rsid w:val="00487934"/>
    <w:rsid w:val="004911C9"/>
    <w:rsid w:val="00493DEA"/>
    <w:rsid w:val="00493E9D"/>
    <w:rsid w:val="00494723"/>
    <w:rsid w:val="004951B9"/>
    <w:rsid w:val="00495A52"/>
    <w:rsid w:val="004962BC"/>
    <w:rsid w:val="0049660E"/>
    <w:rsid w:val="004A0526"/>
    <w:rsid w:val="004A1455"/>
    <w:rsid w:val="004A1810"/>
    <w:rsid w:val="004A1CF3"/>
    <w:rsid w:val="004A2121"/>
    <w:rsid w:val="004A24E0"/>
    <w:rsid w:val="004A272E"/>
    <w:rsid w:val="004A2B5B"/>
    <w:rsid w:val="004A31A8"/>
    <w:rsid w:val="004A37BD"/>
    <w:rsid w:val="004A3DF0"/>
    <w:rsid w:val="004A4153"/>
    <w:rsid w:val="004A54F4"/>
    <w:rsid w:val="004B032C"/>
    <w:rsid w:val="004B0A65"/>
    <w:rsid w:val="004B0A74"/>
    <w:rsid w:val="004B19EC"/>
    <w:rsid w:val="004B210E"/>
    <w:rsid w:val="004B2C95"/>
    <w:rsid w:val="004B3170"/>
    <w:rsid w:val="004B32E7"/>
    <w:rsid w:val="004B3561"/>
    <w:rsid w:val="004B3817"/>
    <w:rsid w:val="004B3DB0"/>
    <w:rsid w:val="004B5C5F"/>
    <w:rsid w:val="004B60F8"/>
    <w:rsid w:val="004B6604"/>
    <w:rsid w:val="004B6893"/>
    <w:rsid w:val="004B6B8F"/>
    <w:rsid w:val="004B7C7E"/>
    <w:rsid w:val="004C0D9D"/>
    <w:rsid w:val="004C28C9"/>
    <w:rsid w:val="004C2952"/>
    <w:rsid w:val="004C3525"/>
    <w:rsid w:val="004C3A0B"/>
    <w:rsid w:val="004C42EC"/>
    <w:rsid w:val="004C4481"/>
    <w:rsid w:val="004C44E2"/>
    <w:rsid w:val="004C4B35"/>
    <w:rsid w:val="004C4F25"/>
    <w:rsid w:val="004C505B"/>
    <w:rsid w:val="004C578A"/>
    <w:rsid w:val="004C762A"/>
    <w:rsid w:val="004C7AE2"/>
    <w:rsid w:val="004D1129"/>
    <w:rsid w:val="004D1AF1"/>
    <w:rsid w:val="004D23E9"/>
    <w:rsid w:val="004D3843"/>
    <w:rsid w:val="004D5B54"/>
    <w:rsid w:val="004D5EB6"/>
    <w:rsid w:val="004D6BBF"/>
    <w:rsid w:val="004D74B6"/>
    <w:rsid w:val="004D7A1B"/>
    <w:rsid w:val="004D7E9C"/>
    <w:rsid w:val="004E0413"/>
    <w:rsid w:val="004E04AA"/>
    <w:rsid w:val="004E0D42"/>
    <w:rsid w:val="004E1569"/>
    <w:rsid w:val="004E1CBB"/>
    <w:rsid w:val="004E1F66"/>
    <w:rsid w:val="004E2145"/>
    <w:rsid w:val="004E366E"/>
    <w:rsid w:val="004E37FA"/>
    <w:rsid w:val="004E3A8C"/>
    <w:rsid w:val="004E42A7"/>
    <w:rsid w:val="004E4F06"/>
    <w:rsid w:val="004E5437"/>
    <w:rsid w:val="004E5ABD"/>
    <w:rsid w:val="004E6B9A"/>
    <w:rsid w:val="004E6FBA"/>
    <w:rsid w:val="004E74AF"/>
    <w:rsid w:val="004E772D"/>
    <w:rsid w:val="004E7DE8"/>
    <w:rsid w:val="004F0763"/>
    <w:rsid w:val="004F0B56"/>
    <w:rsid w:val="004F0F3E"/>
    <w:rsid w:val="004F18C4"/>
    <w:rsid w:val="004F2338"/>
    <w:rsid w:val="004F235E"/>
    <w:rsid w:val="004F2395"/>
    <w:rsid w:val="004F2AC8"/>
    <w:rsid w:val="004F2AE0"/>
    <w:rsid w:val="004F2BCA"/>
    <w:rsid w:val="004F31BE"/>
    <w:rsid w:val="004F3C22"/>
    <w:rsid w:val="004F4A1B"/>
    <w:rsid w:val="004F4F12"/>
    <w:rsid w:val="004F7132"/>
    <w:rsid w:val="004F71E5"/>
    <w:rsid w:val="00500E16"/>
    <w:rsid w:val="00501C30"/>
    <w:rsid w:val="00502BCA"/>
    <w:rsid w:val="0050348F"/>
    <w:rsid w:val="005044D1"/>
    <w:rsid w:val="00504BC4"/>
    <w:rsid w:val="005051E9"/>
    <w:rsid w:val="00505E4F"/>
    <w:rsid w:val="00506167"/>
    <w:rsid w:val="005061C6"/>
    <w:rsid w:val="00506523"/>
    <w:rsid w:val="00507547"/>
    <w:rsid w:val="00507FF7"/>
    <w:rsid w:val="00510AE1"/>
    <w:rsid w:val="00510F1F"/>
    <w:rsid w:val="00510FD5"/>
    <w:rsid w:val="005110DE"/>
    <w:rsid w:val="00511356"/>
    <w:rsid w:val="00511525"/>
    <w:rsid w:val="005117EE"/>
    <w:rsid w:val="00511BE9"/>
    <w:rsid w:val="00512261"/>
    <w:rsid w:val="00512323"/>
    <w:rsid w:val="0051235C"/>
    <w:rsid w:val="00513686"/>
    <w:rsid w:val="0051371C"/>
    <w:rsid w:val="0051406B"/>
    <w:rsid w:val="00514758"/>
    <w:rsid w:val="00516B38"/>
    <w:rsid w:val="00516B9A"/>
    <w:rsid w:val="00516D0A"/>
    <w:rsid w:val="005205C8"/>
    <w:rsid w:val="00520E20"/>
    <w:rsid w:val="00520F0A"/>
    <w:rsid w:val="00520F35"/>
    <w:rsid w:val="00521255"/>
    <w:rsid w:val="00521589"/>
    <w:rsid w:val="005220B4"/>
    <w:rsid w:val="005222C1"/>
    <w:rsid w:val="0052470E"/>
    <w:rsid w:val="00525284"/>
    <w:rsid w:val="00525B07"/>
    <w:rsid w:val="00525B22"/>
    <w:rsid w:val="005301FE"/>
    <w:rsid w:val="005305E9"/>
    <w:rsid w:val="00530989"/>
    <w:rsid w:val="00530FBC"/>
    <w:rsid w:val="00532178"/>
    <w:rsid w:val="00532387"/>
    <w:rsid w:val="00534244"/>
    <w:rsid w:val="00534606"/>
    <w:rsid w:val="0053596B"/>
    <w:rsid w:val="0053634E"/>
    <w:rsid w:val="005369FA"/>
    <w:rsid w:val="00536E36"/>
    <w:rsid w:val="00536F22"/>
    <w:rsid w:val="00537849"/>
    <w:rsid w:val="00540AB3"/>
    <w:rsid w:val="00541C40"/>
    <w:rsid w:val="0054208D"/>
    <w:rsid w:val="00543290"/>
    <w:rsid w:val="005449BC"/>
    <w:rsid w:val="00544A00"/>
    <w:rsid w:val="00544DB0"/>
    <w:rsid w:val="00546DEB"/>
    <w:rsid w:val="005470D0"/>
    <w:rsid w:val="0054727B"/>
    <w:rsid w:val="005473CC"/>
    <w:rsid w:val="00547728"/>
    <w:rsid w:val="00547A0D"/>
    <w:rsid w:val="00547C35"/>
    <w:rsid w:val="0055036E"/>
    <w:rsid w:val="0055086D"/>
    <w:rsid w:val="00550FB1"/>
    <w:rsid w:val="005523F8"/>
    <w:rsid w:val="0055591A"/>
    <w:rsid w:val="005564C7"/>
    <w:rsid w:val="00556EC6"/>
    <w:rsid w:val="005600F0"/>
    <w:rsid w:val="00560100"/>
    <w:rsid w:val="0056042E"/>
    <w:rsid w:val="005607B8"/>
    <w:rsid w:val="00561CA2"/>
    <w:rsid w:val="00561CA8"/>
    <w:rsid w:val="00564EAB"/>
    <w:rsid w:val="005653B3"/>
    <w:rsid w:val="00565441"/>
    <w:rsid w:val="0056594B"/>
    <w:rsid w:val="00565ACC"/>
    <w:rsid w:val="00565F02"/>
    <w:rsid w:val="005665C8"/>
    <w:rsid w:val="00566A6E"/>
    <w:rsid w:val="00567407"/>
    <w:rsid w:val="00570D2B"/>
    <w:rsid w:val="005711EF"/>
    <w:rsid w:val="0057182E"/>
    <w:rsid w:val="00571944"/>
    <w:rsid w:val="00572536"/>
    <w:rsid w:val="00572857"/>
    <w:rsid w:val="00572C3D"/>
    <w:rsid w:val="00572E01"/>
    <w:rsid w:val="0057325D"/>
    <w:rsid w:val="00573724"/>
    <w:rsid w:val="00574159"/>
    <w:rsid w:val="005741AC"/>
    <w:rsid w:val="00574529"/>
    <w:rsid w:val="00575F12"/>
    <w:rsid w:val="005764BF"/>
    <w:rsid w:val="00576D42"/>
    <w:rsid w:val="0057774F"/>
    <w:rsid w:val="0058040C"/>
    <w:rsid w:val="00580683"/>
    <w:rsid w:val="005809F2"/>
    <w:rsid w:val="00580AA0"/>
    <w:rsid w:val="00581295"/>
    <w:rsid w:val="005819E2"/>
    <w:rsid w:val="00583AFB"/>
    <w:rsid w:val="005846E4"/>
    <w:rsid w:val="00584774"/>
    <w:rsid w:val="005847E1"/>
    <w:rsid w:val="00584F1D"/>
    <w:rsid w:val="00584F5A"/>
    <w:rsid w:val="005850F2"/>
    <w:rsid w:val="005859A2"/>
    <w:rsid w:val="00585A42"/>
    <w:rsid w:val="00587B7A"/>
    <w:rsid w:val="00587CEC"/>
    <w:rsid w:val="00590385"/>
    <w:rsid w:val="00590574"/>
    <w:rsid w:val="00590577"/>
    <w:rsid w:val="00590E9A"/>
    <w:rsid w:val="0059142D"/>
    <w:rsid w:val="0059171A"/>
    <w:rsid w:val="00591E7D"/>
    <w:rsid w:val="00592109"/>
    <w:rsid w:val="005921D4"/>
    <w:rsid w:val="00593696"/>
    <w:rsid w:val="0059374B"/>
    <w:rsid w:val="00593F85"/>
    <w:rsid w:val="005940BD"/>
    <w:rsid w:val="00594799"/>
    <w:rsid w:val="00594925"/>
    <w:rsid w:val="00594F7B"/>
    <w:rsid w:val="0059527C"/>
    <w:rsid w:val="00595CA6"/>
    <w:rsid w:val="005961A8"/>
    <w:rsid w:val="00596D7A"/>
    <w:rsid w:val="00597595"/>
    <w:rsid w:val="005A0167"/>
    <w:rsid w:val="005A0C01"/>
    <w:rsid w:val="005A0C1B"/>
    <w:rsid w:val="005A14D8"/>
    <w:rsid w:val="005A19AC"/>
    <w:rsid w:val="005A1CC9"/>
    <w:rsid w:val="005A2CEB"/>
    <w:rsid w:val="005A2DBD"/>
    <w:rsid w:val="005A4070"/>
    <w:rsid w:val="005A56EA"/>
    <w:rsid w:val="005A58A5"/>
    <w:rsid w:val="005A678B"/>
    <w:rsid w:val="005A7001"/>
    <w:rsid w:val="005A7713"/>
    <w:rsid w:val="005A7F22"/>
    <w:rsid w:val="005B0983"/>
    <w:rsid w:val="005B1056"/>
    <w:rsid w:val="005B1E06"/>
    <w:rsid w:val="005B2871"/>
    <w:rsid w:val="005B2AA3"/>
    <w:rsid w:val="005B3352"/>
    <w:rsid w:val="005B3521"/>
    <w:rsid w:val="005B354B"/>
    <w:rsid w:val="005B3B76"/>
    <w:rsid w:val="005B3EE4"/>
    <w:rsid w:val="005B5511"/>
    <w:rsid w:val="005B57B2"/>
    <w:rsid w:val="005B5C66"/>
    <w:rsid w:val="005B6595"/>
    <w:rsid w:val="005B67B6"/>
    <w:rsid w:val="005B6BC5"/>
    <w:rsid w:val="005B7EB6"/>
    <w:rsid w:val="005C17E2"/>
    <w:rsid w:val="005C1A50"/>
    <w:rsid w:val="005C2335"/>
    <w:rsid w:val="005C2AC3"/>
    <w:rsid w:val="005C3894"/>
    <w:rsid w:val="005C3AD5"/>
    <w:rsid w:val="005C3F31"/>
    <w:rsid w:val="005C487A"/>
    <w:rsid w:val="005C4CF9"/>
    <w:rsid w:val="005C55F0"/>
    <w:rsid w:val="005C59C1"/>
    <w:rsid w:val="005C5B94"/>
    <w:rsid w:val="005C68A5"/>
    <w:rsid w:val="005C6CC7"/>
    <w:rsid w:val="005C7E9F"/>
    <w:rsid w:val="005C7FC7"/>
    <w:rsid w:val="005D00F8"/>
    <w:rsid w:val="005D0511"/>
    <w:rsid w:val="005D3C86"/>
    <w:rsid w:val="005D421C"/>
    <w:rsid w:val="005D43E8"/>
    <w:rsid w:val="005D4FD7"/>
    <w:rsid w:val="005D66B7"/>
    <w:rsid w:val="005E00D2"/>
    <w:rsid w:val="005E0706"/>
    <w:rsid w:val="005E40AE"/>
    <w:rsid w:val="005E5D24"/>
    <w:rsid w:val="005E5F02"/>
    <w:rsid w:val="005E607C"/>
    <w:rsid w:val="005E68D7"/>
    <w:rsid w:val="005E729B"/>
    <w:rsid w:val="005E79BF"/>
    <w:rsid w:val="005E7E9A"/>
    <w:rsid w:val="005F0D51"/>
    <w:rsid w:val="005F1314"/>
    <w:rsid w:val="005F2807"/>
    <w:rsid w:val="005F2E35"/>
    <w:rsid w:val="005F3DC9"/>
    <w:rsid w:val="005F47B1"/>
    <w:rsid w:val="005F56C6"/>
    <w:rsid w:val="005F6C09"/>
    <w:rsid w:val="005F6F94"/>
    <w:rsid w:val="005F7FF5"/>
    <w:rsid w:val="00600021"/>
    <w:rsid w:val="006003FB"/>
    <w:rsid w:val="00600469"/>
    <w:rsid w:val="0060179C"/>
    <w:rsid w:val="006019F9"/>
    <w:rsid w:val="00601C7B"/>
    <w:rsid w:val="0060200A"/>
    <w:rsid w:val="0060315C"/>
    <w:rsid w:val="00603C94"/>
    <w:rsid w:val="00603D1A"/>
    <w:rsid w:val="00603F94"/>
    <w:rsid w:val="006053B0"/>
    <w:rsid w:val="006053C5"/>
    <w:rsid w:val="00605879"/>
    <w:rsid w:val="00605A48"/>
    <w:rsid w:val="006064F7"/>
    <w:rsid w:val="00606C81"/>
    <w:rsid w:val="00607458"/>
    <w:rsid w:val="006119D3"/>
    <w:rsid w:val="00612D14"/>
    <w:rsid w:val="0061381C"/>
    <w:rsid w:val="00614807"/>
    <w:rsid w:val="00615003"/>
    <w:rsid w:val="0061554E"/>
    <w:rsid w:val="00615E52"/>
    <w:rsid w:val="006168EA"/>
    <w:rsid w:val="00616D9D"/>
    <w:rsid w:val="00617247"/>
    <w:rsid w:val="006176C6"/>
    <w:rsid w:val="00620BCC"/>
    <w:rsid w:val="00621332"/>
    <w:rsid w:val="00622BC1"/>
    <w:rsid w:val="006232AA"/>
    <w:rsid w:val="0062379B"/>
    <w:rsid w:val="00623FB1"/>
    <w:rsid w:val="00624181"/>
    <w:rsid w:val="00624A9E"/>
    <w:rsid w:val="00624D76"/>
    <w:rsid w:val="0062576E"/>
    <w:rsid w:val="006258F6"/>
    <w:rsid w:val="006262E4"/>
    <w:rsid w:val="00626766"/>
    <w:rsid w:val="006267B2"/>
    <w:rsid w:val="00626B41"/>
    <w:rsid w:val="006270FD"/>
    <w:rsid w:val="00627C5B"/>
    <w:rsid w:val="00630456"/>
    <w:rsid w:val="00631D88"/>
    <w:rsid w:val="00634319"/>
    <w:rsid w:val="006343C8"/>
    <w:rsid w:val="00634E65"/>
    <w:rsid w:val="0063534E"/>
    <w:rsid w:val="0063568E"/>
    <w:rsid w:val="00635BD3"/>
    <w:rsid w:val="00635F00"/>
    <w:rsid w:val="00635F4D"/>
    <w:rsid w:val="00636AEF"/>
    <w:rsid w:val="00640313"/>
    <w:rsid w:val="00641213"/>
    <w:rsid w:val="006413A3"/>
    <w:rsid w:val="006423C6"/>
    <w:rsid w:val="00642411"/>
    <w:rsid w:val="00642CAF"/>
    <w:rsid w:val="00643913"/>
    <w:rsid w:val="00643D53"/>
    <w:rsid w:val="006445CC"/>
    <w:rsid w:val="006456CB"/>
    <w:rsid w:val="0064597E"/>
    <w:rsid w:val="00645BF2"/>
    <w:rsid w:val="0064674B"/>
    <w:rsid w:val="00650B7D"/>
    <w:rsid w:val="0065148D"/>
    <w:rsid w:val="00651AA2"/>
    <w:rsid w:val="0065217E"/>
    <w:rsid w:val="00652FDB"/>
    <w:rsid w:val="00653FA5"/>
    <w:rsid w:val="0065459E"/>
    <w:rsid w:val="0065647F"/>
    <w:rsid w:val="00656778"/>
    <w:rsid w:val="006568C0"/>
    <w:rsid w:val="00660919"/>
    <w:rsid w:val="00660DCC"/>
    <w:rsid w:val="00661DE2"/>
    <w:rsid w:val="0066255D"/>
    <w:rsid w:val="0066278A"/>
    <w:rsid w:val="00665463"/>
    <w:rsid w:val="006655ED"/>
    <w:rsid w:val="00665BCF"/>
    <w:rsid w:val="00665D5C"/>
    <w:rsid w:val="00666481"/>
    <w:rsid w:val="00666810"/>
    <w:rsid w:val="00667036"/>
    <w:rsid w:val="00667410"/>
    <w:rsid w:val="00670121"/>
    <w:rsid w:val="0067082A"/>
    <w:rsid w:val="00670FD8"/>
    <w:rsid w:val="00671CAC"/>
    <w:rsid w:val="00672E18"/>
    <w:rsid w:val="0067337A"/>
    <w:rsid w:val="006733E2"/>
    <w:rsid w:val="006739D5"/>
    <w:rsid w:val="006739DA"/>
    <w:rsid w:val="00673CDB"/>
    <w:rsid w:val="00673EF2"/>
    <w:rsid w:val="0067467A"/>
    <w:rsid w:val="00674B00"/>
    <w:rsid w:val="00675B43"/>
    <w:rsid w:val="00676466"/>
    <w:rsid w:val="00676B3D"/>
    <w:rsid w:val="00677553"/>
    <w:rsid w:val="00680FE0"/>
    <w:rsid w:val="00681CAC"/>
    <w:rsid w:val="00681CBA"/>
    <w:rsid w:val="006828F2"/>
    <w:rsid w:val="00683905"/>
    <w:rsid w:val="00683B9E"/>
    <w:rsid w:val="006842A2"/>
    <w:rsid w:val="006847E4"/>
    <w:rsid w:val="006854A8"/>
    <w:rsid w:val="0068637E"/>
    <w:rsid w:val="006867A2"/>
    <w:rsid w:val="00687867"/>
    <w:rsid w:val="00690477"/>
    <w:rsid w:val="00690848"/>
    <w:rsid w:val="00691757"/>
    <w:rsid w:val="00691BA9"/>
    <w:rsid w:val="00692144"/>
    <w:rsid w:val="006921C4"/>
    <w:rsid w:val="00692502"/>
    <w:rsid w:val="0069336F"/>
    <w:rsid w:val="00693F04"/>
    <w:rsid w:val="006942F3"/>
    <w:rsid w:val="00694783"/>
    <w:rsid w:val="00694E3C"/>
    <w:rsid w:val="00694EFA"/>
    <w:rsid w:val="00695D18"/>
    <w:rsid w:val="00695E88"/>
    <w:rsid w:val="006963AB"/>
    <w:rsid w:val="00696FBF"/>
    <w:rsid w:val="006976EA"/>
    <w:rsid w:val="006979B5"/>
    <w:rsid w:val="00697B6E"/>
    <w:rsid w:val="006A0550"/>
    <w:rsid w:val="006A1119"/>
    <w:rsid w:val="006A14AD"/>
    <w:rsid w:val="006A1942"/>
    <w:rsid w:val="006A1964"/>
    <w:rsid w:val="006A1B0D"/>
    <w:rsid w:val="006A2DFF"/>
    <w:rsid w:val="006A4B28"/>
    <w:rsid w:val="006A4C31"/>
    <w:rsid w:val="006B0B1E"/>
    <w:rsid w:val="006B16E3"/>
    <w:rsid w:val="006B21AC"/>
    <w:rsid w:val="006B2BFF"/>
    <w:rsid w:val="006B2E80"/>
    <w:rsid w:val="006B352C"/>
    <w:rsid w:val="006B49BB"/>
    <w:rsid w:val="006B6539"/>
    <w:rsid w:val="006B6C8F"/>
    <w:rsid w:val="006B6F52"/>
    <w:rsid w:val="006B74B8"/>
    <w:rsid w:val="006C1933"/>
    <w:rsid w:val="006C2E96"/>
    <w:rsid w:val="006C3745"/>
    <w:rsid w:val="006C4BA5"/>
    <w:rsid w:val="006C5533"/>
    <w:rsid w:val="006C5CE2"/>
    <w:rsid w:val="006C6081"/>
    <w:rsid w:val="006C6225"/>
    <w:rsid w:val="006C7870"/>
    <w:rsid w:val="006D03C9"/>
    <w:rsid w:val="006D24C7"/>
    <w:rsid w:val="006D40C3"/>
    <w:rsid w:val="006D4478"/>
    <w:rsid w:val="006D57E4"/>
    <w:rsid w:val="006D7C3D"/>
    <w:rsid w:val="006D7D37"/>
    <w:rsid w:val="006E0760"/>
    <w:rsid w:val="006E0FF6"/>
    <w:rsid w:val="006E12AA"/>
    <w:rsid w:val="006E1876"/>
    <w:rsid w:val="006E235C"/>
    <w:rsid w:val="006E23C5"/>
    <w:rsid w:val="006E284C"/>
    <w:rsid w:val="006E28B3"/>
    <w:rsid w:val="006E42DB"/>
    <w:rsid w:val="006E4EA6"/>
    <w:rsid w:val="006E5425"/>
    <w:rsid w:val="006E65F7"/>
    <w:rsid w:val="006E675D"/>
    <w:rsid w:val="006E7128"/>
    <w:rsid w:val="006E7508"/>
    <w:rsid w:val="006E7D9D"/>
    <w:rsid w:val="006F20BC"/>
    <w:rsid w:val="006F2491"/>
    <w:rsid w:val="006F2D87"/>
    <w:rsid w:val="006F2E25"/>
    <w:rsid w:val="006F3C1B"/>
    <w:rsid w:val="006F4C31"/>
    <w:rsid w:val="006F5533"/>
    <w:rsid w:val="006F5BE9"/>
    <w:rsid w:val="006F5EBF"/>
    <w:rsid w:val="006F5F12"/>
    <w:rsid w:val="006F5F69"/>
    <w:rsid w:val="006F6CF8"/>
    <w:rsid w:val="0070084E"/>
    <w:rsid w:val="00701248"/>
    <w:rsid w:val="007015F3"/>
    <w:rsid w:val="00704061"/>
    <w:rsid w:val="0070458D"/>
    <w:rsid w:val="00704C36"/>
    <w:rsid w:val="00704CBD"/>
    <w:rsid w:val="0070587F"/>
    <w:rsid w:val="00706488"/>
    <w:rsid w:val="007067F5"/>
    <w:rsid w:val="0070770F"/>
    <w:rsid w:val="00707C9B"/>
    <w:rsid w:val="007102C9"/>
    <w:rsid w:val="00710532"/>
    <w:rsid w:val="00710978"/>
    <w:rsid w:val="00713311"/>
    <w:rsid w:val="0071409C"/>
    <w:rsid w:val="007143BF"/>
    <w:rsid w:val="0071458C"/>
    <w:rsid w:val="00714B2D"/>
    <w:rsid w:val="00715F48"/>
    <w:rsid w:val="0071634C"/>
    <w:rsid w:val="007166F6"/>
    <w:rsid w:val="00717803"/>
    <w:rsid w:val="00717BA1"/>
    <w:rsid w:val="007202A4"/>
    <w:rsid w:val="00721B85"/>
    <w:rsid w:val="00721DBF"/>
    <w:rsid w:val="007221C0"/>
    <w:rsid w:val="0072258F"/>
    <w:rsid w:val="00722725"/>
    <w:rsid w:val="00722E76"/>
    <w:rsid w:val="007237C3"/>
    <w:rsid w:val="0072551D"/>
    <w:rsid w:val="0072619C"/>
    <w:rsid w:val="00726474"/>
    <w:rsid w:val="00726907"/>
    <w:rsid w:val="00726BE3"/>
    <w:rsid w:val="00726F12"/>
    <w:rsid w:val="00726F37"/>
    <w:rsid w:val="007278EA"/>
    <w:rsid w:val="0073026C"/>
    <w:rsid w:val="007308F5"/>
    <w:rsid w:val="00730BD9"/>
    <w:rsid w:val="00730D0B"/>
    <w:rsid w:val="00731B0F"/>
    <w:rsid w:val="00732956"/>
    <w:rsid w:val="00732F98"/>
    <w:rsid w:val="00733385"/>
    <w:rsid w:val="00733398"/>
    <w:rsid w:val="0073392A"/>
    <w:rsid w:val="007347B2"/>
    <w:rsid w:val="007350E6"/>
    <w:rsid w:val="007358B0"/>
    <w:rsid w:val="00735EC7"/>
    <w:rsid w:val="00735FD6"/>
    <w:rsid w:val="0073631E"/>
    <w:rsid w:val="00736DB2"/>
    <w:rsid w:val="00737081"/>
    <w:rsid w:val="0073718B"/>
    <w:rsid w:val="00737735"/>
    <w:rsid w:val="00737BB3"/>
    <w:rsid w:val="00741A4E"/>
    <w:rsid w:val="00741BA1"/>
    <w:rsid w:val="00742A5D"/>
    <w:rsid w:val="00742E97"/>
    <w:rsid w:val="00743023"/>
    <w:rsid w:val="007431E0"/>
    <w:rsid w:val="00743DA8"/>
    <w:rsid w:val="007450F7"/>
    <w:rsid w:val="007453AF"/>
    <w:rsid w:val="0074705E"/>
    <w:rsid w:val="00747594"/>
    <w:rsid w:val="00750309"/>
    <w:rsid w:val="00750829"/>
    <w:rsid w:val="00752471"/>
    <w:rsid w:val="007530FA"/>
    <w:rsid w:val="00753BDA"/>
    <w:rsid w:val="00754005"/>
    <w:rsid w:val="0075452A"/>
    <w:rsid w:val="00755C3C"/>
    <w:rsid w:val="0075616E"/>
    <w:rsid w:val="007567B2"/>
    <w:rsid w:val="007572E1"/>
    <w:rsid w:val="0075730B"/>
    <w:rsid w:val="007603BB"/>
    <w:rsid w:val="0076067E"/>
    <w:rsid w:val="00761DB9"/>
    <w:rsid w:val="0076244E"/>
    <w:rsid w:val="00763055"/>
    <w:rsid w:val="007635B8"/>
    <w:rsid w:val="00763F9A"/>
    <w:rsid w:val="007646ED"/>
    <w:rsid w:val="00764774"/>
    <w:rsid w:val="0076642F"/>
    <w:rsid w:val="007704DB"/>
    <w:rsid w:val="00770B7F"/>
    <w:rsid w:val="0077100C"/>
    <w:rsid w:val="0077127F"/>
    <w:rsid w:val="00771B07"/>
    <w:rsid w:val="0077337F"/>
    <w:rsid w:val="007746D1"/>
    <w:rsid w:val="00774C5D"/>
    <w:rsid w:val="007754D4"/>
    <w:rsid w:val="007761AF"/>
    <w:rsid w:val="00776692"/>
    <w:rsid w:val="0077703F"/>
    <w:rsid w:val="007800BC"/>
    <w:rsid w:val="00780438"/>
    <w:rsid w:val="007807AB"/>
    <w:rsid w:val="00780C5A"/>
    <w:rsid w:val="00780F76"/>
    <w:rsid w:val="00781B7E"/>
    <w:rsid w:val="00782422"/>
    <w:rsid w:val="0078256E"/>
    <w:rsid w:val="00782782"/>
    <w:rsid w:val="0078290E"/>
    <w:rsid w:val="00783ACE"/>
    <w:rsid w:val="00784F1E"/>
    <w:rsid w:val="0078612E"/>
    <w:rsid w:val="00786DC5"/>
    <w:rsid w:val="007872DE"/>
    <w:rsid w:val="007877BB"/>
    <w:rsid w:val="007878E6"/>
    <w:rsid w:val="00787A82"/>
    <w:rsid w:val="00787BE3"/>
    <w:rsid w:val="007918C4"/>
    <w:rsid w:val="00791C00"/>
    <w:rsid w:val="00791E76"/>
    <w:rsid w:val="007928DF"/>
    <w:rsid w:val="00792DD8"/>
    <w:rsid w:val="00792F69"/>
    <w:rsid w:val="00793731"/>
    <w:rsid w:val="00793F15"/>
    <w:rsid w:val="0079582D"/>
    <w:rsid w:val="00795FE3"/>
    <w:rsid w:val="0079603B"/>
    <w:rsid w:val="00796F9D"/>
    <w:rsid w:val="00797F23"/>
    <w:rsid w:val="007A00D2"/>
    <w:rsid w:val="007A1A8D"/>
    <w:rsid w:val="007A2B79"/>
    <w:rsid w:val="007A2F81"/>
    <w:rsid w:val="007A31E2"/>
    <w:rsid w:val="007A3667"/>
    <w:rsid w:val="007A4B37"/>
    <w:rsid w:val="007A52BD"/>
    <w:rsid w:val="007A6AAE"/>
    <w:rsid w:val="007A7BC7"/>
    <w:rsid w:val="007B0D13"/>
    <w:rsid w:val="007B18E1"/>
    <w:rsid w:val="007B24E2"/>
    <w:rsid w:val="007B2822"/>
    <w:rsid w:val="007B2DA3"/>
    <w:rsid w:val="007B4AC4"/>
    <w:rsid w:val="007B565E"/>
    <w:rsid w:val="007B5B40"/>
    <w:rsid w:val="007B6490"/>
    <w:rsid w:val="007B7610"/>
    <w:rsid w:val="007C05C0"/>
    <w:rsid w:val="007C1512"/>
    <w:rsid w:val="007C39D3"/>
    <w:rsid w:val="007C3F4A"/>
    <w:rsid w:val="007C430F"/>
    <w:rsid w:val="007C58C0"/>
    <w:rsid w:val="007C70B4"/>
    <w:rsid w:val="007C7E98"/>
    <w:rsid w:val="007C7F05"/>
    <w:rsid w:val="007D0F0B"/>
    <w:rsid w:val="007D1669"/>
    <w:rsid w:val="007D17A6"/>
    <w:rsid w:val="007D197B"/>
    <w:rsid w:val="007D1B6B"/>
    <w:rsid w:val="007D1BAC"/>
    <w:rsid w:val="007D336D"/>
    <w:rsid w:val="007D3592"/>
    <w:rsid w:val="007D35CD"/>
    <w:rsid w:val="007D380D"/>
    <w:rsid w:val="007D46B2"/>
    <w:rsid w:val="007D4A59"/>
    <w:rsid w:val="007D4BF0"/>
    <w:rsid w:val="007D545B"/>
    <w:rsid w:val="007D5A97"/>
    <w:rsid w:val="007D6A09"/>
    <w:rsid w:val="007D6FF3"/>
    <w:rsid w:val="007D751C"/>
    <w:rsid w:val="007D76DC"/>
    <w:rsid w:val="007E058A"/>
    <w:rsid w:val="007E05D7"/>
    <w:rsid w:val="007E0E58"/>
    <w:rsid w:val="007E10F9"/>
    <w:rsid w:val="007E2AB7"/>
    <w:rsid w:val="007E426B"/>
    <w:rsid w:val="007E45AA"/>
    <w:rsid w:val="007E5369"/>
    <w:rsid w:val="007E53BD"/>
    <w:rsid w:val="007E552F"/>
    <w:rsid w:val="007E58D9"/>
    <w:rsid w:val="007E597F"/>
    <w:rsid w:val="007E5D15"/>
    <w:rsid w:val="007E6A16"/>
    <w:rsid w:val="007E6BB1"/>
    <w:rsid w:val="007E6D73"/>
    <w:rsid w:val="007F093A"/>
    <w:rsid w:val="007F0AA1"/>
    <w:rsid w:val="007F0C38"/>
    <w:rsid w:val="007F1096"/>
    <w:rsid w:val="007F10E6"/>
    <w:rsid w:val="007F206B"/>
    <w:rsid w:val="007F3667"/>
    <w:rsid w:val="007F3674"/>
    <w:rsid w:val="007F3861"/>
    <w:rsid w:val="007F4170"/>
    <w:rsid w:val="007F43E0"/>
    <w:rsid w:val="007F45D6"/>
    <w:rsid w:val="007F4F8F"/>
    <w:rsid w:val="007F5C3C"/>
    <w:rsid w:val="00800312"/>
    <w:rsid w:val="008004A9"/>
    <w:rsid w:val="008009C1"/>
    <w:rsid w:val="00800CA1"/>
    <w:rsid w:val="00800E2B"/>
    <w:rsid w:val="00801037"/>
    <w:rsid w:val="00801EBD"/>
    <w:rsid w:val="008022B0"/>
    <w:rsid w:val="0080307A"/>
    <w:rsid w:val="00803900"/>
    <w:rsid w:val="008053F4"/>
    <w:rsid w:val="00806349"/>
    <w:rsid w:val="00806F20"/>
    <w:rsid w:val="00810633"/>
    <w:rsid w:val="00810DAB"/>
    <w:rsid w:val="00810E3B"/>
    <w:rsid w:val="00813948"/>
    <w:rsid w:val="008139ED"/>
    <w:rsid w:val="00813BC4"/>
    <w:rsid w:val="00814404"/>
    <w:rsid w:val="00814655"/>
    <w:rsid w:val="00815229"/>
    <w:rsid w:val="00815E76"/>
    <w:rsid w:val="00815F2D"/>
    <w:rsid w:val="0081764B"/>
    <w:rsid w:val="008202A2"/>
    <w:rsid w:val="00821503"/>
    <w:rsid w:val="008215D4"/>
    <w:rsid w:val="00821CAE"/>
    <w:rsid w:val="00821E4C"/>
    <w:rsid w:val="00822398"/>
    <w:rsid w:val="00822DF1"/>
    <w:rsid w:val="008232D4"/>
    <w:rsid w:val="00823E3D"/>
    <w:rsid w:val="008243A1"/>
    <w:rsid w:val="008257A1"/>
    <w:rsid w:val="00827771"/>
    <w:rsid w:val="008318EB"/>
    <w:rsid w:val="00831F0F"/>
    <w:rsid w:val="008325B4"/>
    <w:rsid w:val="00832841"/>
    <w:rsid w:val="00832A43"/>
    <w:rsid w:val="00833233"/>
    <w:rsid w:val="00833DBA"/>
    <w:rsid w:val="00834DA8"/>
    <w:rsid w:val="00835DEA"/>
    <w:rsid w:val="00836F4E"/>
    <w:rsid w:val="008377DF"/>
    <w:rsid w:val="00837C4F"/>
    <w:rsid w:val="00841604"/>
    <w:rsid w:val="00841664"/>
    <w:rsid w:val="00841917"/>
    <w:rsid w:val="0084194B"/>
    <w:rsid w:val="00841D4E"/>
    <w:rsid w:val="00842007"/>
    <w:rsid w:val="0084274C"/>
    <w:rsid w:val="00842DFB"/>
    <w:rsid w:val="008430E1"/>
    <w:rsid w:val="008460A4"/>
    <w:rsid w:val="00846D28"/>
    <w:rsid w:val="0084785A"/>
    <w:rsid w:val="0085139C"/>
    <w:rsid w:val="00853704"/>
    <w:rsid w:val="008554B1"/>
    <w:rsid w:val="00855A1A"/>
    <w:rsid w:val="0085678B"/>
    <w:rsid w:val="00857277"/>
    <w:rsid w:val="00860474"/>
    <w:rsid w:val="00860869"/>
    <w:rsid w:val="00861A66"/>
    <w:rsid w:val="00865015"/>
    <w:rsid w:val="00867D14"/>
    <w:rsid w:val="008700B6"/>
    <w:rsid w:val="00871829"/>
    <w:rsid w:val="00871EC1"/>
    <w:rsid w:val="00871ECC"/>
    <w:rsid w:val="008729C8"/>
    <w:rsid w:val="00873238"/>
    <w:rsid w:val="00873C62"/>
    <w:rsid w:val="00874D9A"/>
    <w:rsid w:val="00874EB1"/>
    <w:rsid w:val="0087529A"/>
    <w:rsid w:val="00875430"/>
    <w:rsid w:val="00876677"/>
    <w:rsid w:val="0087684E"/>
    <w:rsid w:val="00876DCE"/>
    <w:rsid w:val="00876EB2"/>
    <w:rsid w:val="00880332"/>
    <w:rsid w:val="008806D3"/>
    <w:rsid w:val="00880993"/>
    <w:rsid w:val="00880B44"/>
    <w:rsid w:val="00880DE3"/>
    <w:rsid w:val="00880F8A"/>
    <w:rsid w:val="0088244F"/>
    <w:rsid w:val="00882564"/>
    <w:rsid w:val="00882A0B"/>
    <w:rsid w:val="008832F9"/>
    <w:rsid w:val="0088484C"/>
    <w:rsid w:val="00884B96"/>
    <w:rsid w:val="00885101"/>
    <w:rsid w:val="00885437"/>
    <w:rsid w:val="008861EC"/>
    <w:rsid w:val="00886557"/>
    <w:rsid w:val="008905C3"/>
    <w:rsid w:val="00890A9F"/>
    <w:rsid w:val="00890AA9"/>
    <w:rsid w:val="00890AAE"/>
    <w:rsid w:val="00891721"/>
    <w:rsid w:val="00891C10"/>
    <w:rsid w:val="008931BD"/>
    <w:rsid w:val="00893E15"/>
    <w:rsid w:val="00894066"/>
    <w:rsid w:val="00894778"/>
    <w:rsid w:val="00895434"/>
    <w:rsid w:val="00896873"/>
    <w:rsid w:val="008970E8"/>
    <w:rsid w:val="008972AD"/>
    <w:rsid w:val="008A2345"/>
    <w:rsid w:val="008A3171"/>
    <w:rsid w:val="008A4CD9"/>
    <w:rsid w:val="008A5377"/>
    <w:rsid w:val="008A5952"/>
    <w:rsid w:val="008A62BF"/>
    <w:rsid w:val="008A644E"/>
    <w:rsid w:val="008A649C"/>
    <w:rsid w:val="008B0A3F"/>
    <w:rsid w:val="008B144D"/>
    <w:rsid w:val="008B1A61"/>
    <w:rsid w:val="008B1BE7"/>
    <w:rsid w:val="008B24E3"/>
    <w:rsid w:val="008B2783"/>
    <w:rsid w:val="008B27AC"/>
    <w:rsid w:val="008B2B68"/>
    <w:rsid w:val="008B313D"/>
    <w:rsid w:val="008B42D3"/>
    <w:rsid w:val="008B48A2"/>
    <w:rsid w:val="008B51B2"/>
    <w:rsid w:val="008B5BE7"/>
    <w:rsid w:val="008B6CBE"/>
    <w:rsid w:val="008B6EEC"/>
    <w:rsid w:val="008B7649"/>
    <w:rsid w:val="008B7DEE"/>
    <w:rsid w:val="008C0713"/>
    <w:rsid w:val="008C10BE"/>
    <w:rsid w:val="008C15B9"/>
    <w:rsid w:val="008C202D"/>
    <w:rsid w:val="008C3966"/>
    <w:rsid w:val="008C4E3E"/>
    <w:rsid w:val="008C53F4"/>
    <w:rsid w:val="008C5A45"/>
    <w:rsid w:val="008C5AD5"/>
    <w:rsid w:val="008C6A0C"/>
    <w:rsid w:val="008C6A36"/>
    <w:rsid w:val="008C7D87"/>
    <w:rsid w:val="008C7E5B"/>
    <w:rsid w:val="008D0862"/>
    <w:rsid w:val="008D0F2B"/>
    <w:rsid w:val="008D1352"/>
    <w:rsid w:val="008D1A44"/>
    <w:rsid w:val="008D2951"/>
    <w:rsid w:val="008D2F81"/>
    <w:rsid w:val="008D3E25"/>
    <w:rsid w:val="008D44A6"/>
    <w:rsid w:val="008D4721"/>
    <w:rsid w:val="008D4AC6"/>
    <w:rsid w:val="008D4C16"/>
    <w:rsid w:val="008D4E7D"/>
    <w:rsid w:val="008D4F6A"/>
    <w:rsid w:val="008D5204"/>
    <w:rsid w:val="008D5B12"/>
    <w:rsid w:val="008D5B24"/>
    <w:rsid w:val="008D623A"/>
    <w:rsid w:val="008D65AC"/>
    <w:rsid w:val="008D772E"/>
    <w:rsid w:val="008D7A56"/>
    <w:rsid w:val="008D7D9E"/>
    <w:rsid w:val="008E0E26"/>
    <w:rsid w:val="008E18E0"/>
    <w:rsid w:val="008E1B63"/>
    <w:rsid w:val="008E23E9"/>
    <w:rsid w:val="008E2F8A"/>
    <w:rsid w:val="008E4E7C"/>
    <w:rsid w:val="008E591D"/>
    <w:rsid w:val="008E60BC"/>
    <w:rsid w:val="008E658E"/>
    <w:rsid w:val="008E7356"/>
    <w:rsid w:val="008E7E0B"/>
    <w:rsid w:val="008F04CC"/>
    <w:rsid w:val="008F0ABA"/>
    <w:rsid w:val="008F1281"/>
    <w:rsid w:val="008F175B"/>
    <w:rsid w:val="008F259D"/>
    <w:rsid w:val="008F27BF"/>
    <w:rsid w:val="008F55BB"/>
    <w:rsid w:val="008F5762"/>
    <w:rsid w:val="008F5C82"/>
    <w:rsid w:val="008F606F"/>
    <w:rsid w:val="008F6945"/>
    <w:rsid w:val="008F6B22"/>
    <w:rsid w:val="008F6D7B"/>
    <w:rsid w:val="008F7C09"/>
    <w:rsid w:val="00901E1A"/>
    <w:rsid w:val="00902343"/>
    <w:rsid w:val="0090310A"/>
    <w:rsid w:val="00903A72"/>
    <w:rsid w:val="009043CB"/>
    <w:rsid w:val="00905551"/>
    <w:rsid w:val="00905F19"/>
    <w:rsid w:val="00905FFB"/>
    <w:rsid w:val="00906696"/>
    <w:rsid w:val="009073C8"/>
    <w:rsid w:val="00907DE1"/>
    <w:rsid w:val="00910377"/>
    <w:rsid w:val="0091102C"/>
    <w:rsid w:val="00911B31"/>
    <w:rsid w:val="009120F4"/>
    <w:rsid w:val="009121F6"/>
    <w:rsid w:val="00913025"/>
    <w:rsid w:val="00913572"/>
    <w:rsid w:val="0091399A"/>
    <w:rsid w:val="00914A3C"/>
    <w:rsid w:val="00914A7E"/>
    <w:rsid w:val="00915458"/>
    <w:rsid w:val="0091570B"/>
    <w:rsid w:val="00915910"/>
    <w:rsid w:val="00915F37"/>
    <w:rsid w:val="00917042"/>
    <w:rsid w:val="00920CA4"/>
    <w:rsid w:val="00920F69"/>
    <w:rsid w:val="00921C3B"/>
    <w:rsid w:val="00922E8D"/>
    <w:rsid w:val="00923DDB"/>
    <w:rsid w:val="00925240"/>
    <w:rsid w:val="00925379"/>
    <w:rsid w:val="00925B09"/>
    <w:rsid w:val="00925B85"/>
    <w:rsid w:val="00925E30"/>
    <w:rsid w:val="009265E8"/>
    <w:rsid w:val="00926B42"/>
    <w:rsid w:val="00926B4D"/>
    <w:rsid w:val="00926D19"/>
    <w:rsid w:val="00927014"/>
    <w:rsid w:val="00927962"/>
    <w:rsid w:val="0093102C"/>
    <w:rsid w:val="009314BB"/>
    <w:rsid w:val="009319F4"/>
    <w:rsid w:val="009326F0"/>
    <w:rsid w:val="009335F5"/>
    <w:rsid w:val="00933D7A"/>
    <w:rsid w:val="0093419A"/>
    <w:rsid w:val="00935138"/>
    <w:rsid w:val="00935469"/>
    <w:rsid w:val="009368BB"/>
    <w:rsid w:val="00936D89"/>
    <w:rsid w:val="00940D24"/>
    <w:rsid w:val="00941585"/>
    <w:rsid w:val="0094188A"/>
    <w:rsid w:val="00943CC6"/>
    <w:rsid w:val="0094460F"/>
    <w:rsid w:val="00946528"/>
    <w:rsid w:val="009465EA"/>
    <w:rsid w:val="0094690C"/>
    <w:rsid w:val="00946A83"/>
    <w:rsid w:val="009501EE"/>
    <w:rsid w:val="0095062B"/>
    <w:rsid w:val="00951F54"/>
    <w:rsid w:val="009528E2"/>
    <w:rsid w:val="00953A21"/>
    <w:rsid w:val="0095473A"/>
    <w:rsid w:val="0095690D"/>
    <w:rsid w:val="00957306"/>
    <w:rsid w:val="00957658"/>
    <w:rsid w:val="009578AC"/>
    <w:rsid w:val="00961F6B"/>
    <w:rsid w:val="009634C1"/>
    <w:rsid w:val="009648D1"/>
    <w:rsid w:val="00964DE5"/>
    <w:rsid w:val="00964F2F"/>
    <w:rsid w:val="00965FD4"/>
    <w:rsid w:val="009666EB"/>
    <w:rsid w:val="00967B31"/>
    <w:rsid w:val="00967B3F"/>
    <w:rsid w:val="00970547"/>
    <w:rsid w:val="009712D7"/>
    <w:rsid w:val="00972505"/>
    <w:rsid w:val="009729A7"/>
    <w:rsid w:val="00975E0C"/>
    <w:rsid w:val="00975FF0"/>
    <w:rsid w:val="00977D0D"/>
    <w:rsid w:val="009803F7"/>
    <w:rsid w:val="00980BD6"/>
    <w:rsid w:val="00981BE3"/>
    <w:rsid w:val="00981BFB"/>
    <w:rsid w:val="00981C6E"/>
    <w:rsid w:val="00981FB1"/>
    <w:rsid w:val="00982A32"/>
    <w:rsid w:val="00982D62"/>
    <w:rsid w:val="00984B15"/>
    <w:rsid w:val="00984DEF"/>
    <w:rsid w:val="00985A88"/>
    <w:rsid w:val="00985B02"/>
    <w:rsid w:val="00986141"/>
    <w:rsid w:val="009867B4"/>
    <w:rsid w:val="00990249"/>
    <w:rsid w:val="00991B10"/>
    <w:rsid w:val="00991F4B"/>
    <w:rsid w:val="00992AAD"/>
    <w:rsid w:val="0099426B"/>
    <w:rsid w:val="00996104"/>
    <w:rsid w:val="00996ED8"/>
    <w:rsid w:val="009A02AC"/>
    <w:rsid w:val="009A09CE"/>
    <w:rsid w:val="009A0FFA"/>
    <w:rsid w:val="009A1C52"/>
    <w:rsid w:val="009A1D85"/>
    <w:rsid w:val="009A35B8"/>
    <w:rsid w:val="009A38C1"/>
    <w:rsid w:val="009A38F6"/>
    <w:rsid w:val="009A3C9A"/>
    <w:rsid w:val="009A3F96"/>
    <w:rsid w:val="009A5014"/>
    <w:rsid w:val="009A5D46"/>
    <w:rsid w:val="009A6B07"/>
    <w:rsid w:val="009A75F9"/>
    <w:rsid w:val="009A7A90"/>
    <w:rsid w:val="009A7BBD"/>
    <w:rsid w:val="009B0726"/>
    <w:rsid w:val="009B153A"/>
    <w:rsid w:val="009B2C60"/>
    <w:rsid w:val="009B2C6B"/>
    <w:rsid w:val="009B3258"/>
    <w:rsid w:val="009B4173"/>
    <w:rsid w:val="009B441A"/>
    <w:rsid w:val="009B483D"/>
    <w:rsid w:val="009B48B1"/>
    <w:rsid w:val="009B617C"/>
    <w:rsid w:val="009B78B8"/>
    <w:rsid w:val="009B795F"/>
    <w:rsid w:val="009B7F23"/>
    <w:rsid w:val="009C044E"/>
    <w:rsid w:val="009C058B"/>
    <w:rsid w:val="009C0FBB"/>
    <w:rsid w:val="009C12F8"/>
    <w:rsid w:val="009C327B"/>
    <w:rsid w:val="009C3310"/>
    <w:rsid w:val="009C4CF3"/>
    <w:rsid w:val="009C50C5"/>
    <w:rsid w:val="009C5242"/>
    <w:rsid w:val="009C6378"/>
    <w:rsid w:val="009C65F8"/>
    <w:rsid w:val="009C66E7"/>
    <w:rsid w:val="009C6860"/>
    <w:rsid w:val="009C6F48"/>
    <w:rsid w:val="009C7B9B"/>
    <w:rsid w:val="009C7E4A"/>
    <w:rsid w:val="009D0964"/>
    <w:rsid w:val="009D0DED"/>
    <w:rsid w:val="009D178F"/>
    <w:rsid w:val="009D1D11"/>
    <w:rsid w:val="009D260B"/>
    <w:rsid w:val="009D3741"/>
    <w:rsid w:val="009D3BFC"/>
    <w:rsid w:val="009D4E10"/>
    <w:rsid w:val="009D4EE4"/>
    <w:rsid w:val="009D60FE"/>
    <w:rsid w:val="009D695D"/>
    <w:rsid w:val="009D6AE7"/>
    <w:rsid w:val="009D7FB5"/>
    <w:rsid w:val="009E0C3A"/>
    <w:rsid w:val="009E105F"/>
    <w:rsid w:val="009E116A"/>
    <w:rsid w:val="009E1BB0"/>
    <w:rsid w:val="009E2495"/>
    <w:rsid w:val="009E26C1"/>
    <w:rsid w:val="009E289E"/>
    <w:rsid w:val="009E298B"/>
    <w:rsid w:val="009E2C47"/>
    <w:rsid w:val="009E3C35"/>
    <w:rsid w:val="009E4DC8"/>
    <w:rsid w:val="009E4E3C"/>
    <w:rsid w:val="009E53C9"/>
    <w:rsid w:val="009E6BF7"/>
    <w:rsid w:val="009E6E7A"/>
    <w:rsid w:val="009E74B4"/>
    <w:rsid w:val="009F04D3"/>
    <w:rsid w:val="009F1104"/>
    <w:rsid w:val="009F2356"/>
    <w:rsid w:val="009F26CA"/>
    <w:rsid w:val="009F359F"/>
    <w:rsid w:val="009F45DB"/>
    <w:rsid w:val="009F4B63"/>
    <w:rsid w:val="009F6926"/>
    <w:rsid w:val="009F6F40"/>
    <w:rsid w:val="009F6FEB"/>
    <w:rsid w:val="009F7AE8"/>
    <w:rsid w:val="009F7AF7"/>
    <w:rsid w:val="00A0073A"/>
    <w:rsid w:val="00A01617"/>
    <w:rsid w:val="00A018CA"/>
    <w:rsid w:val="00A01AEB"/>
    <w:rsid w:val="00A01F7D"/>
    <w:rsid w:val="00A01FA1"/>
    <w:rsid w:val="00A020BD"/>
    <w:rsid w:val="00A02756"/>
    <w:rsid w:val="00A0277D"/>
    <w:rsid w:val="00A028A4"/>
    <w:rsid w:val="00A03095"/>
    <w:rsid w:val="00A05560"/>
    <w:rsid w:val="00A056C7"/>
    <w:rsid w:val="00A0632A"/>
    <w:rsid w:val="00A06C8D"/>
    <w:rsid w:val="00A07909"/>
    <w:rsid w:val="00A07993"/>
    <w:rsid w:val="00A07AB4"/>
    <w:rsid w:val="00A07CCC"/>
    <w:rsid w:val="00A109B9"/>
    <w:rsid w:val="00A11717"/>
    <w:rsid w:val="00A11D37"/>
    <w:rsid w:val="00A11FE1"/>
    <w:rsid w:val="00A12442"/>
    <w:rsid w:val="00A133D0"/>
    <w:rsid w:val="00A13872"/>
    <w:rsid w:val="00A17D44"/>
    <w:rsid w:val="00A20696"/>
    <w:rsid w:val="00A210FF"/>
    <w:rsid w:val="00A23015"/>
    <w:rsid w:val="00A2438F"/>
    <w:rsid w:val="00A247AC"/>
    <w:rsid w:val="00A249BD"/>
    <w:rsid w:val="00A25E46"/>
    <w:rsid w:val="00A260CF"/>
    <w:rsid w:val="00A2659E"/>
    <w:rsid w:val="00A2734D"/>
    <w:rsid w:val="00A2768B"/>
    <w:rsid w:val="00A27826"/>
    <w:rsid w:val="00A30EB3"/>
    <w:rsid w:val="00A319CF"/>
    <w:rsid w:val="00A31A62"/>
    <w:rsid w:val="00A31E06"/>
    <w:rsid w:val="00A3251B"/>
    <w:rsid w:val="00A329B5"/>
    <w:rsid w:val="00A32B14"/>
    <w:rsid w:val="00A32CC6"/>
    <w:rsid w:val="00A3475A"/>
    <w:rsid w:val="00A34AC8"/>
    <w:rsid w:val="00A34ACB"/>
    <w:rsid w:val="00A34F83"/>
    <w:rsid w:val="00A35374"/>
    <w:rsid w:val="00A3584A"/>
    <w:rsid w:val="00A359C2"/>
    <w:rsid w:val="00A3675E"/>
    <w:rsid w:val="00A371C0"/>
    <w:rsid w:val="00A37DBA"/>
    <w:rsid w:val="00A42692"/>
    <w:rsid w:val="00A4291A"/>
    <w:rsid w:val="00A42EF9"/>
    <w:rsid w:val="00A44250"/>
    <w:rsid w:val="00A446FC"/>
    <w:rsid w:val="00A44C4B"/>
    <w:rsid w:val="00A450E7"/>
    <w:rsid w:val="00A456B5"/>
    <w:rsid w:val="00A4581A"/>
    <w:rsid w:val="00A4621B"/>
    <w:rsid w:val="00A46B98"/>
    <w:rsid w:val="00A46E5F"/>
    <w:rsid w:val="00A4713E"/>
    <w:rsid w:val="00A477E6"/>
    <w:rsid w:val="00A52044"/>
    <w:rsid w:val="00A5251E"/>
    <w:rsid w:val="00A52743"/>
    <w:rsid w:val="00A530A4"/>
    <w:rsid w:val="00A534D0"/>
    <w:rsid w:val="00A53DFB"/>
    <w:rsid w:val="00A548E6"/>
    <w:rsid w:val="00A5525D"/>
    <w:rsid w:val="00A5529F"/>
    <w:rsid w:val="00A56863"/>
    <w:rsid w:val="00A56BB6"/>
    <w:rsid w:val="00A57D5E"/>
    <w:rsid w:val="00A600D6"/>
    <w:rsid w:val="00A60555"/>
    <w:rsid w:val="00A612CF"/>
    <w:rsid w:val="00A616F2"/>
    <w:rsid w:val="00A61994"/>
    <w:rsid w:val="00A61A39"/>
    <w:rsid w:val="00A61F1C"/>
    <w:rsid w:val="00A62000"/>
    <w:rsid w:val="00A625E9"/>
    <w:rsid w:val="00A64AE6"/>
    <w:rsid w:val="00A64F47"/>
    <w:rsid w:val="00A65AA6"/>
    <w:rsid w:val="00A65EBE"/>
    <w:rsid w:val="00A67DE2"/>
    <w:rsid w:val="00A70465"/>
    <w:rsid w:val="00A7050E"/>
    <w:rsid w:val="00A71F42"/>
    <w:rsid w:val="00A72A68"/>
    <w:rsid w:val="00A73050"/>
    <w:rsid w:val="00A73709"/>
    <w:rsid w:val="00A73FEA"/>
    <w:rsid w:val="00A7557A"/>
    <w:rsid w:val="00A759E0"/>
    <w:rsid w:val="00A764EE"/>
    <w:rsid w:val="00A7705E"/>
    <w:rsid w:val="00A77F43"/>
    <w:rsid w:val="00A80203"/>
    <w:rsid w:val="00A8020F"/>
    <w:rsid w:val="00A8146F"/>
    <w:rsid w:val="00A815C9"/>
    <w:rsid w:val="00A8261A"/>
    <w:rsid w:val="00A82DB4"/>
    <w:rsid w:val="00A8354D"/>
    <w:rsid w:val="00A855FE"/>
    <w:rsid w:val="00A8624A"/>
    <w:rsid w:val="00A86523"/>
    <w:rsid w:val="00A86D24"/>
    <w:rsid w:val="00A87BAA"/>
    <w:rsid w:val="00A9075A"/>
    <w:rsid w:val="00A90A71"/>
    <w:rsid w:val="00A92217"/>
    <w:rsid w:val="00A9227B"/>
    <w:rsid w:val="00A93958"/>
    <w:rsid w:val="00A946B5"/>
    <w:rsid w:val="00A94BB8"/>
    <w:rsid w:val="00A96A96"/>
    <w:rsid w:val="00A96FC9"/>
    <w:rsid w:val="00AA0802"/>
    <w:rsid w:val="00AA198F"/>
    <w:rsid w:val="00AA1B74"/>
    <w:rsid w:val="00AA2DF1"/>
    <w:rsid w:val="00AA32EE"/>
    <w:rsid w:val="00AA365D"/>
    <w:rsid w:val="00AA3846"/>
    <w:rsid w:val="00AA70BE"/>
    <w:rsid w:val="00AA7584"/>
    <w:rsid w:val="00AB0456"/>
    <w:rsid w:val="00AB06A5"/>
    <w:rsid w:val="00AB09EF"/>
    <w:rsid w:val="00AB13B3"/>
    <w:rsid w:val="00AB187A"/>
    <w:rsid w:val="00AB1C22"/>
    <w:rsid w:val="00AB25E4"/>
    <w:rsid w:val="00AB3355"/>
    <w:rsid w:val="00AB42A6"/>
    <w:rsid w:val="00AB5394"/>
    <w:rsid w:val="00AB5798"/>
    <w:rsid w:val="00AB5C70"/>
    <w:rsid w:val="00AB6926"/>
    <w:rsid w:val="00AB6B19"/>
    <w:rsid w:val="00AB7E91"/>
    <w:rsid w:val="00AC0166"/>
    <w:rsid w:val="00AC0C83"/>
    <w:rsid w:val="00AC113C"/>
    <w:rsid w:val="00AC1620"/>
    <w:rsid w:val="00AC1939"/>
    <w:rsid w:val="00AC1AE7"/>
    <w:rsid w:val="00AC2D5A"/>
    <w:rsid w:val="00AC3BAE"/>
    <w:rsid w:val="00AC4818"/>
    <w:rsid w:val="00AC4863"/>
    <w:rsid w:val="00AC4D5D"/>
    <w:rsid w:val="00AC55F7"/>
    <w:rsid w:val="00AC5B26"/>
    <w:rsid w:val="00AC6301"/>
    <w:rsid w:val="00AC6A37"/>
    <w:rsid w:val="00AC6BDA"/>
    <w:rsid w:val="00AC6D1D"/>
    <w:rsid w:val="00AC75A3"/>
    <w:rsid w:val="00AC7EF5"/>
    <w:rsid w:val="00AC7FD5"/>
    <w:rsid w:val="00AD1070"/>
    <w:rsid w:val="00AD1688"/>
    <w:rsid w:val="00AD2ADD"/>
    <w:rsid w:val="00AD2BDB"/>
    <w:rsid w:val="00AD316E"/>
    <w:rsid w:val="00AD327C"/>
    <w:rsid w:val="00AD3374"/>
    <w:rsid w:val="00AD3D70"/>
    <w:rsid w:val="00AD3E96"/>
    <w:rsid w:val="00AD3E9A"/>
    <w:rsid w:val="00AD58E4"/>
    <w:rsid w:val="00AD5EBE"/>
    <w:rsid w:val="00AD6B94"/>
    <w:rsid w:val="00AD7E31"/>
    <w:rsid w:val="00AE09EB"/>
    <w:rsid w:val="00AE0EF6"/>
    <w:rsid w:val="00AE1190"/>
    <w:rsid w:val="00AE1BFF"/>
    <w:rsid w:val="00AE252A"/>
    <w:rsid w:val="00AE3C83"/>
    <w:rsid w:val="00AE3CA5"/>
    <w:rsid w:val="00AE41B5"/>
    <w:rsid w:val="00AE4C50"/>
    <w:rsid w:val="00AE5DF6"/>
    <w:rsid w:val="00AE7677"/>
    <w:rsid w:val="00AF026A"/>
    <w:rsid w:val="00AF085C"/>
    <w:rsid w:val="00AF25E1"/>
    <w:rsid w:val="00AF2C53"/>
    <w:rsid w:val="00AF3233"/>
    <w:rsid w:val="00AF364F"/>
    <w:rsid w:val="00AF36AF"/>
    <w:rsid w:val="00AF4E60"/>
    <w:rsid w:val="00AF5516"/>
    <w:rsid w:val="00AF5945"/>
    <w:rsid w:val="00AF6733"/>
    <w:rsid w:val="00AF697E"/>
    <w:rsid w:val="00AF72F2"/>
    <w:rsid w:val="00AF7859"/>
    <w:rsid w:val="00B00F1A"/>
    <w:rsid w:val="00B01B55"/>
    <w:rsid w:val="00B020E3"/>
    <w:rsid w:val="00B0268D"/>
    <w:rsid w:val="00B047F4"/>
    <w:rsid w:val="00B05014"/>
    <w:rsid w:val="00B051A5"/>
    <w:rsid w:val="00B052CB"/>
    <w:rsid w:val="00B052FB"/>
    <w:rsid w:val="00B05C80"/>
    <w:rsid w:val="00B064DA"/>
    <w:rsid w:val="00B0660A"/>
    <w:rsid w:val="00B06AC3"/>
    <w:rsid w:val="00B07514"/>
    <w:rsid w:val="00B07A84"/>
    <w:rsid w:val="00B100D4"/>
    <w:rsid w:val="00B10FBC"/>
    <w:rsid w:val="00B1165D"/>
    <w:rsid w:val="00B11F17"/>
    <w:rsid w:val="00B13041"/>
    <w:rsid w:val="00B142A6"/>
    <w:rsid w:val="00B15DE0"/>
    <w:rsid w:val="00B16B3D"/>
    <w:rsid w:val="00B178CD"/>
    <w:rsid w:val="00B22DC9"/>
    <w:rsid w:val="00B23594"/>
    <w:rsid w:val="00B24205"/>
    <w:rsid w:val="00B25885"/>
    <w:rsid w:val="00B2594E"/>
    <w:rsid w:val="00B303B3"/>
    <w:rsid w:val="00B30420"/>
    <w:rsid w:val="00B30815"/>
    <w:rsid w:val="00B30B96"/>
    <w:rsid w:val="00B3135D"/>
    <w:rsid w:val="00B3187D"/>
    <w:rsid w:val="00B356E4"/>
    <w:rsid w:val="00B36669"/>
    <w:rsid w:val="00B3757D"/>
    <w:rsid w:val="00B376B7"/>
    <w:rsid w:val="00B4051D"/>
    <w:rsid w:val="00B40A81"/>
    <w:rsid w:val="00B411ED"/>
    <w:rsid w:val="00B41FF0"/>
    <w:rsid w:val="00B424EF"/>
    <w:rsid w:val="00B42AFD"/>
    <w:rsid w:val="00B44242"/>
    <w:rsid w:val="00B4522B"/>
    <w:rsid w:val="00B45683"/>
    <w:rsid w:val="00B45AC0"/>
    <w:rsid w:val="00B46380"/>
    <w:rsid w:val="00B47515"/>
    <w:rsid w:val="00B50022"/>
    <w:rsid w:val="00B50E7B"/>
    <w:rsid w:val="00B51214"/>
    <w:rsid w:val="00B51342"/>
    <w:rsid w:val="00B51D6C"/>
    <w:rsid w:val="00B52072"/>
    <w:rsid w:val="00B533C5"/>
    <w:rsid w:val="00B5558E"/>
    <w:rsid w:val="00B55E34"/>
    <w:rsid w:val="00B564DE"/>
    <w:rsid w:val="00B57468"/>
    <w:rsid w:val="00B60E33"/>
    <w:rsid w:val="00B626EE"/>
    <w:rsid w:val="00B63742"/>
    <w:rsid w:val="00B64D54"/>
    <w:rsid w:val="00B65025"/>
    <w:rsid w:val="00B656DC"/>
    <w:rsid w:val="00B65DE4"/>
    <w:rsid w:val="00B667EE"/>
    <w:rsid w:val="00B668DE"/>
    <w:rsid w:val="00B66A37"/>
    <w:rsid w:val="00B66A7A"/>
    <w:rsid w:val="00B66BCA"/>
    <w:rsid w:val="00B6726F"/>
    <w:rsid w:val="00B67D77"/>
    <w:rsid w:val="00B71AF9"/>
    <w:rsid w:val="00B71D6D"/>
    <w:rsid w:val="00B72280"/>
    <w:rsid w:val="00B72BCD"/>
    <w:rsid w:val="00B749E2"/>
    <w:rsid w:val="00B74B04"/>
    <w:rsid w:val="00B7504E"/>
    <w:rsid w:val="00B75D7B"/>
    <w:rsid w:val="00B75F24"/>
    <w:rsid w:val="00B75F31"/>
    <w:rsid w:val="00B772E9"/>
    <w:rsid w:val="00B77634"/>
    <w:rsid w:val="00B779A4"/>
    <w:rsid w:val="00B77DF1"/>
    <w:rsid w:val="00B80287"/>
    <w:rsid w:val="00B80BFC"/>
    <w:rsid w:val="00B8198B"/>
    <w:rsid w:val="00B81A64"/>
    <w:rsid w:val="00B81BFC"/>
    <w:rsid w:val="00B82138"/>
    <w:rsid w:val="00B82246"/>
    <w:rsid w:val="00B82905"/>
    <w:rsid w:val="00B82C47"/>
    <w:rsid w:val="00B82D4A"/>
    <w:rsid w:val="00B83843"/>
    <w:rsid w:val="00B83DC4"/>
    <w:rsid w:val="00B84174"/>
    <w:rsid w:val="00B84C78"/>
    <w:rsid w:val="00B8676C"/>
    <w:rsid w:val="00B90695"/>
    <w:rsid w:val="00B9070C"/>
    <w:rsid w:val="00B914ED"/>
    <w:rsid w:val="00B9259F"/>
    <w:rsid w:val="00B931EA"/>
    <w:rsid w:val="00B9337F"/>
    <w:rsid w:val="00B93EE2"/>
    <w:rsid w:val="00B94801"/>
    <w:rsid w:val="00B94831"/>
    <w:rsid w:val="00B94B8F"/>
    <w:rsid w:val="00B957E7"/>
    <w:rsid w:val="00B95F63"/>
    <w:rsid w:val="00B967E8"/>
    <w:rsid w:val="00B974BE"/>
    <w:rsid w:val="00B975DE"/>
    <w:rsid w:val="00BA06CD"/>
    <w:rsid w:val="00BA1B87"/>
    <w:rsid w:val="00BA2E3C"/>
    <w:rsid w:val="00BA330C"/>
    <w:rsid w:val="00BA3DD5"/>
    <w:rsid w:val="00BA4504"/>
    <w:rsid w:val="00BA51CE"/>
    <w:rsid w:val="00BA597F"/>
    <w:rsid w:val="00BA5A65"/>
    <w:rsid w:val="00BA67BE"/>
    <w:rsid w:val="00BA79F0"/>
    <w:rsid w:val="00BB025D"/>
    <w:rsid w:val="00BB1B7E"/>
    <w:rsid w:val="00BB297E"/>
    <w:rsid w:val="00BB318D"/>
    <w:rsid w:val="00BB591C"/>
    <w:rsid w:val="00BB5F02"/>
    <w:rsid w:val="00BB5F07"/>
    <w:rsid w:val="00BB610E"/>
    <w:rsid w:val="00BB62E8"/>
    <w:rsid w:val="00BB6393"/>
    <w:rsid w:val="00BB6441"/>
    <w:rsid w:val="00BC0A9A"/>
    <w:rsid w:val="00BC1120"/>
    <w:rsid w:val="00BC16E3"/>
    <w:rsid w:val="00BC2641"/>
    <w:rsid w:val="00BC33B3"/>
    <w:rsid w:val="00BC4209"/>
    <w:rsid w:val="00BC45F5"/>
    <w:rsid w:val="00BC48BB"/>
    <w:rsid w:val="00BC685A"/>
    <w:rsid w:val="00BC6958"/>
    <w:rsid w:val="00BC6ED6"/>
    <w:rsid w:val="00BC7713"/>
    <w:rsid w:val="00BC7D32"/>
    <w:rsid w:val="00BD13D8"/>
    <w:rsid w:val="00BD3314"/>
    <w:rsid w:val="00BD3423"/>
    <w:rsid w:val="00BD34E7"/>
    <w:rsid w:val="00BD44A4"/>
    <w:rsid w:val="00BD4914"/>
    <w:rsid w:val="00BD4F29"/>
    <w:rsid w:val="00BD57C4"/>
    <w:rsid w:val="00BD6A64"/>
    <w:rsid w:val="00BD7193"/>
    <w:rsid w:val="00BD7E7D"/>
    <w:rsid w:val="00BE0A2B"/>
    <w:rsid w:val="00BE13DA"/>
    <w:rsid w:val="00BE1535"/>
    <w:rsid w:val="00BE1DFC"/>
    <w:rsid w:val="00BE228F"/>
    <w:rsid w:val="00BE235B"/>
    <w:rsid w:val="00BE29DB"/>
    <w:rsid w:val="00BE4876"/>
    <w:rsid w:val="00BE578D"/>
    <w:rsid w:val="00BE5996"/>
    <w:rsid w:val="00BE5998"/>
    <w:rsid w:val="00BE7A33"/>
    <w:rsid w:val="00BE7B9D"/>
    <w:rsid w:val="00BF28D4"/>
    <w:rsid w:val="00BF295F"/>
    <w:rsid w:val="00BF3C05"/>
    <w:rsid w:val="00BF3C56"/>
    <w:rsid w:val="00BF4171"/>
    <w:rsid w:val="00BF49D5"/>
    <w:rsid w:val="00BF4AFB"/>
    <w:rsid w:val="00BF5A33"/>
    <w:rsid w:val="00BF5F5C"/>
    <w:rsid w:val="00BF6045"/>
    <w:rsid w:val="00BF66AA"/>
    <w:rsid w:val="00BF684A"/>
    <w:rsid w:val="00BF75F6"/>
    <w:rsid w:val="00C0002E"/>
    <w:rsid w:val="00C0016B"/>
    <w:rsid w:val="00C00852"/>
    <w:rsid w:val="00C0097E"/>
    <w:rsid w:val="00C00B3D"/>
    <w:rsid w:val="00C01781"/>
    <w:rsid w:val="00C02108"/>
    <w:rsid w:val="00C0250A"/>
    <w:rsid w:val="00C025BA"/>
    <w:rsid w:val="00C0293D"/>
    <w:rsid w:val="00C040A6"/>
    <w:rsid w:val="00C053C2"/>
    <w:rsid w:val="00C056D2"/>
    <w:rsid w:val="00C05FAA"/>
    <w:rsid w:val="00C06BBA"/>
    <w:rsid w:val="00C108A3"/>
    <w:rsid w:val="00C10E3D"/>
    <w:rsid w:val="00C11104"/>
    <w:rsid w:val="00C11131"/>
    <w:rsid w:val="00C1124B"/>
    <w:rsid w:val="00C11365"/>
    <w:rsid w:val="00C13DD0"/>
    <w:rsid w:val="00C13FD3"/>
    <w:rsid w:val="00C14095"/>
    <w:rsid w:val="00C14A19"/>
    <w:rsid w:val="00C1533C"/>
    <w:rsid w:val="00C15AB1"/>
    <w:rsid w:val="00C15B53"/>
    <w:rsid w:val="00C16C30"/>
    <w:rsid w:val="00C22B7F"/>
    <w:rsid w:val="00C23F7D"/>
    <w:rsid w:val="00C242BD"/>
    <w:rsid w:val="00C2457A"/>
    <w:rsid w:val="00C24613"/>
    <w:rsid w:val="00C248D0"/>
    <w:rsid w:val="00C26503"/>
    <w:rsid w:val="00C275EF"/>
    <w:rsid w:val="00C303C1"/>
    <w:rsid w:val="00C304EE"/>
    <w:rsid w:val="00C30969"/>
    <w:rsid w:val="00C309FC"/>
    <w:rsid w:val="00C30D6B"/>
    <w:rsid w:val="00C30E53"/>
    <w:rsid w:val="00C31B31"/>
    <w:rsid w:val="00C31C73"/>
    <w:rsid w:val="00C31CBF"/>
    <w:rsid w:val="00C32B57"/>
    <w:rsid w:val="00C32B9C"/>
    <w:rsid w:val="00C32D91"/>
    <w:rsid w:val="00C344F7"/>
    <w:rsid w:val="00C34E0D"/>
    <w:rsid w:val="00C34EC2"/>
    <w:rsid w:val="00C354B6"/>
    <w:rsid w:val="00C35C1B"/>
    <w:rsid w:val="00C35D58"/>
    <w:rsid w:val="00C36FBB"/>
    <w:rsid w:val="00C4027B"/>
    <w:rsid w:val="00C404C5"/>
    <w:rsid w:val="00C40A20"/>
    <w:rsid w:val="00C41799"/>
    <w:rsid w:val="00C42317"/>
    <w:rsid w:val="00C425FC"/>
    <w:rsid w:val="00C431DB"/>
    <w:rsid w:val="00C442A8"/>
    <w:rsid w:val="00C44E9D"/>
    <w:rsid w:val="00C44ECA"/>
    <w:rsid w:val="00C4555B"/>
    <w:rsid w:val="00C46080"/>
    <w:rsid w:val="00C50153"/>
    <w:rsid w:val="00C50811"/>
    <w:rsid w:val="00C50A14"/>
    <w:rsid w:val="00C50C52"/>
    <w:rsid w:val="00C50D9A"/>
    <w:rsid w:val="00C513CE"/>
    <w:rsid w:val="00C52DA6"/>
    <w:rsid w:val="00C541C9"/>
    <w:rsid w:val="00C542A9"/>
    <w:rsid w:val="00C543C3"/>
    <w:rsid w:val="00C54F8B"/>
    <w:rsid w:val="00C56378"/>
    <w:rsid w:val="00C566F0"/>
    <w:rsid w:val="00C602A9"/>
    <w:rsid w:val="00C609F5"/>
    <w:rsid w:val="00C61CFB"/>
    <w:rsid w:val="00C61DAC"/>
    <w:rsid w:val="00C63CAE"/>
    <w:rsid w:val="00C67299"/>
    <w:rsid w:val="00C67E2A"/>
    <w:rsid w:val="00C67EA7"/>
    <w:rsid w:val="00C70CD5"/>
    <w:rsid w:val="00C71B09"/>
    <w:rsid w:val="00C72C8C"/>
    <w:rsid w:val="00C72DFB"/>
    <w:rsid w:val="00C73C87"/>
    <w:rsid w:val="00C73E12"/>
    <w:rsid w:val="00C74390"/>
    <w:rsid w:val="00C74537"/>
    <w:rsid w:val="00C74CDF"/>
    <w:rsid w:val="00C750CC"/>
    <w:rsid w:val="00C7549E"/>
    <w:rsid w:val="00C755C0"/>
    <w:rsid w:val="00C75CC8"/>
    <w:rsid w:val="00C768BD"/>
    <w:rsid w:val="00C769EE"/>
    <w:rsid w:val="00C7729C"/>
    <w:rsid w:val="00C772E0"/>
    <w:rsid w:val="00C77F74"/>
    <w:rsid w:val="00C80B5F"/>
    <w:rsid w:val="00C8230E"/>
    <w:rsid w:val="00C82740"/>
    <w:rsid w:val="00C82F9F"/>
    <w:rsid w:val="00C83036"/>
    <w:rsid w:val="00C8395C"/>
    <w:rsid w:val="00C8599C"/>
    <w:rsid w:val="00C85A25"/>
    <w:rsid w:val="00C85C90"/>
    <w:rsid w:val="00C8662A"/>
    <w:rsid w:val="00C8680D"/>
    <w:rsid w:val="00C86DF0"/>
    <w:rsid w:val="00C872C4"/>
    <w:rsid w:val="00C87AA5"/>
    <w:rsid w:val="00C87B6E"/>
    <w:rsid w:val="00C90616"/>
    <w:rsid w:val="00C90CC0"/>
    <w:rsid w:val="00C936DD"/>
    <w:rsid w:val="00C93A5B"/>
    <w:rsid w:val="00C941DA"/>
    <w:rsid w:val="00C9592B"/>
    <w:rsid w:val="00C95A4D"/>
    <w:rsid w:val="00C95DBF"/>
    <w:rsid w:val="00CA075F"/>
    <w:rsid w:val="00CA09F7"/>
    <w:rsid w:val="00CA0FA5"/>
    <w:rsid w:val="00CA1162"/>
    <w:rsid w:val="00CA14A8"/>
    <w:rsid w:val="00CA28E0"/>
    <w:rsid w:val="00CA2BB3"/>
    <w:rsid w:val="00CA3335"/>
    <w:rsid w:val="00CA41C5"/>
    <w:rsid w:val="00CA4789"/>
    <w:rsid w:val="00CA4FCB"/>
    <w:rsid w:val="00CA509E"/>
    <w:rsid w:val="00CA5261"/>
    <w:rsid w:val="00CA5E67"/>
    <w:rsid w:val="00CA611A"/>
    <w:rsid w:val="00CA6895"/>
    <w:rsid w:val="00CA6BC8"/>
    <w:rsid w:val="00CA6D37"/>
    <w:rsid w:val="00CA7F8E"/>
    <w:rsid w:val="00CB09DA"/>
    <w:rsid w:val="00CB0C66"/>
    <w:rsid w:val="00CB1E42"/>
    <w:rsid w:val="00CB394A"/>
    <w:rsid w:val="00CB5C92"/>
    <w:rsid w:val="00CB65F9"/>
    <w:rsid w:val="00CB68A7"/>
    <w:rsid w:val="00CB6BAC"/>
    <w:rsid w:val="00CB7C44"/>
    <w:rsid w:val="00CC09E7"/>
    <w:rsid w:val="00CC10B3"/>
    <w:rsid w:val="00CC1A13"/>
    <w:rsid w:val="00CC2E20"/>
    <w:rsid w:val="00CC3499"/>
    <w:rsid w:val="00CC3A43"/>
    <w:rsid w:val="00CC3F3A"/>
    <w:rsid w:val="00CC432B"/>
    <w:rsid w:val="00CC43D1"/>
    <w:rsid w:val="00CC4622"/>
    <w:rsid w:val="00CC4767"/>
    <w:rsid w:val="00CC5CC9"/>
    <w:rsid w:val="00CC6105"/>
    <w:rsid w:val="00CC6266"/>
    <w:rsid w:val="00CC6C1C"/>
    <w:rsid w:val="00CC78E9"/>
    <w:rsid w:val="00CC7CC1"/>
    <w:rsid w:val="00CD0678"/>
    <w:rsid w:val="00CD06CC"/>
    <w:rsid w:val="00CD250F"/>
    <w:rsid w:val="00CD385B"/>
    <w:rsid w:val="00CD3AC9"/>
    <w:rsid w:val="00CD4DCB"/>
    <w:rsid w:val="00CD6DAC"/>
    <w:rsid w:val="00CE0081"/>
    <w:rsid w:val="00CE0372"/>
    <w:rsid w:val="00CE08F2"/>
    <w:rsid w:val="00CE0C17"/>
    <w:rsid w:val="00CE0E9D"/>
    <w:rsid w:val="00CE1B9B"/>
    <w:rsid w:val="00CE227C"/>
    <w:rsid w:val="00CE302A"/>
    <w:rsid w:val="00CE3A8F"/>
    <w:rsid w:val="00CE3D96"/>
    <w:rsid w:val="00CE4B09"/>
    <w:rsid w:val="00CE51E8"/>
    <w:rsid w:val="00CE576C"/>
    <w:rsid w:val="00CF004B"/>
    <w:rsid w:val="00CF00E3"/>
    <w:rsid w:val="00CF0A59"/>
    <w:rsid w:val="00CF0E77"/>
    <w:rsid w:val="00CF111C"/>
    <w:rsid w:val="00CF2072"/>
    <w:rsid w:val="00CF2409"/>
    <w:rsid w:val="00CF2B1D"/>
    <w:rsid w:val="00CF33C4"/>
    <w:rsid w:val="00CF34DC"/>
    <w:rsid w:val="00CF4101"/>
    <w:rsid w:val="00CF4672"/>
    <w:rsid w:val="00CF5098"/>
    <w:rsid w:val="00CF6A2B"/>
    <w:rsid w:val="00CF7178"/>
    <w:rsid w:val="00CF7D17"/>
    <w:rsid w:val="00D01119"/>
    <w:rsid w:val="00D01BF7"/>
    <w:rsid w:val="00D02249"/>
    <w:rsid w:val="00D025AA"/>
    <w:rsid w:val="00D02961"/>
    <w:rsid w:val="00D02B3F"/>
    <w:rsid w:val="00D0320B"/>
    <w:rsid w:val="00D03213"/>
    <w:rsid w:val="00D03520"/>
    <w:rsid w:val="00D041BD"/>
    <w:rsid w:val="00D04A2E"/>
    <w:rsid w:val="00D05825"/>
    <w:rsid w:val="00D05EE0"/>
    <w:rsid w:val="00D0614C"/>
    <w:rsid w:val="00D064C4"/>
    <w:rsid w:val="00D06DA3"/>
    <w:rsid w:val="00D076B3"/>
    <w:rsid w:val="00D07E7A"/>
    <w:rsid w:val="00D112EE"/>
    <w:rsid w:val="00D11731"/>
    <w:rsid w:val="00D118B7"/>
    <w:rsid w:val="00D129BC"/>
    <w:rsid w:val="00D1328E"/>
    <w:rsid w:val="00D14A08"/>
    <w:rsid w:val="00D14B7C"/>
    <w:rsid w:val="00D14FE4"/>
    <w:rsid w:val="00D1523E"/>
    <w:rsid w:val="00D15FA0"/>
    <w:rsid w:val="00D160B4"/>
    <w:rsid w:val="00D1659F"/>
    <w:rsid w:val="00D16CDE"/>
    <w:rsid w:val="00D17A3D"/>
    <w:rsid w:val="00D17B52"/>
    <w:rsid w:val="00D21962"/>
    <w:rsid w:val="00D21DA4"/>
    <w:rsid w:val="00D23086"/>
    <w:rsid w:val="00D23A4C"/>
    <w:rsid w:val="00D24662"/>
    <w:rsid w:val="00D25D0F"/>
    <w:rsid w:val="00D25E5D"/>
    <w:rsid w:val="00D2610B"/>
    <w:rsid w:val="00D262A4"/>
    <w:rsid w:val="00D271DD"/>
    <w:rsid w:val="00D273D1"/>
    <w:rsid w:val="00D27890"/>
    <w:rsid w:val="00D30310"/>
    <w:rsid w:val="00D307C4"/>
    <w:rsid w:val="00D30BF0"/>
    <w:rsid w:val="00D310B4"/>
    <w:rsid w:val="00D31175"/>
    <w:rsid w:val="00D3162F"/>
    <w:rsid w:val="00D3164F"/>
    <w:rsid w:val="00D32393"/>
    <w:rsid w:val="00D32A80"/>
    <w:rsid w:val="00D3314A"/>
    <w:rsid w:val="00D333BA"/>
    <w:rsid w:val="00D33B7A"/>
    <w:rsid w:val="00D33E8B"/>
    <w:rsid w:val="00D3467F"/>
    <w:rsid w:val="00D34B69"/>
    <w:rsid w:val="00D34E72"/>
    <w:rsid w:val="00D35A08"/>
    <w:rsid w:val="00D35E33"/>
    <w:rsid w:val="00D362A6"/>
    <w:rsid w:val="00D36C30"/>
    <w:rsid w:val="00D36CEC"/>
    <w:rsid w:val="00D37340"/>
    <w:rsid w:val="00D378C6"/>
    <w:rsid w:val="00D414BD"/>
    <w:rsid w:val="00D424E6"/>
    <w:rsid w:val="00D4488B"/>
    <w:rsid w:val="00D44D39"/>
    <w:rsid w:val="00D4535A"/>
    <w:rsid w:val="00D461E5"/>
    <w:rsid w:val="00D46908"/>
    <w:rsid w:val="00D47A7A"/>
    <w:rsid w:val="00D47BE5"/>
    <w:rsid w:val="00D50678"/>
    <w:rsid w:val="00D50C7C"/>
    <w:rsid w:val="00D50E7E"/>
    <w:rsid w:val="00D52600"/>
    <w:rsid w:val="00D5444B"/>
    <w:rsid w:val="00D54E25"/>
    <w:rsid w:val="00D552CC"/>
    <w:rsid w:val="00D55910"/>
    <w:rsid w:val="00D56D38"/>
    <w:rsid w:val="00D607F6"/>
    <w:rsid w:val="00D61BB2"/>
    <w:rsid w:val="00D620EC"/>
    <w:rsid w:val="00D624DD"/>
    <w:rsid w:val="00D638DA"/>
    <w:rsid w:val="00D64246"/>
    <w:rsid w:val="00D64466"/>
    <w:rsid w:val="00D6535A"/>
    <w:rsid w:val="00D6652D"/>
    <w:rsid w:val="00D6757B"/>
    <w:rsid w:val="00D700D8"/>
    <w:rsid w:val="00D70D05"/>
    <w:rsid w:val="00D71218"/>
    <w:rsid w:val="00D71366"/>
    <w:rsid w:val="00D72E9E"/>
    <w:rsid w:val="00D735B2"/>
    <w:rsid w:val="00D753D4"/>
    <w:rsid w:val="00D757DD"/>
    <w:rsid w:val="00D75CD3"/>
    <w:rsid w:val="00D75EEF"/>
    <w:rsid w:val="00D7614F"/>
    <w:rsid w:val="00D765AA"/>
    <w:rsid w:val="00D76625"/>
    <w:rsid w:val="00D77EE0"/>
    <w:rsid w:val="00D818A7"/>
    <w:rsid w:val="00D819A5"/>
    <w:rsid w:val="00D81C41"/>
    <w:rsid w:val="00D8298B"/>
    <w:rsid w:val="00D831F2"/>
    <w:rsid w:val="00D835A0"/>
    <w:rsid w:val="00D83780"/>
    <w:rsid w:val="00D838C0"/>
    <w:rsid w:val="00D85017"/>
    <w:rsid w:val="00D854B8"/>
    <w:rsid w:val="00D859BC"/>
    <w:rsid w:val="00D85BC4"/>
    <w:rsid w:val="00D8615A"/>
    <w:rsid w:val="00D86910"/>
    <w:rsid w:val="00D86CFB"/>
    <w:rsid w:val="00D87812"/>
    <w:rsid w:val="00D90075"/>
    <w:rsid w:val="00D935FC"/>
    <w:rsid w:val="00D93D26"/>
    <w:rsid w:val="00D93DA6"/>
    <w:rsid w:val="00D943D0"/>
    <w:rsid w:val="00D9447D"/>
    <w:rsid w:val="00D94B52"/>
    <w:rsid w:val="00D9524B"/>
    <w:rsid w:val="00D954AD"/>
    <w:rsid w:val="00D95993"/>
    <w:rsid w:val="00D960F5"/>
    <w:rsid w:val="00D964F4"/>
    <w:rsid w:val="00D966B2"/>
    <w:rsid w:val="00D96D4E"/>
    <w:rsid w:val="00D97603"/>
    <w:rsid w:val="00D97F68"/>
    <w:rsid w:val="00DA0715"/>
    <w:rsid w:val="00DA1448"/>
    <w:rsid w:val="00DA1869"/>
    <w:rsid w:val="00DA190E"/>
    <w:rsid w:val="00DA26CB"/>
    <w:rsid w:val="00DA4404"/>
    <w:rsid w:val="00DA552E"/>
    <w:rsid w:val="00DA5DAC"/>
    <w:rsid w:val="00DA6223"/>
    <w:rsid w:val="00DA763C"/>
    <w:rsid w:val="00DB0950"/>
    <w:rsid w:val="00DB31BA"/>
    <w:rsid w:val="00DB3F01"/>
    <w:rsid w:val="00DB4FD5"/>
    <w:rsid w:val="00DB58FD"/>
    <w:rsid w:val="00DB6849"/>
    <w:rsid w:val="00DB6DCF"/>
    <w:rsid w:val="00DB7569"/>
    <w:rsid w:val="00DC04BD"/>
    <w:rsid w:val="00DC08AF"/>
    <w:rsid w:val="00DC095A"/>
    <w:rsid w:val="00DC0988"/>
    <w:rsid w:val="00DC0B9F"/>
    <w:rsid w:val="00DC11E5"/>
    <w:rsid w:val="00DC13BD"/>
    <w:rsid w:val="00DC19F4"/>
    <w:rsid w:val="00DC24D2"/>
    <w:rsid w:val="00DC2BE2"/>
    <w:rsid w:val="00DC2DBC"/>
    <w:rsid w:val="00DC4A39"/>
    <w:rsid w:val="00DC5E4E"/>
    <w:rsid w:val="00DC606A"/>
    <w:rsid w:val="00DC6C4A"/>
    <w:rsid w:val="00DC6EDB"/>
    <w:rsid w:val="00DC6F43"/>
    <w:rsid w:val="00DD2062"/>
    <w:rsid w:val="00DD2DA0"/>
    <w:rsid w:val="00DD38B1"/>
    <w:rsid w:val="00DD3F87"/>
    <w:rsid w:val="00DD4241"/>
    <w:rsid w:val="00DD42D1"/>
    <w:rsid w:val="00DD44B5"/>
    <w:rsid w:val="00DD54C0"/>
    <w:rsid w:val="00DD6C20"/>
    <w:rsid w:val="00DD6E5D"/>
    <w:rsid w:val="00DD702D"/>
    <w:rsid w:val="00DE0987"/>
    <w:rsid w:val="00DE0B54"/>
    <w:rsid w:val="00DE1AAD"/>
    <w:rsid w:val="00DE2C7A"/>
    <w:rsid w:val="00DE2FFA"/>
    <w:rsid w:val="00DE3556"/>
    <w:rsid w:val="00DE3887"/>
    <w:rsid w:val="00DE4D8D"/>
    <w:rsid w:val="00DE5097"/>
    <w:rsid w:val="00DE530F"/>
    <w:rsid w:val="00DE5A2B"/>
    <w:rsid w:val="00DE6395"/>
    <w:rsid w:val="00DF0C1B"/>
    <w:rsid w:val="00DF0EA5"/>
    <w:rsid w:val="00DF25F6"/>
    <w:rsid w:val="00DF2B0C"/>
    <w:rsid w:val="00DF3521"/>
    <w:rsid w:val="00DF460A"/>
    <w:rsid w:val="00DF4C8C"/>
    <w:rsid w:val="00DF5E0F"/>
    <w:rsid w:val="00DF7CA2"/>
    <w:rsid w:val="00E002C3"/>
    <w:rsid w:val="00E00F72"/>
    <w:rsid w:val="00E01BCE"/>
    <w:rsid w:val="00E0218F"/>
    <w:rsid w:val="00E03560"/>
    <w:rsid w:val="00E04408"/>
    <w:rsid w:val="00E04E0E"/>
    <w:rsid w:val="00E04E93"/>
    <w:rsid w:val="00E0527F"/>
    <w:rsid w:val="00E05471"/>
    <w:rsid w:val="00E05E05"/>
    <w:rsid w:val="00E061D0"/>
    <w:rsid w:val="00E06B4E"/>
    <w:rsid w:val="00E0736B"/>
    <w:rsid w:val="00E0737C"/>
    <w:rsid w:val="00E077F8"/>
    <w:rsid w:val="00E106EF"/>
    <w:rsid w:val="00E10995"/>
    <w:rsid w:val="00E1200E"/>
    <w:rsid w:val="00E12856"/>
    <w:rsid w:val="00E1477F"/>
    <w:rsid w:val="00E17928"/>
    <w:rsid w:val="00E1792B"/>
    <w:rsid w:val="00E2061A"/>
    <w:rsid w:val="00E21282"/>
    <w:rsid w:val="00E21732"/>
    <w:rsid w:val="00E21A48"/>
    <w:rsid w:val="00E227B8"/>
    <w:rsid w:val="00E2344D"/>
    <w:rsid w:val="00E2513E"/>
    <w:rsid w:val="00E25156"/>
    <w:rsid w:val="00E25B93"/>
    <w:rsid w:val="00E25BC6"/>
    <w:rsid w:val="00E261B2"/>
    <w:rsid w:val="00E27039"/>
    <w:rsid w:val="00E270BD"/>
    <w:rsid w:val="00E30921"/>
    <w:rsid w:val="00E3199F"/>
    <w:rsid w:val="00E31B75"/>
    <w:rsid w:val="00E31F64"/>
    <w:rsid w:val="00E32F93"/>
    <w:rsid w:val="00E34388"/>
    <w:rsid w:val="00E347BD"/>
    <w:rsid w:val="00E34C91"/>
    <w:rsid w:val="00E34F2D"/>
    <w:rsid w:val="00E35285"/>
    <w:rsid w:val="00E366B2"/>
    <w:rsid w:val="00E36B57"/>
    <w:rsid w:val="00E37BC0"/>
    <w:rsid w:val="00E37C1E"/>
    <w:rsid w:val="00E432C0"/>
    <w:rsid w:val="00E4644A"/>
    <w:rsid w:val="00E46EBC"/>
    <w:rsid w:val="00E5256E"/>
    <w:rsid w:val="00E538C2"/>
    <w:rsid w:val="00E53DEA"/>
    <w:rsid w:val="00E54A2C"/>
    <w:rsid w:val="00E54B1B"/>
    <w:rsid w:val="00E552D5"/>
    <w:rsid w:val="00E563B1"/>
    <w:rsid w:val="00E570CD"/>
    <w:rsid w:val="00E57124"/>
    <w:rsid w:val="00E60391"/>
    <w:rsid w:val="00E6061D"/>
    <w:rsid w:val="00E60890"/>
    <w:rsid w:val="00E60ECB"/>
    <w:rsid w:val="00E61224"/>
    <w:rsid w:val="00E61699"/>
    <w:rsid w:val="00E61A3F"/>
    <w:rsid w:val="00E62154"/>
    <w:rsid w:val="00E62354"/>
    <w:rsid w:val="00E6262A"/>
    <w:rsid w:val="00E633A3"/>
    <w:rsid w:val="00E63BC9"/>
    <w:rsid w:val="00E64536"/>
    <w:rsid w:val="00E64C3E"/>
    <w:rsid w:val="00E664B4"/>
    <w:rsid w:val="00E66CAE"/>
    <w:rsid w:val="00E66E8F"/>
    <w:rsid w:val="00E709DC"/>
    <w:rsid w:val="00E715E6"/>
    <w:rsid w:val="00E71D34"/>
    <w:rsid w:val="00E72FD0"/>
    <w:rsid w:val="00E73078"/>
    <w:rsid w:val="00E73402"/>
    <w:rsid w:val="00E7378A"/>
    <w:rsid w:val="00E73A5F"/>
    <w:rsid w:val="00E73F0E"/>
    <w:rsid w:val="00E742DC"/>
    <w:rsid w:val="00E7467F"/>
    <w:rsid w:val="00E748A9"/>
    <w:rsid w:val="00E748CA"/>
    <w:rsid w:val="00E74FEA"/>
    <w:rsid w:val="00E76929"/>
    <w:rsid w:val="00E7707E"/>
    <w:rsid w:val="00E7774B"/>
    <w:rsid w:val="00E77898"/>
    <w:rsid w:val="00E77B3A"/>
    <w:rsid w:val="00E77E8F"/>
    <w:rsid w:val="00E812FC"/>
    <w:rsid w:val="00E81719"/>
    <w:rsid w:val="00E8177A"/>
    <w:rsid w:val="00E81C33"/>
    <w:rsid w:val="00E8212F"/>
    <w:rsid w:val="00E8372F"/>
    <w:rsid w:val="00E837BE"/>
    <w:rsid w:val="00E84917"/>
    <w:rsid w:val="00E84A89"/>
    <w:rsid w:val="00E85180"/>
    <w:rsid w:val="00E8546C"/>
    <w:rsid w:val="00E85E26"/>
    <w:rsid w:val="00E85F2B"/>
    <w:rsid w:val="00E86D53"/>
    <w:rsid w:val="00E9080F"/>
    <w:rsid w:val="00E92C3F"/>
    <w:rsid w:val="00E9315F"/>
    <w:rsid w:val="00E937C9"/>
    <w:rsid w:val="00E942AF"/>
    <w:rsid w:val="00E9435C"/>
    <w:rsid w:val="00E950BC"/>
    <w:rsid w:val="00E95B44"/>
    <w:rsid w:val="00E95F55"/>
    <w:rsid w:val="00E96D5B"/>
    <w:rsid w:val="00E97099"/>
    <w:rsid w:val="00E9745A"/>
    <w:rsid w:val="00E9746D"/>
    <w:rsid w:val="00EA03B1"/>
    <w:rsid w:val="00EA0FAB"/>
    <w:rsid w:val="00EA10D6"/>
    <w:rsid w:val="00EA10D9"/>
    <w:rsid w:val="00EA2F36"/>
    <w:rsid w:val="00EA3B57"/>
    <w:rsid w:val="00EA4081"/>
    <w:rsid w:val="00EA4827"/>
    <w:rsid w:val="00EA4913"/>
    <w:rsid w:val="00EA4AFA"/>
    <w:rsid w:val="00EA5C26"/>
    <w:rsid w:val="00EA6B8A"/>
    <w:rsid w:val="00EA711D"/>
    <w:rsid w:val="00EB0869"/>
    <w:rsid w:val="00EB133A"/>
    <w:rsid w:val="00EB316A"/>
    <w:rsid w:val="00EB3911"/>
    <w:rsid w:val="00EB5421"/>
    <w:rsid w:val="00EB5606"/>
    <w:rsid w:val="00EB7A1A"/>
    <w:rsid w:val="00EC0482"/>
    <w:rsid w:val="00EC0825"/>
    <w:rsid w:val="00EC250A"/>
    <w:rsid w:val="00EC2601"/>
    <w:rsid w:val="00EC28B7"/>
    <w:rsid w:val="00EC2C70"/>
    <w:rsid w:val="00EC3B7E"/>
    <w:rsid w:val="00EC3BDA"/>
    <w:rsid w:val="00EC4AFC"/>
    <w:rsid w:val="00EC5F2E"/>
    <w:rsid w:val="00EC7DA8"/>
    <w:rsid w:val="00ED082F"/>
    <w:rsid w:val="00ED1819"/>
    <w:rsid w:val="00ED19FC"/>
    <w:rsid w:val="00ED2156"/>
    <w:rsid w:val="00ED41A6"/>
    <w:rsid w:val="00ED5F87"/>
    <w:rsid w:val="00ED71D0"/>
    <w:rsid w:val="00ED7377"/>
    <w:rsid w:val="00ED7447"/>
    <w:rsid w:val="00ED762C"/>
    <w:rsid w:val="00ED7ED3"/>
    <w:rsid w:val="00EE0A53"/>
    <w:rsid w:val="00EE0B0A"/>
    <w:rsid w:val="00EE0DBD"/>
    <w:rsid w:val="00EE10F4"/>
    <w:rsid w:val="00EE1A1D"/>
    <w:rsid w:val="00EE232E"/>
    <w:rsid w:val="00EE2A75"/>
    <w:rsid w:val="00EE2F49"/>
    <w:rsid w:val="00EE304A"/>
    <w:rsid w:val="00EE3149"/>
    <w:rsid w:val="00EE369B"/>
    <w:rsid w:val="00EE37F8"/>
    <w:rsid w:val="00EE41C4"/>
    <w:rsid w:val="00EE4868"/>
    <w:rsid w:val="00EE4DED"/>
    <w:rsid w:val="00EE5222"/>
    <w:rsid w:val="00EE5C9A"/>
    <w:rsid w:val="00EE6387"/>
    <w:rsid w:val="00EE6B19"/>
    <w:rsid w:val="00EE7227"/>
    <w:rsid w:val="00EE74A7"/>
    <w:rsid w:val="00EF0010"/>
    <w:rsid w:val="00EF0B04"/>
    <w:rsid w:val="00EF0C06"/>
    <w:rsid w:val="00EF28E4"/>
    <w:rsid w:val="00EF2948"/>
    <w:rsid w:val="00EF30AF"/>
    <w:rsid w:val="00EF36FE"/>
    <w:rsid w:val="00EF4C15"/>
    <w:rsid w:val="00EF5537"/>
    <w:rsid w:val="00EF68B4"/>
    <w:rsid w:val="00EF7ECF"/>
    <w:rsid w:val="00F00434"/>
    <w:rsid w:val="00F00883"/>
    <w:rsid w:val="00F00F68"/>
    <w:rsid w:val="00F01501"/>
    <w:rsid w:val="00F0281B"/>
    <w:rsid w:val="00F02DAF"/>
    <w:rsid w:val="00F03A50"/>
    <w:rsid w:val="00F03FF2"/>
    <w:rsid w:val="00F0524E"/>
    <w:rsid w:val="00F064A2"/>
    <w:rsid w:val="00F06E7D"/>
    <w:rsid w:val="00F07E9A"/>
    <w:rsid w:val="00F07F15"/>
    <w:rsid w:val="00F11802"/>
    <w:rsid w:val="00F11AA1"/>
    <w:rsid w:val="00F11FE8"/>
    <w:rsid w:val="00F12F34"/>
    <w:rsid w:val="00F12F95"/>
    <w:rsid w:val="00F13E72"/>
    <w:rsid w:val="00F13F83"/>
    <w:rsid w:val="00F146A5"/>
    <w:rsid w:val="00F1553D"/>
    <w:rsid w:val="00F15A1A"/>
    <w:rsid w:val="00F15AC7"/>
    <w:rsid w:val="00F15FE2"/>
    <w:rsid w:val="00F16028"/>
    <w:rsid w:val="00F16465"/>
    <w:rsid w:val="00F17599"/>
    <w:rsid w:val="00F177FE"/>
    <w:rsid w:val="00F17D56"/>
    <w:rsid w:val="00F23497"/>
    <w:rsid w:val="00F240AB"/>
    <w:rsid w:val="00F242A4"/>
    <w:rsid w:val="00F25AFD"/>
    <w:rsid w:val="00F25B4B"/>
    <w:rsid w:val="00F25E8A"/>
    <w:rsid w:val="00F26371"/>
    <w:rsid w:val="00F263EA"/>
    <w:rsid w:val="00F2668F"/>
    <w:rsid w:val="00F27132"/>
    <w:rsid w:val="00F2724A"/>
    <w:rsid w:val="00F300E3"/>
    <w:rsid w:val="00F301EF"/>
    <w:rsid w:val="00F303CB"/>
    <w:rsid w:val="00F30D03"/>
    <w:rsid w:val="00F30F6B"/>
    <w:rsid w:val="00F330A8"/>
    <w:rsid w:val="00F330C6"/>
    <w:rsid w:val="00F338A0"/>
    <w:rsid w:val="00F3407A"/>
    <w:rsid w:val="00F3452A"/>
    <w:rsid w:val="00F352EB"/>
    <w:rsid w:val="00F3550D"/>
    <w:rsid w:val="00F35726"/>
    <w:rsid w:val="00F4040F"/>
    <w:rsid w:val="00F40B84"/>
    <w:rsid w:val="00F40E3B"/>
    <w:rsid w:val="00F416A2"/>
    <w:rsid w:val="00F417D5"/>
    <w:rsid w:val="00F41EE7"/>
    <w:rsid w:val="00F4241F"/>
    <w:rsid w:val="00F4247C"/>
    <w:rsid w:val="00F4365E"/>
    <w:rsid w:val="00F43E4B"/>
    <w:rsid w:val="00F43FC7"/>
    <w:rsid w:val="00F4425F"/>
    <w:rsid w:val="00F4443A"/>
    <w:rsid w:val="00F45816"/>
    <w:rsid w:val="00F46551"/>
    <w:rsid w:val="00F479A3"/>
    <w:rsid w:val="00F50498"/>
    <w:rsid w:val="00F5093E"/>
    <w:rsid w:val="00F50B21"/>
    <w:rsid w:val="00F50E2E"/>
    <w:rsid w:val="00F50F25"/>
    <w:rsid w:val="00F55550"/>
    <w:rsid w:val="00F560B1"/>
    <w:rsid w:val="00F56111"/>
    <w:rsid w:val="00F56BEC"/>
    <w:rsid w:val="00F56C2C"/>
    <w:rsid w:val="00F573AA"/>
    <w:rsid w:val="00F57C31"/>
    <w:rsid w:val="00F6029B"/>
    <w:rsid w:val="00F603A4"/>
    <w:rsid w:val="00F60534"/>
    <w:rsid w:val="00F612DE"/>
    <w:rsid w:val="00F616E4"/>
    <w:rsid w:val="00F61FA1"/>
    <w:rsid w:val="00F62F38"/>
    <w:rsid w:val="00F62FF1"/>
    <w:rsid w:val="00F633EF"/>
    <w:rsid w:val="00F6564C"/>
    <w:rsid w:val="00F70497"/>
    <w:rsid w:val="00F70B8C"/>
    <w:rsid w:val="00F71DB9"/>
    <w:rsid w:val="00F727CE"/>
    <w:rsid w:val="00F72F5F"/>
    <w:rsid w:val="00F756A8"/>
    <w:rsid w:val="00F76511"/>
    <w:rsid w:val="00F778E2"/>
    <w:rsid w:val="00F81104"/>
    <w:rsid w:val="00F816FC"/>
    <w:rsid w:val="00F819D2"/>
    <w:rsid w:val="00F81EBC"/>
    <w:rsid w:val="00F8324A"/>
    <w:rsid w:val="00F838C7"/>
    <w:rsid w:val="00F83EF5"/>
    <w:rsid w:val="00F85CB9"/>
    <w:rsid w:val="00F8615D"/>
    <w:rsid w:val="00F86596"/>
    <w:rsid w:val="00F868DC"/>
    <w:rsid w:val="00F90047"/>
    <w:rsid w:val="00F90803"/>
    <w:rsid w:val="00F91106"/>
    <w:rsid w:val="00F91841"/>
    <w:rsid w:val="00F92BA8"/>
    <w:rsid w:val="00F92DEC"/>
    <w:rsid w:val="00F942C6"/>
    <w:rsid w:val="00F94CF6"/>
    <w:rsid w:val="00F951C2"/>
    <w:rsid w:val="00F95F29"/>
    <w:rsid w:val="00F9605C"/>
    <w:rsid w:val="00F96190"/>
    <w:rsid w:val="00F96624"/>
    <w:rsid w:val="00F97479"/>
    <w:rsid w:val="00FA05D7"/>
    <w:rsid w:val="00FA0886"/>
    <w:rsid w:val="00FA0F3B"/>
    <w:rsid w:val="00FA10CA"/>
    <w:rsid w:val="00FA179B"/>
    <w:rsid w:val="00FA1AFF"/>
    <w:rsid w:val="00FA1FDA"/>
    <w:rsid w:val="00FA216A"/>
    <w:rsid w:val="00FA4EEA"/>
    <w:rsid w:val="00FA5C71"/>
    <w:rsid w:val="00FA5E99"/>
    <w:rsid w:val="00FA6F92"/>
    <w:rsid w:val="00FA70C2"/>
    <w:rsid w:val="00FA7585"/>
    <w:rsid w:val="00FA7B09"/>
    <w:rsid w:val="00FB1403"/>
    <w:rsid w:val="00FB205A"/>
    <w:rsid w:val="00FB20C4"/>
    <w:rsid w:val="00FB3192"/>
    <w:rsid w:val="00FB3810"/>
    <w:rsid w:val="00FB4E4A"/>
    <w:rsid w:val="00FB65DA"/>
    <w:rsid w:val="00FB7F64"/>
    <w:rsid w:val="00FC003C"/>
    <w:rsid w:val="00FC0239"/>
    <w:rsid w:val="00FC06AF"/>
    <w:rsid w:val="00FC08C1"/>
    <w:rsid w:val="00FC0ED8"/>
    <w:rsid w:val="00FC1A57"/>
    <w:rsid w:val="00FC1BC7"/>
    <w:rsid w:val="00FC1BE2"/>
    <w:rsid w:val="00FC20BC"/>
    <w:rsid w:val="00FC3678"/>
    <w:rsid w:val="00FC406B"/>
    <w:rsid w:val="00FC6C7F"/>
    <w:rsid w:val="00FC7AB1"/>
    <w:rsid w:val="00FC7BBE"/>
    <w:rsid w:val="00FD0B3A"/>
    <w:rsid w:val="00FD0C89"/>
    <w:rsid w:val="00FD1B8A"/>
    <w:rsid w:val="00FD21E7"/>
    <w:rsid w:val="00FD3FFA"/>
    <w:rsid w:val="00FD401C"/>
    <w:rsid w:val="00FD46A1"/>
    <w:rsid w:val="00FD4A11"/>
    <w:rsid w:val="00FD5570"/>
    <w:rsid w:val="00FD597E"/>
    <w:rsid w:val="00FD6A58"/>
    <w:rsid w:val="00FD6DA6"/>
    <w:rsid w:val="00FE05EB"/>
    <w:rsid w:val="00FE2532"/>
    <w:rsid w:val="00FE25CE"/>
    <w:rsid w:val="00FE2ADF"/>
    <w:rsid w:val="00FE3088"/>
    <w:rsid w:val="00FE342B"/>
    <w:rsid w:val="00FE3DE3"/>
    <w:rsid w:val="00FE46A7"/>
    <w:rsid w:val="00FE6292"/>
    <w:rsid w:val="00FE6331"/>
    <w:rsid w:val="00FE769B"/>
    <w:rsid w:val="00FE7A6A"/>
    <w:rsid w:val="00FF057C"/>
    <w:rsid w:val="00FF08EF"/>
    <w:rsid w:val="00FF2611"/>
    <w:rsid w:val="00FF4657"/>
    <w:rsid w:val="00FF4F6F"/>
    <w:rsid w:val="00FF5861"/>
    <w:rsid w:val="00FF6072"/>
    <w:rsid w:val="00FF62DF"/>
    <w:rsid w:val="00FF63CB"/>
    <w:rsid w:val="00FF6F27"/>
    <w:rsid w:val="00FF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4C31"/>
    <w:rPr>
      <w:sz w:val="24"/>
      <w:szCs w:val="24"/>
    </w:rPr>
  </w:style>
  <w:style w:type="paragraph" w:styleId="Heading1">
    <w:name w:val="heading 1"/>
    <w:aliases w:val="(Mayúscula)"/>
    <w:basedOn w:val="Normal"/>
    <w:next w:val="Normal"/>
    <w:link w:val="Heading1Char"/>
    <w:uiPriority w:val="99"/>
    <w:qFormat/>
    <w:rsid w:val="00455D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25AFD"/>
    <w:pPr>
      <w:keepNext/>
      <w:numPr>
        <w:numId w:val="3"/>
      </w:numPr>
      <w:ind w:left="540" w:hanging="540"/>
      <w:outlineLvl w:val="1"/>
    </w:pPr>
    <w:rPr>
      <w:b/>
      <w:bCs/>
      <w:sz w:val="22"/>
      <w:szCs w:val="22"/>
      <w:lang w:val="es-ES_tradnl"/>
    </w:rPr>
  </w:style>
  <w:style w:type="paragraph" w:styleId="Heading3">
    <w:name w:val="heading 3"/>
    <w:basedOn w:val="Normal"/>
    <w:next w:val="Normal"/>
    <w:link w:val="Heading3Char"/>
    <w:uiPriority w:val="99"/>
    <w:qFormat/>
    <w:rsid w:val="00DC6EDB"/>
    <w:pPr>
      <w:keepNext/>
      <w:tabs>
        <w:tab w:val="num" w:pos="1800"/>
      </w:tabs>
      <w:spacing w:before="240" w:after="60"/>
      <w:ind w:left="1440"/>
      <w:outlineLvl w:val="2"/>
    </w:pPr>
    <w:rPr>
      <w:rFonts w:ascii="Arial" w:hAnsi="Arial" w:cs="Arial"/>
    </w:rPr>
  </w:style>
  <w:style w:type="paragraph" w:styleId="Heading4">
    <w:name w:val="heading 4"/>
    <w:basedOn w:val="Normal"/>
    <w:next w:val="Normal"/>
    <w:link w:val="Heading4Char"/>
    <w:uiPriority w:val="99"/>
    <w:qFormat/>
    <w:rsid w:val="00DC6EDB"/>
    <w:pPr>
      <w:keepNext/>
      <w:tabs>
        <w:tab w:val="num" w:pos="2520"/>
      </w:tabs>
      <w:spacing w:before="240" w:after="60"/>
      <w:ind w:left="2160"/>
      <w:outlineLvl w:val="3"/>
    </w:pPr>
    <w:rPr>
      <w:rFonts w:ascii="Arial" w:hAnsi="Arial" w:cs="Arial"/>
      <w:b/>
      <w:bCs/>
    </w:rPr>
  </w:style>
  <w:style w:type="paragraph" w:styleId="Heading5">
    <w:name w:val="heading 5"/>
    <w:basedOn w:val="Normal"/>
    <w:next w:val="Normal"/>
    <w:link w:val="Heading5Char"/>
    <w:uiPriority w:val="99"/>
    <w:qFormat/>
    <w:rsid w:val="00DC6EDB"/>
    <w:pPr>
      <w:tabs>
        <w:tab w:val="num" w:pos="3240"/>
      </w:tabs>
      <w:spacing w:before="240" w:after="60"/>
      <w:ind w:left="2880"/>
      <w:outlineLvl w:val="4"/>
    </w:pPr>
    <w:rPr>
      <w:sz w:val="22"/>
      <w:szCs w:val="22"/>
    </w:rPr>
  </w:style>
  <w:style w:type="paragraph" w:styleId="Heading6">
    <w:name w:val="heading 6"/>
    <w:basedOn w:val="Normal"/>
    <w:next w:val="Normal"/>
    <w:link w:val="Heading6Char"/>
    <w:uiPriority w:val="99"/>
    <w:qFormat/>
    <w:rsid w:val="00DC6EDB"/>
    <w:pPr>
      <w:tabs>
        <w:tab w:val="num" w:pos="3960"/>
      </w:tabs>
      <w:spacing w:before="240" w:after="60"/>
      <w:ind w:left="3600"/>
      <w:outlineLvl w:val="5"/>
    </w:pPr>
    <w:rPr>
      <w:i/>
      <w:iCs/>
      <w:sz w:val="22"/>
      <w:szCs w:val="22"/>
    </w:rPr>
  </w:style>
  <w:style w:type="paragraph" w:styleId="Heading7">
    <w:name w:val="heading 7"/>
    <w:basedOn w:val="Normal"/>
    <w:next w:val="Normal"/>
    <w:link w:val="Heading7Char"/>
    <w:uiPriority w:val="99"/>
    <w:qFormat/>
    <w:rsid w:val="00DC6EDB"/>
    <w:pPr>
      <w:tabs>
        <w:tab w:val="num" w:pos="4680"/>
      </w:tabs>
      <w:spacing w:before="240" w:after="60"/>
      <w:ind w:left="4320"/>
      <w:outlineLvl w:val="6"/>
    </w:pPr>
    <w:rPr>
      <w:rFonts w:ascii="Arial" w:hAnsi="Arial" w:cs="Arial"/>
    </w:rPr>
  </w:style>
  <w:style w:type="paragraph" w:styleId="Heading8">
    <w:name w:val="heading 8"/>
    <w:basedOn w:val="Normal"/>
    <w:next w:val="Normal"/>
    <w:link w:val="Heading8Char"/>
    <w:uiPriority w:val="99"/>
    <w:qFormat/>
    <w:rsid w:val="00DC6EDB"/>
    <w:pPr>
      <w:tabs>
        <w:tab w:val="num" w:pos="5400"/>
      </w:tabs>
      <w:spacing w:before="240" w:after="60"/>
      <w:ind w:left="5040"/>
      <w:outlineLvl w:val="7"/>
    </w:pPr>
    <w:rPr>
      <w:rFonts w:ascii="Arial" w:hAnsi="Arial" w:cs="Arial"/>
      <w:i/>
      <w:iCs/>
    </w:rPr>
  </w:style>
  <w:style w:type="paragraph" w:styleId="Heading9">
    <w:name w:val="heading 9"/>
    <w:basedOn w:val="Normal"/>
    <w:next w:val="Normal"/>
    <w:link w:val="Heading9Char"/>
    <w:uiPriority w:val="99"/>
    <w:qFormat/>
    <w:rsid w:val="00DC6EDB"/>
    <w:pPr>
      <w:tabs>
        <w:tab w:val="num" w:pos="6120"/>
      </w:tabs>
      <w:spacing w:before="240" w:after="60"/>
      <w:ind w:left="57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yúscula) Char"/>
    <w:basedOn w:val="DefaultParagraphFont"/>
    <w:link w:val="Heading1"/>
    <w:uiPriority w:val="99"/>
    <w:locked/>
    <w:rsid w:val="00B83843"/>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B83843"/>
    <w:rPr>
      <w:b/>
      <w:bCs/>
      <w:sz w:val="22"/>
      <w:szCs w:val="22"/>
      <w:lang w:val="es-ES_tradnl"/>
    </w:rPr>
  </w:style>
  <w:style w:type="character" w:customStyle="1" w:styleId="Heading3Char">
    <w:name w:val="Heading 3 Char"/>
    <w:basedOn w:val="DefaultParagraphFont"/>
    <w:link w:val="Heading3"/>
    <w:uiPriority w:val="99"/>
    <w:semiHidden/>
    <w:locked/>
    <w:rsid w:val="00B8384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8384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8384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83843"/>
    <w:rPr>
      <w:rFonts w:ascii="Calibri" w:hAnsi="Calibri" w:cs="Calibri"/>
      <w:b/>
      <w:bCs/>
    </w:rPr>
  </w:style>
  <w:style w:type="character" w:customStyle="1" w:styleId="Heading7Char">
    <w:name w:val="Heading 7 Char"/>
    <w:basedOn w:val="DefaultParagraphFont"/>
    <w:link w:val="Heading7"/>
    <w:uiPriority w:val="99"/>
    <w:semiHidden/>
    <w:locked/>
    <w:rsid w:val="00B83843"/>
    <w:rPr>
      <w:rFonts w:ascii="Calibri" w:hAnsi="Calibri" w:cs="Calibri"/>
      <w:sz w:val="24"/>
      <w:szCs w:val="24"/>
    </w:rPr>
  </w:style>
  <w:style w:type="character" w:customStyle="1" w:styleId="Heading8Char">
    <w:name w:val="Heading 8 Char"/>
    <w:basedOn w:val="DefaultParagraphFont"/>
    <w:link w:val="Heading8"/>
    <w:uiPriority w:val="99"/>
    <w:semiHidden/>
    <w:locked/>
    <w:rsid w:val="00B8384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B83843"/>
    <w:rPr>
      <w:rFonts w:ascii="Cambria" w:hAnsi="Cambria" w:cs="Cambria"/>
    </w:rPr>
  </w:style>
  <w:style w:type="paragraph" w:customStyle="1" w:styleId="IDBstyle">
    <w:name w:val="IDB style"/>
    <w:basedOn w:val="Heading1"/>
    <w:uiPriority w:val="99"/>
    <w:rsid w:val="00455D04"/>
    <w:rPr>
      <w:rFonts w:ascii="Times New Roman" w:hAnsi="Times New Roman" w:cs="Times New Roman"/>
      <w:sz w:val="28"/>
      <w:szCs w:val="28"/>
      <w:lang w:val="es-ES"/>
    </w:rPr>
  </w:style>
  <w:style w:type="paragraph" w:styleId="Header">
    <w:name w:val="header"/>
    <w:basedOn w:val="Normal"/>
    <w:link w:val="HeaderChar"/>
    <w:uiPriority w:val="99"/>
    <w:rsid w:val="006A4C31"/>
    <w:pPr>
      <w:tabs>
        <w:tab w:val="center" w:pos="4320"/>
        <w:tab w:val="right" w:pos="8640"/>
      </w:tabs>
    </w:pPr>
  </w:style>
  <w:style w:type="character" w:customStyle="1" w:styleId="HeaderChar">
    <w:name w:val="Header Char"/>
    <w:basedOn w:val="DefaultParagraphFont"/>
    <w:link w:val="Header"/>
    <w:uiPriority w:val="99"/>
    <w:locked/>
    <w:rsid w:val="0073718B"/>
    <w:rPr>
      <w:sz w:val="24"/>
      <w:szCs w:val="24"/>
    </w:rPr>
  </w:style>
  <w:style w:type="paragraph" w:styleId="Footer">
    <w:name w:val="footer"/>
    <w:basedOn w:val="Normal"/>
    <w:link w:val="FooterChar"/>
    <w:uiPriority w:val="99"/>
    <w:rsid w:val="006A4C31"/>
    <w:pPr>
      <w:tabs>
        <w:tab w:val="center" w:pos="4320"/>
        <w:tab w:val="right" w:pos="8640"/>
      </w:tabs>
    </w:pPr>
  </w:style>
  <w:style w:type="character" w:customStyle="1" w:styleId="FooterChar">
    <w:name w:val="Footer Char"/>
    <w:basedOn w:val="DefaultParagraphFont"/>
    <w:link w:val="Footer"/>
    <w:uiPriority w:val="99"/>
    <w:locked/>
    <w:rsid w:val="00BF49D5"/>
    <w:rPr>
      <w:sz w:val="24"/>
      <w:szCs w:val="24"/>
    </w:rPr>
  </w:style>
  <w:style w:type="character" w:styleId="PageNumber">
    <w:name w:val="page number"/>
    <w:basedOn w:val="DefaultParagraphFont"/>
    <w:uiPriority w:val="99"/>
    <w:rsid w:val="006A4C31"/>
  </w:style>
  <w:style w:type="paragraph" w:customStyle="1" w:styleId="Chapter">
    <w:name w:val="Chapter"/>
    <w:basedOn w:val="Normal"/>
    <w:next w:val="Normal"/>
    <w:rsid w:val="006A4C31"/>
    <w:pPr>
      <w:numPr>
        <w:numId w:val="1"/>
      </w:numPr>
      <w:tabs>
        <w:tab w:val="left" w:pos="1440"/>
      </w:tabs>
      <w:spacing w:before="240" w:after="240"/>
      <w:jc w:val="center"/>
    </w:pPr>
    <w:rPr>
      <w:b/>
      <w:bCs/>
      <w:smallCaps/>
      <w:lang w:val="es-ES_tradnl"/>
    </w:rPr>
  </w:style>
  <w:style w:type="paragraph" w:customStyle="1" w:styleId="Paragraph">
    <w:name w:val="Paragraph"/>
    <w:aliases w:val="paragraph,p,PARAGRAPH,PG,pa,at"/>
    <w:basedOn w:val="BodyTextIndent"/>
    <w:link w:val="ParagraphChar"/>
    <w:rsid w:val="006A4C31"/>
    <w:pPr>
      <w:numPr>
        <w:ilvl w:val="1"/>
        <w:numId w:val="1"/>
      </w:numPr>
      <w:spacing w:before="120"/>
      <w:jc w:val="both"/>
      <w:outlineLvl w:val="1"/>
    </w:pPr>
    <w:rPr>
      <w:lang w:val="es-ES_tradnl"/>
    </w:rPr>
  </w:style>
  <w:style w:type="paragraph" w:customStyle="1" w:styleId="subpar">
    <w:name w:val="subpar"/>
    <w:basedOn w:val="BodyTextIndent3"/>
    <w:rsid w:val="006A4C31"/>
    <w:pPr>
      <w:numPr>
        <w:ilvl w:val="2"/>
        <w:numId w:val="1"/>
      </w:numPr>
      <w:spacing w:before="120"/>
      <w:jc w:val="both"/>
      <w:outlineLvl w:val="2"/>
    </w:pPr>
    <w:rPr>
      <w:sz w:val="24"/>
      <w:szCs w:val="24"/>
      <w:lang w:val="es-ES_tradnl"/>
    </w:rPr>
  </w:style>
  <w:style w:type="paragraph" w:customStyle="1" w:styleId="SubSubPar">
    <w:name w:val="SubSubPar"/>
    <w:basedOn w:val="subpar"/>
    <w:rsid w:val="006A4C31"/>
    <w:pPr>
      <w:numPr>
        <w:ilvl w:val="3"/>
      </w:numPr>
      <w:tabs>
        <w:tab w:val="left" w:pos="0"/>
      </w:tabs>
    </w:pPr>
  </w:style>
  <w:style w:type="paragraph" w:styleId="BodyTextIndent">
    <w:name w:val="Body Text Indent"/>
    <w:basedOn w:val="Normal"/>
    <w:link w:val="BodyTextIndentChar"/>
    <w:uiPriority w:val="99"/>
    <w:rsid w:val="006A4C31"/>
    <w:pPr>
      <w:spacing w:after="120"/>
      <w:ind w:left="360"/>
    </w:pPr>
  </w:style>
  <w:style w:type="character" w:customStyle="1" w:styleId="BodyTextIndentChar">
    <w:name w:val="Body Text Indent Char"/>
    <w:basedOn w:val="DefaultParagraphFont"/>
    <w:link w:val="BodyTextIndent"/>
    <w:uiPriority w:val="99"/>
    <w:semiHidden/>
    <w:locked/>
    <w:rsid w:val="00B83843"/>
    <w:rPr>
      <w:sz w:val="24"/>
      <w:szCs w:val="24"/>
    </w:rPr>
  </w:style>
  <w:style w:type="paragraph" w:styleId="BodyTextIndent3">
    <w:name w:val="Body Text Indent 3"/>
    <w:basedOn w:val="Normal"/>
    <w:link w:val="BodyTextIndent3Char"/>
    <w:uiPriority w:val="99"/>
    <w:rsid w:val="006A4C3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B83843"/>
    <w:rPr>
      <w:sz w:val="16"/>
      <w:szCs w:val="16"/>
    </w:rPr>
  </w:style>
  <w:style w:type="paragraph" w:styleId="FootnoteText">
    <w:name w:val="footnote text"/>
    <w:aliases w:val="Texto nota pie 2"/>
    <w:basedOn w:val="Normal"/>
    <w:link w:val="FootnoteTextChar"/>
    <w:semiHidden/>
    <w:rsid w:val="006A4C31"/>
    <w:rPr>
      <w:sz w:val="20"/>
      <w:szCs w:val="20"/>
    </w:rPr>
  </w:style>
  <w:style w:type="character" w:customStyle="1" w:styleId="FootnoteTextChar">
    <w:name w:val="Footnote Text Char"/>
    <w:aliases w:val="Texto nota pie 2 Char"/>
    <w:basedOn w:val="DefaultParagraphFont"/>
    <w:link w:val="FootnoteText"/>
    <w:semiHidden/>
    <w:locked/>
    <w:rsid w:val="00B83843"/>
    <w:rPr>
      <w:sz w:val="20"/>
      <w:szCs w:val="20"/>
    </w:rPr>
  </w:style>
  <w:style w:type="character" w:styleId="FootnoteReference">
    <w:name w:val="footnote reference"/>
    <w:basedOn w:val="DefaultParagraphFont"/>
    <w:semiHidden/>
    <w:rsid w:val="006A4C31"/>
    <w:rPr>
      <w:vertAlign w:val="superscript"/>
    </w:rPr>
  </w:style>
  <w:style w:type="paragraph" w:customStyle="1" w:styleId="art">
    <w:name w:val="art"/>
    <w:basedOn w:val="Normal"/>
    <w:uiPriority w:val="99"/>
    <w:rsid w:val="006A4C31"/>
    <w:pPr>
      <w:spacing w:before="100" w:beforeAutospacing="1" w:after="100" w:afterAutospacing="1"/>
      <w:jc w:val="both"/>
    </w:pPr>
    <w:rPr>
      <w:rFonts w:ascii="Verdana" w:hAnsi="Verdana" w:cs="Verdana"/>
      <w:color w:val="1F1A17"/>
      <w:sz w:val="18"/>
      <w:szCs w:val="18"/>
    </w:rPr>
  </w:style>
  <w:style w:type="character" w:customStyle="1" w:styleId="artnum">
    <w:name w:val="artnum"/>
    <w:basedOn w:val="DefaultParagraphFont"/>
    <w:uiPriority w:val="99"/>
    <w:rsid w:val="006A4C31"/>
  </w:style>
  <w:style w:type="character" w:styleId="Strong">
    <w:name w:val="Strong"/>
    <w:basedOn w:val="DefaultParagraphFont"/>
    <w:uiPriority w:val="22"/>
    <w:qFormat/>
    <w:rsid w:val="006A4C31"/>
    <w:rPr>
      <w:b/>
      <w:bCs/>
    </w:rPr>
  </w:style>
  <w:style w:type="paragraph" w:customStyle="1" w:styleId="FirstHeading">
    <w:name w:val="FirstHeading"/>
    <w:basedOn w:val="Normal"/>
    <w:rsid w:val="00A65EBE"/>
    <w:pPr>
      <w:keepNext/>
      <w:numPr>
        <w:numId w:val="2"/>
      </w:numPr>
      <w:tabs>
        <w:tab w:val="left" w:pos="0"/>
        <w:tab w:val="left" w:pos="90"/>
      </w:tabs>
      <w:spacing w:before="120" w:after="120"/>
    </w:pPr>
    <w:rPr>
      <w:b/>
      <w:bCs/>
      <w:lang w:val="es-ES_tradnl"/>
    </w:rPr>
  </w:style>
  <w:style w:type="paragraph" w:customStyle="1" w:styleId="SecHeading">
    <w:name w:val="SecHeading"/>
    <w:basedOn w:val="Normal"/>
    <w:next w:val="Paragraph"/>
    <w:rsid w:val="00A65EBE"/>
    <w:pPr>
      <w:keepNext/>
      <w:numPr>
        <w:ilvl w:val="1"/>
        <w:numId w:val="2"/>
      </w:numPr>
      <w:spacing w:before="120" w:after="120"/>
    </w:pPr>
    <w:rPr>
      <w:b/>
      <w:bCs/>
      <w:lang w:val="es-ES_tradnl"/>
    </w:rPr>
  </w:style>
  <w:style w:type="paragraph" w:customStyle="1" w:styleId="SubHeading1">
    <w:name w:val="SubHeading1"/>
    <w:basedOn w:val="SecHeading"/>
    <w:rsid w:val="00A65EBE"/>
    <w:pPr>
      <w:numPr>
        <w:ilvl w:val="2"/>
      </w:numPr>
    </w:pPr>
  </w:style>
  <w:style w:type="paragraph" w:customStyle="1" w:styleId="Subheading2">
    <w:name w:val="Subheading2"/>
    <w:basedOn w:val="SecHeading"/>
    <w:rsid w:val="00A65EBE"/>
    <w:pPr>
      <w:numPr>
        <w:ilvl w:val="3"/>
      </w:numPr>
    </w:pPr>
  </w:style>
  <w:style w:type="table" w:styleId="TableGrid">
    <w:name w:val="Table Grid"/>
    <w:basedOn w:val="TableNormal"/>
    <w:uiPriority w:val="59"/>
    <w:rsid w:val="0027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
    <w:name w:val="contenido"/>
    <w:basedOn w:val="Normal"/>
    <w:uiPriority w:val="99"/>
    <w:rsid w:val="004D6BBF"/>
    <w:pPr>
      <w:spacing w:before="100" w:beforeAutospacing="1" w:after="100" w:afterAutospacing="1"/>
    </w:pPr>
  </w:style>
  <w:style w:type="paragraph" w:styleId="TOC1">
    <w:name w:val="toc 1"/>
    <w:basedOn w:val="Normal"/>
    <w:next w:val="Normal"/>
    <w:autoRedefine/>
    <w:uiPriority w:val="39"/>
    <w:rsid w:val="0018705E"/>
    <w:pPr>
      <w:tabs>
        <w:tab w:val="left" w:pos="720"/>
        <w:tab w:val="right" w:pos="8630"/>
      </w:tabs>
      <w:ind w:left="720" w:hanging="720"/>
    </w:pPr>
    <w:rPr>
      <w:rFonts w:ascii="Cambria" w:hAnsi="Cambria" w:cs="Cambria"/>
      <w:b/>
      <w:bCs/>
      <w:caps/>
    </w:rPr>
  </w:style>
  <w:style w:type="character" w:styleId="Hyperlink">
    <w:name w:val="Hyperlink"/>
    <w:basedOn w:val="DefaultParagraphFont"/>
    <w:uiPriority w:val="99"/>
    <w:rsid w:val="008318EB"/>
    <w:rPr>
      <w:color w:val="0000FF"/>
      <w:u w:val="single"/>
    </w:rPr>
  </w:style>
  <w:style w:type="paragraph" w:styleId="BalloonText">
    <w:name w:val="Balloon Text"/>
    <w:basedOn w:val="Normal"/>
    <w:link w:val="BalloonTextChar"/>
    <w:uiPriority w:val="99"/>
    <w:semiHidden/>
    <w:rsid w:val="007E45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843"/>
    <w:rPr>
      <w:sz w:val="2"/>
      <w:szCs w:val="2"/>
    </w:rPr>
  </w:style>
  <w:style w:type="paragraph" w:styleId="CommentText">
    <w:name w:val="annotation text"/>
    <w:basedOn w:val="Normal"/>
    <w:link w:val="CommentTextChar"/>
    <w:uiPriority w:val="99"/>
    <w:semiHidden/>
    <w:rsid w:val="00CC78E9"/>
    <w:rPr>
      <w:sz w:val="20"/>
      <w:szCs w:val="20"/>
    </w:rPr>
  </w:style>
  <w:style w:type="character" w:customStyle="1" w:styleId="CommentTextChar">
    <w:name w:val="Comment Text Char"/>
    <w:basedOn w:val="DefaultParagraphFont"/>
    <w:link w:val="CommentText"/>
    <w:uiPriority w:val="99"/>
    <w:semiHidden/>
    <w:locked/>
    <w:rsid w:val="008D4721"/>
  </w:style>
  <w:style w:type="paragraph" w:styleId="DocumentMap">
    <w:name w:val="Document Map"/>
    <w:basedOn w:val="Normal"/>
    <w:link w:val="DocumentMapChar"/>
    <w:uiPriority w:val="99"/>
    <w:semiHidden/>
    <w:rsid w:val="00F573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83843"/>
    <w:rPr>
      <w:sz w:val="2"/>
      <w:szCs w:val="2"/>
    </w:rPr>
  </w:style>
  <w:style w:type="paragraph" w:customStyle="1" w:styleId="Default">
    <w:name w:val="Default"/>
    <w:rsid w:val="00C0002E"/>
    <w:pPr>
      <w:autoSpaceDE w:val="0"/>
      <w:autoSpaceDN w:val="0"/>
      <w:adjustRightInd w:val="0"/>
    </w:pPr>
    <w:rPr>
      <w:rFonts w:ascii="HHJCPP+TimesNewRoman" w:hAnsi="HHJCPP+TimesNewRoman" w:cs="HHJCPP+TimesNewRoman"/>
      <w:color w:val="000000"/>
      <w:sz w:val="24"/>
      <w:szCs w:val="24"/>
    </w:rPr>
  </w:style>
  <w:style w:type="paragraph" w:customStyle="1" w:styleId="Sangra3detindependiente1">
    <w:name w:val="Sangría 3 de t. independiente1"/>
    <w:basedOn w:val="Default"/>
    <w:next w:val="Default"/>
    <w:uiPriority w:val="99"/>
    <w:rsid w:val="00C0002E"/>
    <w:rPr>
      <w:color w:val="auto"/>
    </w:rPr>
  </w:style>
  <w:style w:type="paragraph" w:customStyle="1" w:styleId="Textoindependiente21">
    <w:name w:val="Texto independiente 21"/>
    <w:basedOn w:val="Default"/>
    <w:next w:val="Default"/>
    <w:uiPriority w:val="99"/>
    <w:rsid w:val="00C0002E"/>
    <w:rPr>
      <w:color w:val="auto"/>
    </w:rPr>
  </w:style>
  <w:style w:type="paragraph" w:customStyle="1" w:styleId="Textoindependiente1">
    <w:name w:val="Texto independiente1"/>
    <w:basedOn w:val="Default"/>
    <w:next w:val="Default"/>
    <w:uiPriority w:val="99"/>
    <w:rsid w:val="00C0002E"/>
    <w:rPr>
      <w:color w:val="auto"/>
    </w:rPr>
  </w:style>
  <w:style w:type="paragraph" w:customStyle="1" w:styleId="Textoindependiente31">
    <w:name w:val="Texto independiente 31"/>
    <w:basedOn w:val="Default"/>
    <w:next w:val="Default"/>
    <w:uiPriority w:val="99"/>
    <w:rsid w:val="00C0002E"/>
    <w:rPr>
      <w:rFonts w:ascii="HHJEIM+TimesNewRoman,Bold" w:hAnsi="HHJEIM+TimesNewRoman,Bold" w:cs="HHJEIM+TimesNewRoman,Bold"/>
      <w:color w:val="auto"/>
    </w:rPr>
  </w:style>
  <w:style w:type="paragraph" w:styleId="NormalWeb">
    <w:name w:val="Normal (Web)"/>
    <w:basedOn w:val="Normal"/>
    <w:uiPriority w:val="99"/>
    <w:rsid w:val="00DD702D"/>
    <w:pPr>
      <w:spacing w:before="100" w:beforeAutospacing="1" w:after="100" w:afterAutospacing="1"/>
    </w:pPr>
  </w:style>
  <w:style w:type="paragraph" w:styleId="PlainText">
    <w:name w:val="Plain Text"/>
    <w:basedOn w:val="Normal"/>
    <w:link w:val="PlainTextChar"/>
    <w:uiPriority w:val="99"/>
    <w:rsid w:val="002B6E6D"/>
    <w:rPr>
      <w:rFonts w:ascii="Courier New" w:hAnsi="Courier New" w:cs="Courier New"/>
      <w:sz w:val="20"/>
      <w:szCs w:val="20"/>
      <w:lang w:val="es-ES"/>
    </w:rPr>
  </w:style>
  <w:style w:type="character" w:customStyle="1" w:styleId="PlainTextChar">
    <w:name w:val="Plain Text Char"/>
    <w:basedOn w:val="DefaultParagraphFont"/>
    <w:link w:val="PlainText"/>
    <w:uiPriority w:val="99"/>
    <w:semiHidden/>
    <w:locked/>
    <w:rsid w:val="00B83843"/>
    <w:rPr>
      <w:rFonts w:ascii="Courier New" w:hAnsi="Courier New" w:cs="Courier New"/>
      <w:sz w:val="20"/>
      <w:szCs w:val="20"/>
    </w:rPr>
  </w:style>
  <w:style w:type="paragraph" w:styleId="BodyText">
    <w:name w:val="Body Text"/>
    <w:basedOn w:val="Normal"/>
    <w:link w:val="BodyTextChar"/>
    <w:uiPriority w:val="99"/>
    <w:rsid w:val="00CF111C"/>
    <w:pPr>
      <w:spacing w:after="120"/>
    </w:pPr>
  </w:style>
  <w:style w:type="character" w:customStyle="1" w:styleId="BodyTextChar">
    <w:name w:val="Body Text Char"/>
    <w:basedOn w:val="DefaultParagraphFont"/>
    <w:link w:val="BodyText"/>
    <w:uiPriority w:val="99"/>
    <w:semiHidden/>
    <w:locked/>
    <w:rsid w:val="00B83843"/>
    <w:rPr>
      <w:sz w:val="24"/>
      <w:szCs w:val="24"/>
    </w:rPr>
  </w:style>
  <w:style w:type="paragraph" w:customStyle="1" w:styleId="CM7">
    <w:name w:val="CM7"/>
    <w:basedOn w:val="Default"/>
    <w:next w:val="Default"/>
    <w:uiPriority w:val="99"/>
    <w:rsid w:val="001528DB"/>
    <w:pPr>
      <w:widowControl w:val="0"/>
      <w:spacing w:after="633"/>
    </w:pPr>
    <w:rPr>
      <w:rFonts w:ascii="HCVQOF+TimesNewRoman,Bold" w:hAnsi="HCVQOF+TimesNewRoman,Bold" w:cs="HCVQOF+TimesNewRoman,Bold"/>
      <w:color w:val="auto"/>
    </w:rPr>
  </w:style>
  <w:style w:type="paragraph" w:customStyle="1" w:styleId="CM8">
    <w:name w:val="CM8"/>
    <w:basedOn w:val="Default"/>
    <w:next w:val="Default"/>
    <w:uiPriority w:val="99"/>
    <w:rsid w:val="001528DB"/>
    <w:pPr>
      <w:widowControl w:val="0"/>
      <w:spacing w:after="118"/>
    </w:pPr>
    <w:rPr>
      <w:rFonts w:ascii="HCVQOF+TimesNewRoman,Bold" w:hAnsi="HCVQOF+TimesNewRoman,Bold" w:cs="HCVQOF+TimesNewRoman,Bold"/>
      <w:color w:val="auto"/>
    </w:rPr>
  </w:style>
  <w:style w:type="paragraph" w:customStyle="1" w:styleId="CM6">
    <w:name w:val="CM6"/>
    <w:basedOn w:val="Default"/>
    <w:next w:val="Default"/>
    <w:uiPriority w:val="99"/>
    <w:rsid w:val="001528DB"/>
    <w:pPr>
      <w:widowControl w:val="0"/>
      <w:spacing w:after="248"/>
    </w:pPr>
    <w:rPr>
      <w:rFonts w:ascii="HCVQOF+TimesNewRoman,Bold" w:hAnsi="HCVQOF+TimesNewRoman,Bold" w:cs="HCVQOF+TimesNewRoman,Bold"/>
      <w:color w:val="auto"/>
    </w:rPr>
  </w:style>
  <w:style w:type="paragraph" w:customStyle="1" w:styleId="p9">
    <w:name w:val="p9"/>
    <w:basedOn w:val="Normal"/>
    <w:uiPriority w:val="99"/>
    <w:rsid w:val="000F0877"/>
    <w:pPr>
      <w:widowControl w:val="0"/>
      <w:tabs>
        <w:tab w:val="left" w:pos="702"/>
      </w:tabs>
      <w:spacing w:line="283" w:lineRule="atLeast"/>
      <w:ind w:left="470" w:hanging="702"/>
    </w:pPr>
  </w:style>
  <w:style w:type="paragraph" w:customStyle="1" w:styleId="p14">
    <w:name w:val="p14"/>
    <w:basedOn w:val="Normal"/>
    <w:uiPriority w:val="99"/>
    <w:rsid w:val="002F34E7"/>
    <w:pPr>
      <w:widowControl w:val="0"/>
      <w:spacing w:line="283" w:lineRule="atLeast"/>
      <w:ind w:left="385" w:hanging="788"/>
      <w:jc w:val="both"/>
    </w:pPr>
  </w:style>
  <w:style w:type="paragraph" w:customStyle="1" w:styleId="p16">
    <w:name w:val="p16"/>
    <w:basedOn w:val="Normal"/>
    <w:uiPriority w:val="99"/>
    <w:rsid w:val="002F34E7"/>
    <w:pPr>
      <w:widowControl w:val="0"/>
      <w:tabs>
        <w:tab w:val="left" w:pos="799"/>
      </w:tabs>
      <w:spacing w:line="283" w:lineRule="atLeast"/>
      <w:ind w:left="374" w:hanging="799"/>
    </w:pPr>
  </w:style>
  <w:style w:type="paragraph" w:customStyle="1" w:styleId="BodyText21">
    <w:name w:val="Body Text 21"/>
    <w:basedOn w:val="Normal"/>
    <w:uiPriority w:val="99"/>
    <w:rsid w:val="002F34E7"/>
    <w:pPr>
      <w:jc w:val="both"/>
    </w:pPr>
    <w:rPr>
      <w:rFonts w:ascii="Arial" w:hAnsi="Arial" w:cs="Arial"/>
      <w:lang w:val="es-MX"/>
    </w:rPr>
  </w:style>
  <w:style w:type="paragraph" w:customStyle="1" w:styleId="AbbrDesc">
    <w:name w:val="AbbrDesc"/>
    <w:basedOn w:val="Normal"/>
    <w:uiPriority w:val="99"/>
    <w:rsid w:val="00B63742"/>
    <w:pPr>
      <w:tabs>
        <w:tab w:val="left" w:pos="3060"/>
      </w:tabs>
      <w:jc w:val="both"/>
    </w:pPr>
    <w:rPr>
      <w:lang w:val="es-ES_tradnl"/>
    </w:rPr>
  </w:style>
  <w:style w:type="character" w:customStyle="1" w:styleId="contenidotexto">
    <w:name w:val="contenidotexto"/>
    <w:basedOn w:val="DefaultParagraphFont"/>
    <w:uiPriority w:val="99"/>
    <w:rsid w:val="00C36FBB"/>
  </w:style>
  <w:style w:type="character" w:customStyle="1" w:styleId="dnnalignleft">
    <w:name w:val="dnnalignleft"/>
    <w:basedOn w:val="DefaultParagraphFont"/>
    <w:uiPriority w:val="99"/>
    <w:rsid w:val="00C053C2"/>
  </w:style>
  <w:style w:type="paragraph" w:customStyle="1" w:styleId="texo2">
    <w:name w:val="texo2"/>
    <w:basedOn w:val="Normal"/>
    <w:uiPriority w:val="99"/>
    <w:rsid w:val="00DE6395"/>
    <w:pPr>
      <w:spacing w:before="100" w:beforeAutospacing="1" w:after="100" w:afterAutospacing="1"/>
    </w:pPr>
  </w:style>
  <w:style w:type="paragraph" w:customStyle="1" w:styleId="cuadro">
    <w:name w:val="cuadro"/>
    <w:uiPriority w:val="99"/>
    <w:rsid w:val="002E47F5"/>
    <w:pPr>
      <w:spacing w:after="80"/>
    </w:pPr>
    <w:rPr>
      <w:lang w:val="es-DO"/>
    </w:rPr>
  </w:style>
  <w:style w:type="paragraph" w:styleId="BodyText3">
    <w:name w:val="Body Text 3"/>
    <w:basedOn w:val="Normal"/>
    <w:link w:val="BodyText3Char"/>
    <w:uiPriority w:val="99"/>
    <w:rsid w:val="00CF7D17"/>
    <w:pPr>
      <w:spacing w:after="120"/>
    </w:pPr>
    <w:rPr>
      <w:sz w:val="16"/>
      <w:szCs w:val="16"/>
    </w:rPr>
  </w:style>
  <w:style w:type="character" w:customStyle="1" w:styleId="BodyText3Char">
    <w:name w:val="Body Text 3 Char"/>
    <w:basedOn w:val="DefaultParagraphFont"/>
    <w:link w:val="BodyText3"/>
    <w:uiPriority w:val="99"/>
    <w:locked/>
    <w:rsid w:val="00CF7D17"/>
    <w:rPr>
      <w:sz w:val="16"/>
      <w:szCs w:val="16"/>
    </w:rPr>
  </w:style>
  <w:style w:type="paragraph" w:styleId="Caption">
    <w:name w:val="caption"/>
    <w:basedOn w:val="Normal"/>
    <w:next w:val="Normal"/>
    <w:qFormat/>
    <w:rsid w:val="00C7729C"/>
    <w:rPr>
      <w:b/>
      <w:bCs/>
      <w:sz w:val="20"/>
      <w:szCs w:val="20"/>
    </w:rPr>
  </w:style>
  <w:style w:type="paragraph" w:customStyle="1" w:styleId="TOCHeading1">
    <w:name w:val="TOC Heading1"/>
    <w:basedOn w:val="Heading1"/>
    <w:next w:val="Normal"/>
    <w:uiPriority w:val="99"/>
    <w:rsid w:val="00DB3F01"/>
    <w:pPr>
      <w:keepLines/>
      <w:spacing w:before="480" w:after="0" w:line="276" w:lineRule="auto"/>
      <w:outlineLvl w:val="9"/>
    </w:pPr>
    <w:rPr>
      <w:rFonts w:ascii="Cambria" w:hAnsi="Cambria" w:cs="Cambria"/>
      <w:color w:val="365F91"/>
      <w:kern w:val="0"/>
      <w:sz w:val="28"/>
      <w:szCs w:val="28"/>
    </w:rPr>
  </w:style>
  <w:style w:type="paragraph" w:styleId="TOC3">
    <w:name w:val="toc 3"/>
    <w:basedOn w:val="Normal"/>
    <w:next w:val="Normal"/>
    <w:autoRedefine/>
    <w:uiPriority w:val="99"/>
    <w:semiHidden/>
    <w:rsid w:val="00DB3F01"/>
    <w:pPr>
      <w:ind w:left="240"/>
    </w:pPr>
    <w:rPr>
      <w:rFonts w:ascii="Calibri" w:hAnsi="Calibri" w:cs="Calibri"/>
      <w:sz w:val="20"/>
      <w:szCs w:val="20"/>
    </w:rPr>
  </w:style>
  <w:style w:type="paragraph" w:styleId="TOC2">
    <w:name w:val="toc 2"/>
    <w:basedOn w:val="Normal"/>
    <w:next w:val="Normal"/>
    <w:autoRedefine/>
    <w:uiPriority w:val="39"/>
    <w:rsid w:val="001E71E0"/>
    <w:pPr>
      <w:tabs>
        <w:tab w:val="left" w:pos="720"/>
        <w:tab w:val="right" w:leader="dot" w:pos="9350"/>
      </w:tabs>
      <w:ind w:left="720" w:hanging="720"/>
    </w:pPr>
    <w:rPr>
      <w:rFonts w:ascii="Calibri" w:hAnsi="Calibri" w:cs="Calibri"/>
      <w:b/>
      <w:bCs/>
      <w:sz w:val="20"/>
      <w:szCs w:val="20"/>
    </w:rPr>
  </w:style>
  <w:style w:type="paragraph" w:customStyle="1" w:styleId="ListParagraph1">
    <w:name w:val="List Paragraph1"/>
    <w:basedOn w:val="Normal"/>
    <w:uiPriority w:val="34"/>
    <w:qFormat/>
    <w:rsid w:val="00F756A8"/>
    <w:pPr>
      <w:ind w:left="720"/>
    </w:pPr>
  </w:style>
  <w:style w:type="paragraph" w:customStyle="1" w:styleId="ListParagraph2">
    <w:name w:val="List Paragraph2"/>
    <w:basedOn w:val="Normal"/>
    <w:uiPriority w:val="34"/>
    <w:qFormat/>
    <w:rsid w:val="001E78C1"/>
    <w:pPr>
      <w:ind w:left="720"/>
    </w:pPr>
  </w:style>
  <w:style w:type="paragraph" w:styleId="TOC4">
    <w:name w:val="toc 4"/>
    <w:basedOn w:val="Normal"/>
    <w:next w:val="Normal"/>
    <w:autoRedefine/>
    <w:uiPriority w:val="99"/>
    <w:semiHidden/>
    <w:rsid w:val="001D4B13"/>
    <w:pPr>
      <w:ind w:left="480"/>
    </w:pPr>
    <w:rPr>
      <w:rFonts w:ascii="Calibri" w:hAnsi="Calibri" w:cs="Calibri"/>
      <w:sz w:val="20"/>
      <w:szCs w:val="20"/>
    </w:rPr>
  </w:style>
  <w:style w:type="paragraph" w:styleId="TOC5">
    <w:name w:val="toc 5"/>
    <w:basedOn w:val="Normal"/>
    <w:next w:val="Normal"/>
    <w:autoRedefine/>
    <w:uiPriority w:val="99"/>
    <w:semiHidden/>
    <w:rsid w:val="001D4B13"/>
    <w:pPr>
      <w:ind w:left="720"/>
    </w:pPr>
    <w:rPr>
      <w:rFonts w:ascii="Calibri" w:hAnsi="Calibri" w:cs="Calibri"/>
      <w:sz w:val="20"/>
      <w:szCs w:val="20"/>
    </w:rPr>
  </w:style>
  <w:style w:type="paragraph" w:styleId="TOC6">
    <w:name w:val="toc 6"/>
    <w:basedOn w:val="Normal"/>
    <w:next w:val="Normal"/>
    <w:autoRedefine/>
    <w:uiPriority w:val="99"/>
    <w:semiHidden/>
    <w:rsid w:val="001D4B13"/>
    <w:pPr>
      <w:ind w:left="960"/>
    </w:pPr>
    <w:rPr>
      <w:rFonts w:ascii="Calibri" w:hAnsi="Calibri" w:cs="Calibri"/>
      <w:sz w:val="20"/>
      <w:szCs w:val="20"/>
    </w:rPr>
  </w:style>
  <w:style w:type="paragraph" w:styleId="TOC7">
    <w:name w:val="toc 7"/>
    <w:basedOn w:val="Normal"/>
    <w:next w:val="Normal"/>
    <w:autoRedefine/>
    <w:uiPriority w:val="99"/>
    <w:semiHidden/>
    <w:rsid w:val="001D4B13"/>
    <w:pPr>
      <w:ind w:left="1200"/>
    </w:pPr>
    <w:rPr>
      <w:rFonts w:ascii="Calibri" w:hAnsi="Calibri" w:cs="Calibri"/>
      <w:sz w:val="20"/>
      <w:szCs w:val="20"/>
    </w:rPr>
  </w:style>
  <w:style w:type="paragraph" w:styleId="TOC8">
    <w:name w:val="toc 8"/>
    <w:basedOn w:val="Normal"/>
    <w:next w:val="Normal"/>
    <w:autoRedefine/>
    <w:uiPriority w:val="99"/>
    <w:semiHidden/>
    <w:rsid w:val="001D4B13"/>
    <w:pPr>
      <w:ind w:left="1440"/>
    </w:pPr>
    <w:rPr>
      <w:rFonts w:ascii="Calibri" w:hAnsi="Calibri" w:cs="Calibri"/>
      <w:sz w:val="20"/>
      <w:szCs w:val="20"/>
    </w:rPr>
  </w:style>
  <w:style w:type="paragraph" w:styleId="TOC9">
    <w:name w:val="toc 9"/>
    <w:basedOn w:val="Normal"/>
    <w:next w:val="Normal"/>
    <w:autoRedefine/>
    <w:uiPriority w:val="99"/>
    <w:semiHidden/>
    <w:rsid w:val="001D4B13"/>
    <w:pPr>
      <w:ind w:left="1680"/>
    </w:pPr>
    <w:rPr>
      <w:rFonts w:ascii="Calibri" w:hAnsi="Calibri" w:cs="Calibri"/>
      <w:sz w:val="20"/>
      <w:szCs w:val="20"/>
    </w:rPr>
  </w:style>
  <w:style w:type="character" w:styleId="Emphasis">
    <w:name w:val="Emphasis"/>
    <w:basedOn w:val="DefaultParagraphFont"/>
    <w:uiPriority w:val="99"/>
    <w:qFormat/>
    <w:rsid w:val="001E3D13"/>
    <w:rPr>
      <w:b/>
      <w:bCs/>
    </w:rPr>
  </w:style>
  <w:style w:type="paragraph" w:customStyle="1" w:styleId="ListaVietastabla">
    <w:name w:val="Lista Viñetas tabla"/>
    <w:basedOn w:val="Normal"/>
    <w:uiPriority w:val="99"/>
    <w:rsid w:val="0031480F"/>
    <w:pPr>
      <w:numPr>
        <w:numId w:val="4"/>
      </w:numPr>
      <w:jc w:val="both"/>
    </w:pPr>
    <w:rPr>
      <w:rFonts w:ascii="Arial Narrow" w:hAnsi="Arial Narrow" w:cs="Arial Narrow"/>
      <w:sz w:val="20"/>
      <w:szCs w:val="20"/>
      <w:lang w:val="es-ES" w:eastAsia="es-ES"/>
    </w:rPr>
  </w:style>
  <w:style w:type="paragraph" w:styleId="ListParagraph">
    <w:name w:val="List Paragraph"/>
    <w:basedOn w:val="Normal"/>
    <w:uiPriority w:val="34"/>
    <w:qFormat/>
    <w:rsid w:val="00FA6F92"/>
    <w:pPr>
      <w:ind w:left="720"/>
    </w:pPr>
  </w:style>
  <w:style w:type="character" w:styleId="CommentReference">
    <w:name w:val="annotation reference"/>
    <w:basedOn w:val="DefaultParagraphFont"/>
    <w:uiPriority w:val="99"/>
    <w:semiHidden/>
    <w:rsid w:val="008D4721"/>
    <w:rPr>
      <w:sz w:val="16"/>
      <w:szCs w:val="16"/>
    </w:rPr>
  </w:style>
  <w:style w:type="paragraph" w:styleId="TableofFigures">
    <w:name w:val="table of figures"/>
    <w:basedOn w:val="Normal"/>
    <w:next w:val="Normal"/>
    <w:uiPriority w:val="99"/>
    <w:rsid w:val="00F55550"/>
  </w:style>
  <w:style w:type="paragraph" w:customStyle="1" w:styleId="Prrafodelista1">
    <w:name w:val="Párrafo de lista1"/>
    <w:basedOn w:val="Normal"/>
    <w:uiPriority w:val="99"/>
    <w:rsid w:val="00BD57C4"/>
    <w:pPr>
      <w:ind w:left="708"/>
    </w:pPr>
    <w:rPr>
      <w:rFonts w:eastAsia="SimSun"/>
      <w:lang w:val="es-ES" w:eastAsia="zh-CN"/>
    </w:rPr>
  </w:style>
  <w:style w:type="paragraph" w:customStyle="1" w:styleId="PargrafodaLista1">
    <w:name w:val="Parágrafo da Lista1"/>
    <w:basedOn w:val="Normal"/>
    <w:uiPriority w:val="99"/>
    <w:rsid w:val="008F0ABA"/>
    <w:pPr>
      <w:ind w:left="720"/>
    </w:pPr>
    <w:rPr>
      <w:rFonts w:eastAsia="SimSun"/>
      <w:lang w:val="es-ES" w:eastAsia="zh-CN"/>
    </w:rPr>
  </w:style>
  <w:style w:type="paragraph" w:styleId="EndnoteText">
    <w:name w:val="endnote text"/>
    <w:basedOn w:val="Normal"/>
    <w:link w:val="EndnoteTextChar"/>
    <w:uiPriority w:val="99"/>
    <w:semiHidden/>
    <w:rsid w:val="001A4D4B"/>
    <w:rPr>
      <w:sz w:val="20"/>
      <w:szCs w:val="20"/>
    </w:rPr>
  </w:style>
  <w:style w:type="character" w:customStyle="1" w:styleId="EndnoteTextChar">
    <w:name w:val="Endnote Text Char"/>
    <w:basedOn w:val="DefaultParagraphFont"/>
    <w:link w:val="EndnoteText"/>
    <w:uiPriority w:val="99"/>
    <w:locked/>
    <w:rsid w:val="001A4D4B"/>
  </w:style>
  <w:style w:type="character" w:styleId="EndnoteReference">
    <w:name w:val="endnote reference"/>
    <w:basedOn w:val="DefaultParagraphFont"/>
    <w:uiPriority w:val="99"/>
    <w:semiHidden/>
    <w:rsid w:val="001A4D4B"/>
    <w:rPr>
      <w:vertAlign w:val="superscript"/>
    </w:rPr>
  </w:style>
  <w:style w:type="character" w:customStyle="1" w:styleId="ParagraphChar">
    <w:name w:val="Paragraph Char"/>
    <w:basedOn w:val="DefaultParagraphFont"/>
    <w:link w:val="Paragraph"/>
    <w:locked/>
    <w:rsid w:val="0062576E"/>
    <w:rPr>
      <w:sz w:val="24"/>
      <w:szCs w:val="24"/>
      <w:lang w:val="es-ES_tradnl"/>
    </w:rPr>
  </w:style>
  <w:style w:type="paragraph" w:styleId="Revision">
    <w:name w:val="Revision"/>
    <w:hidden/>
    <w:uiPriority w:val="99"/>
    <w:semiHidden/>
    <w:rsid w:val="00BE7B9D"/>
    <w:rPr>
      <w:sz w:val="24"/>
      <w:szCs w:val="24"/>
    </w:rPr>
  </w:style>
  <w:style w:type="paragraph" w:customStyle="1" w:styleId="NormalRight">
    <w:name w:val="Normal + Right"/>
    <w:basedOn w:val="Normal"/>
    <w:uiPriority w:val="99"/>
    <w:rsid w:val="00023096"/>
    <w:rPr>
      <w:lang w:val="es-ES_tradnl"/>
    </w:rPr>
  </w:style>
  <w:style w:type="character" w:customStyle="1" w:styleId="grame">
    <w:name w:val="grame"/>
    <w:basedOn w:val="DefaultParagraphFont"/>
    <w:rsid w:val="00B656DC"/>
  </w:style>
  <w:style w:type="paragraph" w:styleId="NoSpacing">
    <w:name w:val="No Spacing"/>
    <w:link w:val="NoSpacingChar"/>
    <w:uiPriority w:val="1"/>
    <w:qFormat/>
    <w:rsid w:val="00002912"/>
    <w:rPr>
      <w:rFonts w:asciiTheme="minorHAnsi" w:eastAsiaTheme="minorHAnsi" w:hAnsiTheme="minorHAnsi" w:cstheme="minorBidi"/>
      <w:sz w:val="22"/>
      <w:szCs w:val="22"/>
      <w:lang w:val="es-DO"/>
    </w:rPr>
  </w:style>
  <w:style w:type="character" w:customStyle="1" w:styleId="NoSpacingChar">
    <w:name w:val="No Spacing Char"/>
    <w:basedOn w:val="DefaultParagraphFont"/>
    <w:link w:val="NoSpacing"/>
    <w:uiPriority w:val="1"/>
    <w:rsid w:val="00002912"/>
    <w:rPr>
      <w:rFonts w:asciiTheme="minorHAnsi" w:eastAsiaTheme="minorHAnsi" w:hAnsiTheme="minorHAnsi" w:cstheme="minorBidi"/>
      <w:sz w:val="22"/>
      <w:szCs w:val="22"/>
      <w:lang w:val="es-DO"/>
    </w:rPr>
  </w:style>
  <w:style w:type="paragraph" w:styleId="Title">
    <w:name w:val="Title"/>
    <w:basedOn w:val="Normal"/>
    <w:next w:val="Normal"/>
    <w:link w:val="TitleChar"/>
    <w:qFormat/>
    <w:rsid w:val="008732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32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87323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238"/>
    <w:rPr>
      <w:rFonts w:asciiTheme="majorHAnsi" w:eastAsiaTheme="majorEastAsia" w:hAnsiTheme="majorHAnsi" w:cstheme="majorBidi"/>
      <w:i/>
      <w:iCs/>
      <w:color w:val="4F81BD" w:themeColor="accent1"/>
      <w:spacing w:val="15"/>
      <w:sz w:val="24"/>
      <w:szCs w:val="24"/>
    </w:rPr>
  </w:style>
  <w:style w:type="paragraph" w:customStyle="1" w:styleId="Newpage">
    <w:name w:val="Newpage"/>
    <w:basedOn w:val="Chapter"/>
    <w:rsid w:val="008E0E26"/>
    <w:pPr>
      <w:numPr>
        <w:numId w:val="0"/>
      </w:numPr>
      <w:tabs>
        <w:tab w:val="left" w:pos="3060"/>
      </w:tabs>
      <w:spacing w:before="0" w:after="0"/>
    </w:pPr>
    <w:rPr>
      <w:bCs w:val="0"/>
      <w:szCs w:val="20"/>
      <w:lang w:val="en-US"/>
    </w:rPr>
  </w:style>
  <w:style w:type="paragraph" w:customStyle="1" w:styleId="Textoindependiente">
    <w:name w:val="Texto independiente"/>
    <w:basedOn w:val="Default"/>
    <w:next w:val="Default"/>
    <w:uiPriority w:val="99"/>
    <w:rsid w:val="00C1533C"/>
    <w:rPr>
      <w:rFonts w:ascii="HNFKNI+TimesNewRoman" w:hAnsi="HNFKNI+TimesNewRoman" w:cs="Times New Roman"/>
      <w:color w:val="auto"/>
    </w:rPr>
  </w:style>
  <w:style w:type="character" w:customStyle="1" w:styleId="atitulo">
    <w:name w:val="a_titulo"/>
    <w:basedOn w:val="DefaultParagraphFont"/>
    <w:rsid w:val="00CB65F9"/>
  </w:style>
  <w:style w:type="character" w:customStyle="1" w:styleId="textos">
    <w:name w:val="textos"/>
    <w:basedOn w:val="DefaultParagraphFont"/>
    <w:rsid w:val="00CB65F9"/>
  </w:style>
  <w:style w:type="paragraph" w:customStyle="1" w:styleId="textos1">
    <w:name w:val="textos1"/>
    <w:basedOn w:val="Normal"/>
    <w:rsid w:val="00CB65F9"/>
    <w:pPr>
      <w:spacing w:before="100" w:beforeAutospacing="1" w:after="100" w:afterAutospacing="1"/>
    </w:pPr>
  </w:style>
  <w:style w:type="paragraph" w:customStyle="1" w:styleId="03fecha">
    <w:name w:val="03fecha"/>
    <w:basedOn w:val="Normal"/>
    <w:rsid w:val="002975EB"/>
    <w:pPr>
      <w:spacing w:before="100" w:beforeAutospacing="1" w:after="100" w:afterAutospacing="1"/>
    </w:pPr>
  </w:style>
  <w:style w:type="character" w:customStyle="1" w:styleId="style1">
    <w:name w:val="style1"/>
    <w:basedOn w:val="DefaultParagraphFont"/>
    <w:rsid w:val="002975EB"/>
  </w:style>
  <w:style w:type="character" w:customStyle="1" w:styleId="03fecha1">
    <w:name w:val="03fecha1"/>
    <w:basedOn w:val="DefaultParagraphFont"/>
    <w:rsid w:val="002975EB"/>
  </w:style>
  <w:style w:type="character" w:customStyle="1" w:styleId="style6">
    <w:name w:val="style6"/>
    <w:basedOn w:val="DefaultParagraphFont"/>
    <w:rsid w:val="00771B07"/>
  </w:style>
  <w:style w:type="paragraph" w:customStyle="1" w:styleId="Zarapito">
    <w:name w:val="Zarapito"/>
    <w:basedOn w:val="Normal"/>
    <w:qFormat/>
    <w:rsid w:val="00CA6D37"/>
    <w:pPr>
      <w:widowControl w:val="0"/>
      <w:suppressAutoHyphens/>
      <w:spacing w:before="120" w:after="120" w:line="280" w:lineRule="exact"/>
      <w:ind w:firstLine="284"/>
      <w:jc w:val="both"/>
    </w:pPr>
    <w:rPr>
      <w:rFonts w:eastAsia="Arial Unicode MS"/>
      <w:kern w:val="1"/>
      <w:sz w:val="22"/>
      <w:szCs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4C31"/>
    <w:rPr>
      <w:sz w:val="24"/>
      <w:szCs w:val="24"/>
    </w:rPr>
  </w:style>
  <w:style w:type="paragraph" w:styleId="Heading1">
    <w:name w:val="heading 1"/>
    <w:aliases w:val="(Mayúscula)"/>
    <w:basedOn w:val="Normal"/>
    <w:next w:val="Normal"/>
    <w:link w:val="Heading1Char"/>
    <w:uiPriority w:val="99"/>
    <w:qFormat/>
    <w:rsid w:val="00455D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25AFD"/>
    <w:pPr>
      <w:keepNext/>
      <w:numPr>
        <w:numId w:val="3"/>
      </w:numPr>
      <w:ind w:left="540" w:hanging="540"/>
      <w:outlineLvl w:val="1"/>
    </w:pPr>
    <w:rPr>
      <w:b/>
      <w:bCs/>
      <w:sz w:val="22"/>
      <w:szCs w:val="22"/>
      <w:lang w:val="es-ES_tradnl"/>
    </w:rPr>
  </w:style>
  <w:style w:type="paragraph" w:styleId="Heading3">
    <w:name w:val="heading 3"/>
    <w:basedOn w:val="Normal"/>
    <w:next w:val="Normal"/>
    <w:link w:val="Heading3Char"/>
    <w:uiPriority w:val="99"/>
    <w:qFormat/>
    <w:rsid w:val="00DC6EDB"/>
    <w:pPr>
      <w:keepNext/>
      <w:tabs>
        <w:tab w:val="num" w:pos="1800"/>
      </w:tabs>
      <w:spacing w:before="240" w:after="60"/>
      <w:ind w:left="1440"/>
      <w:outlineLvl w:val="2"/>
    </w:pPr>
    <w:rPr>
      <w:rFonts w:ascii="Arial" w:hAnsi="Arial" w:cs="Arial"/>
    </w:rPr>
  </w:style>
  <w:style w:type="paragraph" w:styleId="Heading4">
    <w:name w:val="heading 4"/>
    <w:basedOn w:val="Normal"/>
    <w:next w:val="Normal"/>
    <w:link w:val="Heading4Char"/>
    <w:uiPriority w:val="99"/>
    <w:qFormat/>
    <w:rsid w:val="00DC6EDB"/>
    <w:pPr>
      <w:keepNext/>
      <w:tabs>
        <w:tab w:val="num" w:pos="2520"/>
      </w:tabs>
      <w:spacing w:before="240" w:after="60"/>
      <w:ind w:left="2160"/>
      <w:outlineLvl w:val="3"/>
    </w:pPr>
    <w:rPr>
      <w:rFonts w:ascii="Arial" w:hAnsi="Arial" w:cs="Arial"/>
      <w:b/>
      <w:bCs/>
    </w:rPr>
  </w:style>
  <w:style w:type="paragraph" w:styleId="Heading5">
    <w:name w:val="heading 5"/>
    <w:basedOn w:val="Normal"/>
    <w:next w:val="Normal"/>
    <w:link w:val="Heading5Char"/>
    <w:uiPriority w:val="99"/>
    <w:qFormat/>
    <w:rsid w:val="00DC6EDB"/>
    <w:pPr>
      <w:tabs>
        <w:tab w:val="num" w:pos="3240"/>
      </w:tabs>
      <w:spacing w:before="240" w:after="60"/>
      <w:ind w:left="2880"/>
      <w:outlineLvl w:val="4"/>
    </w:pPr>
    <w:rPr>
      <w:sz w:val="22"/>
      <w:szCs w:val="22"/>
    </w:rPr>
  </w:style>
  <w:style w:type="paragraph" w:styleId="Heading6">
    <w:name w:val="heading 6"/>
    <w:basedOn w:val="Normal"/>
    <w:next w:val="Normal"/>
    <w:link w:val="Heading6Char"/>
    <w:uiPriority w:val="99"/>
    <w:qFormat/>
    <w:rsid w:val="00DC6EDB"/>
    <w:pPr>
      <w:tabs>
        <w:tab w:val="num" w:pos="3960"/>
      </w:tabs>
      <w:spacing w:before="240" w:after="60"/>
      <w:ind w:left="3600"/>
      <w:outlineLvl w:val="5"/>
    </w:pPr>
    <w:rPr>
      <w:i/>
      <w:iCs/>
      <w:sz w:val="22"/>
      <w:szCs w:val="22"/>
    </w:rPr>
  </w:style>
  <w:style w:type="paragraph" w:styleId="Heading7">
    <w:name w:val="heading 7"/>
    <w:basedOn w:val="Normal"/>
    <w:next w:val="Normal"/>
    <w:link w:val="Heading7Char"/>
    <w:uiPriority w:val="99"/>
    <w:qFormat/>
    <w:rsid w:val="00DC6EDB"/>
    <w:pPr>
      <w:tabs>
        <w:tab w:val="num" w:pos="4680"/>
      </w:tabs>
      <w:spacing w:before="240" w:after="60"/>
      <w:ind w:left="4320"/>
      <w:outlineLvl w:val="6"/>
    </w:pPr>
    <w:rPr>
      <w:rFonts w:ascii="Arial" w:hAnsi="Arial" w:cs="Arial"/>
    </w:rPr>
  </w:style>
  <w:style w:type="paragraph" w:styleId="Heading8">
    <w:name w:val="heading 8"/>
    <w:basedOn w:val="Normal"/>
    <w:next w:val="Normal"/>
    <w:link w:val="Heading8Char"/>
    <w:uiPriority w:val="99"/>
    <w:qFormat/>
    <w:rsid w:val="00DC6EDB"/>
    <w:pPr>
      <w:tabs>
        <w:tab w:val="num" w:pos="5400"/>
      </w:tabs>
      <w:spacing w:before="240" w:after="60"/>
      <w:ind w:left="5040"/>
      <w:outlineLvl w:val="7"/>
    </w:pPr>
    <w:rPr>
      <w:rFonts w:ascii="Arial" w:hAnsi="Arial" w:cs="Arial"/>
      <w:i/>
      <w:iCs/>
    </w:rPr>
  </w:style>
  <w:style w:type="paragraph" w:styleId="Heading9">
    <w:name w:val="heading 9"/>
    <w:basedOn w:val="Normal"/>
    <w:next w:val="Normal"/>
    <w:link w:val="Heading9Char"/>
    <w:uiPriority w:val="99"/>
    <w:qFormat/>
    <w:rsid w:val="00DC6EDB"/>
    <w:pPr>
      <w:tabs>
        <w:tab w:val="num" w:pos="6120"/>
      </w:tabs>
      <w:spacing w:before="240" w:after="60"/>
      <w:ind w:left="57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yúscula) Char"/>
    <w:basedOn w:val="DefaultParagraphFont"/>
    <w:link w:val="Heading1"/>
    <w:uiPriority w:val="99"/>
    <w:locked/>
    <w:rsid w:val="00B83843"/>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B83843"/>
    <w:rPr>
      <w:b/>
      <w:bCs/>
      <w:sz w:val="22"/>
      <w:szCs w:val="22"/>
      <w:lang w:val="es-ES_tradnl"/>
    </w:rPr>
  </w:style>
  <w:style w:type="character" w:customStyle="1" w:styleId="Heading3Char">
    <w:name w:val="Heading 3 Char"/>
    <w:basedOn w:val="DefaultParagraphFont"/>
    <w:link w:val="Heading3"/>
    <w:uiPriority w:val="99"/>
    <w:semiHidden/>
    <w:locked/>
    <w:rsid w:val="00B8384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8384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8384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83843"/>
    <w:rPr>
      <w:rFonts w:ascii="Calibri" w:hAnsi="Calibri" w:cs="Calibri"/>
      <w:b/>
      <w:bCs/>
    </w:rPr>
  </w:style>
  <w:style w:type="character" w:customStyle="1" w:styleId="Heading7Char">
    <w:name w:val="Heading 7 Char"/>
    <w:basedOn w:val="DefaultParagraphFont"/>
    <w:link w:val="Heading7"/>
    <w:uiPriority w:val="99"/>
    <w:semiHidden/>
    <w:locked/>
    <w:rsid w:val="00B83843"/>
    <w:rPr>
      <w:rFonts w:ascii="Calibri" w:hAnsi="Calibri" w:cs="Calibri"/>
      <w:sz w:val="24"/>
      <w:szCs w:val="24"/>
    </w:rPr>
  </w:style>
  <w:style w:type="character" w:customStyle="1" w:styleId="Heading8Char">
    <w:name w:val="Heading 8 Char"/>
    <w:basedOn w:val="DefaultParagraphFont"/>
    <w:link w:val="Heading8"/>
    <w:uiPriority w:val="99"/>
    <w:semiHidden/>
    <w:locked/>
    <w:rsid w:val="00B8384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B83843"/>
    <w:rPr>
      <w:rFonts w:ascii="Cambria" w:hAnsi="Cambria" w:cs="Cambria"/>
    </w:rPr>
  </w:style>
  <w:style w:type="paragraph" w:customStyle="1" w:styleId="IDBstyle">
    <w:name w:val="IDB style"/>
    <w:basedOn w:val="Heading1"/>
    <w:uiPriority w:val="99"/>
    <w:rsid w:val="00455D04"/>
    <w:rPr>
      <w:rFonts w:ascii="Times New Roman" w:hAnsi="Times New Roman" w:cs="Times New Roman"/>
      <w:sz w:val="28"/>
      <w:szCs w:val="28"/>
      <w:lang w:val="es-ES"/>
    </w:rPr>
  </w:style>
  <w:style w:type="paragraph" w:styleId="Header">
    <w:name w:val="header"/>
    <w:basedOn w:val="Normal"/>
    <w:link w:val="HeaderChar"/>
    <w:uiPriority w:val="99"/>
    <w:rsid w:val="006A4C31"/>
    <w:pPr>
      <w:tabs>
        <w:tab w:val="center" w:pos="4320"/>
        <w:tab w:val="right" w:pos="8640"/>
      </w:tabs>
    </w:pPr>
  </w:style>
  <w:style w:type="character" w:customStyle="1" w:styleId="HeaderChar">
    <w:name w:val="Header Char"/>
    <w:basedOn w:val="DefaultParagraphFont"/>
    <w:link w:val="Header"/>
    <w:uiPriority w:val="99"/>
    <w:locked/>
    <w:rsid w:val="0073718B"/>
    <w:rPr>
      <w:sz w:val="24"/>
      <w:szCs w:val="24"/>
    </w:rPr>
  </w:style>
  <w:style w:type="paragraph" w:styleId="Footer">
    <w:name w:val="footer"/>
    <w:basedOn w:val="Normal"/>
    <w:link w:val="FooterChar"/>
    <w:uiPriority w:val="99"/>
    <w:rsid w:val="006A4C31"/>
    <w:pPr>
      <w:tabs>
        <w:tab w:val="center" w:pos="4320"/>
        <w:tab w:val="right" w:pos="8640"/>
      </w:tabs>
    </w:pPr>
  </w:style>
  <w:style w:type="character" w:customStyle="1" w:styleId="FooterChar">
    <w:name w:val="Footer Char"/>
    <w:basedOn w:val="DefaultParagraphFont"/>
    <w:link w:val="Footer"/>
    <w:uiPriority w:val="99"/>
    <w:locked/>
    <w:rsid w:val="00BF49D5"/>
    <w:rPr>
      <w:sz w:val="24"/>
      <w:szCs w:val="24"/>
    </w:rPr>
  </w:style>
  <w:style w:type="character" w:styleId="PageNumber">
    <w:name w:val="page number"/>
    <w:basedOn w:val="DefaultParagraphFont"/>
    <w:uiPriority w:val="99"/>
    <w:rsid w:val="006A4C31"/>
  </w:style>
  <w:style w:type="paragraph" w:customStyle="1" w:styleId="Chapter">
    <w:name w:val="Chapter"/>
    <w:basedOn w:val="Normal"/>
    <w:next w:val="Normal"/>
    <w:rsid w:val="006A4C31"/>
    <w:pPr>
      <w:numPr>
        <w:numId w:val="1"/>
      </w:numPr>
      <w:tabs>
        <w:tab w:val="left" w:pos="1440"/>
      </w:tabs>
      <w:spacing w:before="240" w:after="240"/>
      <w:jc w:val="center"/>
    </w:pPr>
    <w:rPr>
      <w:b/>
      <w:bCs/>
      <w:smallCaps/>
      <w:lang w:val="es-ES_tradnl"/>
    </w:rPr>
  </w:style>
  <w:style w:type="paragraph" w:customStyle="1" w:styleId="Paragraph">
    <w:name w:val="Paragraph"/>
    <w:aliases w:val="paragraph,p,PARAGRAPH,PG,pa,at"/>
    <w:basedOn w:val="BodyTextIndent"/>
    <w:link w:val="ParagraphChar"/>
    <w:rsid w:val="006A4C31"/>
    <w:pPr>
      <w:numPr>
        <w:ilvl w:val="1"/>
        <w:numId w:val="1"/>
      </w:numPr>
      <w:spacing w:before="120"/>
      <w:jc w:val="both"/>
      <w:outlineLvl w:val="1"/>
    </w:pPr>
    <w:rPr>
      <w:lang w:val="es-ES_tradnl"/>
    </w:rPr>
  </w:style>
  <w:style w:type="paragraph" w:customStyle="1" w:styleId="subpar">
    <w:name w:val="subpar"/>
    <w:basedOn w:val="BodyTextIndent3"/>
    <w:rsid w:val="006A4C31"/>
    <w:pPr>
      <w:numPr>
        <w:ilvl w:val="2"/>
        <w:numId w:val="1"/>
      </w:numPr>
      <w:spacing w:before="120"/>
      <w:jc w:val="both"/>
      <w:outlineLvl w:val="2"/>
    </w:pPr>
    <w:rPr>
      <w:sz w:val="24"/>
      <w:szCs w:val="24"/>
      <w:lang w:val="es-ES_tradnl"/>
    </w:rPr>
  </w:style>
  <w:style w:type="paragraph" w:customStyle="1" w:styleId="SubSubPar">
    <w:name w:val="SubSubPar"/>
    <w:basedOn w:val="subpar"/>
    <w:rsid w:val="006A4C31"/>
    <w:pPr>
      <w:numPr>
        <w:ilvl w:val="3"/>
      </w:numPr>
      <w:tabs>
        <w:tab w:val="left" w:pos="0"/>
      </w:tabs>
    </w:pPr>
  </w:style>
  <w:style w:type="paragraph" w:styleId="BodyTextIndent">
    <w:name w:val="Body Text Indent"/>
    <w:basedOn w:val="Normal"/>
    <w:link w:val="BodyTextIndentChar"/>
    <w:uiPriority w:val="99"/>
    <w:rsid w:val="006A4C31"/>
    <w:pPr>
      <w:spacing w:after="120"/>
      <w:ind w:left="360"/>
    </w:pPr>
  </w:style>
  <w:style w:type="character" w:customStyle="1" w:styleId="BodyTextIndentChar">
    <w:name w:val="Body Text Indent Char"/>
    <w:basedOn w:val="DefaultParagraphFont"/>
    <w:link w:val="BodyTextIndent"/>
    <w:uiPriority w:val="99"/>
    <w:semiHidden/>
    <w:locked/>
    <w:rsid w:val="00B83843"/>
    <w:rPr>
      <w:sz w:val="24"/>
      <w:szCs w:val="24"/>
    </w:rPr>
  </w:style>
  <w:style w:type="paragraph" w:styleId="BodyTextIndent3">
    <w:name w:val="Body Text Indent 3"/>
    <w:basedOn w:val="Normal"/>
    <w:link w:val="BodyTextIndent3Char"/>
    <w:uiPriority w:val="99"/>
    <w:rsid w:val="006A4C3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B83843"/>
    <w:rPr>
      <w:sz w:val="16"/>
      <w:szCs w:val="16"/>
    </w:rPr>
  </w:style>
  <w:style w:type="paragraph" w:styleId="FootnoteText">
    <w:name w:val="footnote text"/>
    <w:aliases w:val="Texto nota pie 2"/>
    <w:basedOn w:val="Normal"/>
    <w:link w:val="FootnoteTextChar"/>
    <w:semiHidden/>
    <w:rsid w:val="006A4C31"/>
    <w:rPr>
      <w:sz w:val="20"/>
      <w:szCs w:val="20"/>
    </w:rPr>
  </w:style>
  <w:style w:type="character" w:customStyle="1" w:styleId="FootnoteTextChar">
    <w:name w:val="Footnote Text Char"/>
    <w:aliases w:val="Texto nota pie 2 Char"/>
    <w:basedOn w:val="DefaultParagraphFont"/>
    <w:link w:val="FootnoteText"/>
    <w:semiHidden/>
    <w:locked/>
    <w:rsid w:val="00B83843"/>
    <w:rPr>
      <w:sz w:val="20"/>
      <w:szCs w:val="20"/>
    </w:rPr>
  </w:style>
  <w:style w:type="character" w:styleId="FootnoteReference">
    <w:name w:val="footnote reference"/>
    <w:basedOn w:val="DefaultParagraphFont"/>
    <w:semiHidden/>
    <w:rsid w:val="006A4C31"/>
    <w:rPr>
      <w:vertAlign w:val="superscript"/>
    </w:rPr>
  </w:style>
  <w:style w:type="paragraph" w:customStyle="1" w:styleId="art">
    <w:name w:val="art"/>
    <w:basedOn w:val="Normal"/>
    <w:uiPriority w:val="99"/>
    <w:rsid w:val="006A4C31"/>
    <w:pPr>
      <w:spacing w:before="100" w:beforeAutospacing="1" w:after="100" w:afterAutospacing="1"/>
      <w:jc w:val="both"/>
    </w:pPr>
    <w:rPr>
      <w:rFonts w:ascii="Verdana" w:hAnsi="Verdana" w:cs="Verdana"/>
      <w:color w:val="1F1A17"/>
      <w:sz w:val="18"/>
      <w:szCs w:val="18"/>
    </w:rPr>
  </w:style>
  <w:style w:type="character" w:customStyle="1" w:styleId="artnum">
    <w:name w:val="artnum"/>
    <w:basedOn w:val="DefaultParagraphFont"/>
    <w:uiPriority w:val="99"/>
    <w:rsid w:val="006A4C31"/>
  </w:style>
  <w:style w:type="character" w:styleId="Strong">
    <w:name w:val="Strong"/>
    <w:basedOn w:val="DefaultParagraphFont"/>
    <w:uiPriority w:val="22"/>
    <w:qFormat/>
    <w:rsid w:val="006A4C31"/>
    <w:rPr>
      <w:b/>
      <w:bCs/>
    </w:rPr>
  </w:style>
  <w:style w:type="paragraph" w:customStyle="1" w:styleId="FirstHeading">
    <w:name w:val="FirstHeading"/>
    <w:basedOn w:val="Normal"/>
    <w:rsid w:val="00A65EBE"/>
    <w:pPr>
      <w:keepNext/>
      <w:numPr>
        <w:numId w:val="2"/>
      </w:numPr>
      <w:tabs>
        <w:tab w:val="left" w:pos="0"/>
        <w:tab w:val="left" w:pos="90"/>
      </w:tabs>
      <w:spacing w:before="120" w:after="120"/>
    </w:pPr>
    <w:rPr>
      <w:b/>
      <w:bCs/>
      <w:lang w:val="es-ES_tradnl"/>
    </w:rPr>
  </w:style>
  <w:style w:type="paragraph" w:customStyle="1" w:styleId="SecHeading">
    <w:name w:val="SecHeading"/>
    <w:basedOn w:val="Normal"/>
    <w:next w:val="Paragraph"/>
    <w:rsid w:val="00A65EBE"/>
    <w:pPr>
      <w:keepNext/>
      <w:numPr>
        <w:ilvl w:val="1"/>
        <w:numId w:val="2"/>
      </w:numPr>
      <w:spacing w:before="120" w:after="120"/>
    </w:pPr>
    <w:rPr>
      <w:b/>
      <w:bCs/>
      <w:lang w:val="es-ES_tradnl"/>
    </w:rPr>
  </w:style>
  <w:style w:type="paragraph" w:customStyle="1" w:styleId="SubHeading1">
    <w:name w:val="SubHeading1"/>
    <w:basedOn w:val="SecHeading"/>
    <w:rsid w:val="00A65EBE"/>
    <w:pPr>
      <w:numPr>
        <w:ilvl w:val="2"/>
      </w:numPr>
    </w:pPr>
  </w:style>
  <w:style w:type="paragraph" w:customStyle="1" w:styleId="Subheading2">
    <w:name w:val="Subheading2"/>
    <w:basedOn w:val="SecHeading"/>
    <w:rsid w:val="00A65EBE"/>
    <w:pPr>
      <w:numPr>
        <w:ilvl w:val="3"/>
      </w:numPr>
    </w:pPr>
  </w:style>
  <w:style w:type="table" w:styleId="TableGrid">
    <w:name w:val="Table Grid"/>
    <w:basedOn w:val="TableNormal"/>
    <w:uiPriority w:val="59"/>
    <w:rsid w:val="0027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
    <w:name w:val="contenido"/>
    <w:basedOn w:val="Normal"/>
    <w:uiPriority w:val="99"/>
    <w:rsid w:val="004D6BBF"/>
    <w:pPr>
      <w:spacing w:before="100" w:beforeAutospacing="1" w:after="100" w:afterAutospacing="1"/>
    </w:pPr>
  </w:style>
  <w:style w:type="paragraph" w:styleId="TOC1">
    <w:name w:val="toc 1"/>
    <w:basedOn w:val="Normal"/>
    <w:next w:val="Normal"/>
    <w:autoRedefine/>
    <w:uiPriority w:val="39"/>
    <w:rsid w:val="0018705E"/>
    <w:pPr>
      <w:tabs>
        <w:tab w:val="left" w:pos="720"/>
        <w:tab w:val="right" w:pos="8630"/>
      </w:tabs>
      <w:ind w:left="720" w:hanging="720"/>
    </w:pPr>
    <w:rPr>
      <w:rFonts w:ascii="Cambria" w:hAnsi="Cambria" w:cs="Cambria"/>
      <w:b/>
      <w:bCs/>
      <w:caps/>
    </w:rPr>
  </w:style>
  <w:style w:type="character" w:styleId="Hyperlink">
    <w:name w:val="Hyperlink"/>
    <w:basedOn w:val="DefaultParagraphFont"/>
    <w:uiPriority w:val="99"/>
    <w:rsid w:val="008318EB"/>
    <w:rPr>
      <w:color w:val="0000FF"/>
      <w:u w:val="single"/>
    </w:rPr>
  </w:style>
  <w:style w:type="paragraph" w:styleId="BalloonText">
    <w:name w:val="Balloon Text"/>
    <w:basedOn w:val="Normal"/>
    <w:link w:val="BalloonTextChar"/>
    <w:uiPriority w:val="99"/>
    <w:semiHidden/>
    <w:rsid w:val="007E45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843"/>
    <w:rPr>
      <w:sz w:val="2"/>
      <w:szCs w:val="2"/>
    </w:rPr>
  </w:style>
  <w:style w:type="paragraph" w:styleId="CommentText">
    <w:name w:val="annotation text"/>
    <w:basedOn w:val="Normal"/>
    <w:link w:val="CommentTextChar"/>
    <w:uiPriority w:val="99"/>
    <w:semiHidden/>
    <w:rsid w:val="00CC78E9"/>
    <w:rPr>
      <w:sz w:val="20"/>
      <w:szCs w:val="20"/>
    </w:rPr>
  </w:style>
  <w:style w:type="character" w:customStyle="1" w:styleId="CommentTextChar">
    <w:name w:val="Comment Text Char"/>
    <w:basedOn w:val="DefaultParagraphFont"/>
    <w:link w:val="CommentText"/>
    <w:uiPriority w:val="99"/>
    <w:semiHidden/>
    <w:locked/>
    <w:rsid w:val="008D4721"/>
  </w:style>
  <w:style w:type="paragraph" w:styleId="DocumentMap">
    <w:name w:val="Document Map"/>
    <w:basedOn w:val="Normal"/>
    <w:link w:val="DocumentMapChar"/>
    <w:uiPriority w:val="99"/>
    <w:semiHidden/>
    <w:rsid w:val="00F573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83843"/>
    <w:rPr>
      <w:sz w:val="2"/>
      <w:szCs w:val="2"/>
    </w:rPr>
  </w:style>
  <w:style w:type="paragraph" w:customStyle="1" w:styleId="Default">
    <w:name w:val="Default"/>
    <w:rsid w:val="00C0002E"/>
    <w:pPr>
      <w:autoSpaceDE w:val="0"/>
      <w:autoSpaceDN w:val="0"/>
      <w:adjustRightInd w:val="0"/>
    </w:pPr>
    <w:rPr>
      <w:rFonts w:ascii="HHJCPP+TimesNewRoman" w:hAnsi="HHJCPP+TimesNewRoman" w:cs="HHJCPP+TimesNewRoman"/>
      <w:color w:val="000000"/>
      <w:sz w:val="24"/>
      <w:szCs w:val="24"/>
    </w:rPr>
  </w:style>
  <w:style w:type="paragraph" w:customStyle="1" w:styleId="Sangra3detindependiente1">
    <w:name w:val="Sangría 3 de t. independiente1"/>
    <w:basedOn w:val="Default"/>
    <w:next w:val="Default"/>
    <w:uiPriority w:val="99"/>
    <w:rsid w:val="00C0002E"/>
    <w:rPr>
      <w:color w:val="auto"/>
    </w:rPr>
  </w:style>
  <w:style w:type="paragraph" w:customStyle="1" w:styleId="Textoindependiente21">
    <w:name w:val="Texto independiente 21"/>
    <w:basedOn w:val="Default"/>
    <w:next w:val="Default"/>
    <w:uiPriority w:val="99"/>
    <w:rsid w:val="00C0002E"/>
    <w:rPr>
      <w:color w:val="auto"/>
    </w:rPr>
  </w:style>
  <w:style w:type="paragraph" w:customStyle="1" w:styleId="Textoindependiente1">
    <w:name w:val="Texto independiente1"/>
    <w:basedOn w:val="Default"/>
    <w:next w:val="Default"/>
    <w:uiPriority w:val="99"/>
    <w:rsid w:val="00C0002E"/>
    <w:rPr>
      <w:color w:val="auto"/>
    </w:rPr>
  </w:style>
  <w:style w:type="paragraph" w:customStyle="1" w:styleId="Textoindependiente31">
    <w:name w:val="Texto independiente 31"/>
    <w:basedOn w:val="Default"/>
    <w:next w:val="Default"/>
    <w:uiPriority w:val="99"/>
    <w:rsid w:val="00C0002E"/>
    <w:rPr>
      <w:rFonts w:ascii="HHJEIM+TimesNewRoman,Bold" w:hAnsi="HHJEIM+TimesNewRoman,Bold" w:cs="HHJEIM+TimesNewRoman,Bold"/>
      <w:color w:val="auto"/>
    </w:rPr>
  </w:style>
  <w:style w:type="paragraph" w:styleId="NormalWeb">
    <w:name w:val="Normal (Web)"/>
    <w:basedOn w:val="Normal"/>
    <w:uiPriority w:val="99"/>
    <w:rsid w:val="00DD702D"/>
    <w:pPr>
      <w:spacing w:before="100" w:beforeAutospacing="1" w:after="100" w:afterAutospacing="1"/>
    </w:pPr>
  </w:style>
  <w:style w:type="paragraph" w:styleId="PlainText">
    <w:name w:val="Plain Text"/>
    <w:basedOn w:val="Normal"/>
    <w:link w:val="PlainTextChar"/>
    <w:uiPriority w:val="99"/>
    <w:rsid w:val="002B6E6D"/>
    <w:rPr>
      <w:rFonts w:ascii="Courier New" w:hAnsi="Courier New" w:cs="Courier New"/>
      <w:sz w:val="20"/>
      <w:szCs w:val="20"/>
      <w:lang w:val="es-ES"/>
    </w:rPr>
  </w:style>
  <w:style w:type="character" w:customStyle="1" w:styleId="PlainTextChar">
    <w:name w:val="Plain Text Char"/>
    <w:basedOn w:val="DefaultParagraphFont"/>
    <w:link w:val="PlainText"/>
    <w:uiPriority w:val="99"/>
    <w:semiHidden/>
    <w:locked/>
    <w:rsid w:val="00B83843"/>
    <w:rPr>
      <w:rFonts w:ascii="Courier New" w:hAnsi="Courier New" w:cs="Courier New"/>
      <w:sz w:val="20"/>
      <w:szCs w:val="20"/>
    </w:rPr>
  </w:style>
  <w:style w:type="paragraph" w:styleId="BodyText">
    <w:name w:val="Body Text"/>
    <w:basedOn w:val="Normal"/>
    <w:link w:val="BodyTextChar"/>
    <w:uiPriority w:val="99"/>
    <w:rsid w:val="00CF111C"/>
    <w:pPr>
      <w:spacing w:after="120"/>
    </w:pPr>
  </w:style>
  <w:style w:type="character" w:customStyle="1" w:styleId="BodyTextChar">
    <w:name w:val="Body Text Char"/>
    <w:basedOn w:val="DefaultParagraphFont"/>
    <w:link w:val="BodyText"/>
    <w:uiPriority w:val="99"/>
    <w:semiHidden/>
    <w:locked/>
    <w:rsid w:val="00B83843"/>
    <w:rPr>
      <w:sz w:val="24"/>
      <w:szCs w:val="24"/>
    </w:rPr>
  </w:style>
  <w:style w:type="paragraph" w:customStyle="1" w:styleId="CM7">
    <w:name w:val="CM7"/>
    <w:basedOn w:val="Default"/>
    <w:next w:val="Default"/>
    <w:uiPriority w:val="99"/>
    <w:rsid w:val="001528DB"/>
    <w:pPr>
      <w:widowControl w:val="0"/>
      <w:spacing w:after="633"/>
    </w:pPr>
    <w:rPr>
      <w:rFonts w:ascii="HCVQOF+TimesNewRoman,Bold" w:hAnsi="HCVQOF+TimesNewRoman,Bold" w:cs="HCVQOF+TimesNewRoman,Bold"/>
      <w:color w:val="auto"/>
    </w:rPr>
  </w:style>
  <w:style w:type="paragraph" w:customStyle="1" w:styleId="CM8">
    <w:name w:val="CM8"/>
    <w:basedOn w:val="Default"/>
    <w:next w:val="Default"/>
    <w:uiPriority w:val="99"/>
    <w:rsid w:val="001528DB"/>
    <w:pPr>
      <w:widowControl w:val="0"/>
      <w:spacing w:after="118"/>
    </w:pPr>
    <w:rPr>
      <w:rFonts w:ascii="HCVQOF+TimesNewRoman,Bold" w:hAnsi="HCVQOF+TimesNewRoman,Bold" w:cs="HCVQOF+TimesNewRoman,Bold"/>
      <w:color w:val="auto"/>
    </w:rPr>
  </w:style>
  <w:style w:type="paragraph" w:customStyle="1" w:styleId="CM6">
    <w:name w:val="CM6"/>
    <w:basedOn w:val="Default"/>
    <w:next w:val="Default"/>
    <w:uiPriority w:val="99"/>
    <w:rsid w:val="001528DB"/>
    <w:pPr>
      <w:widowControl w:val="0"/>
      <w:spacing w:after="248"/>
    </w:pPr>
    <w:rPr>
      <w:rFonts w:ascii="HCVQOF+TimesNewRoman,Bold" w:hAnsi="HCVQOF+TimesNewRoman,Bold" w:cs="HCVQOF+TimesNewRoman,Bold"/>
      <w:color w:val="auto"/>
    </w:rPr>
  </w:style>
  <w:style w:type="paragraph" w:customStyle="1" w:styleId="p9">
    <w:name w:val="p9"/>
    <w:basedOn w:val="Normal"/>
    <w:uiPriority w:val="99"/>
    <w:rsid w:val="000F0877"/>
    <w:pPr>
      <w:widowControl w:val="0"/>
      <w:tabs>
        <w:tab w:val="left" w:pos="702"/>
      </w:tabs>
      <w:spacing w:line="283" w:lineRule="atLeast"/>
      <w:ind w:left="470" w:hanging="702"/>
    </w:pPr>
  </w:style>
  <w:style w:type="paragraph" w:customStyle="1" w:styleId="p14">
    <w:name w:val="p14"/>
    <w:basedOn w:val="Normal"/>
    <w:uiPriority w:val="99"/>
    <w:rsid w:val="002F34E7"/>
    <w:pPr>
      <w:widowControl w:val="0"/>
      <w:spacing w:line="283" w:lineRule="atLeast"/>
      <w:ind w:left="385" w:hanging="788"/>
      <w:jc w:val="both"/>
    </w:pPr>
  </w:style>
  <w:style w:type="paragraph" w:customStyle="1" w:styleId="p16">
    <w:name w:val="p16"/>
    <w:basedOn w:val="Normal"/>
    <w:uiPriority w:val="99"/>
    <w:rsid w:val="002F34E7"/>
    <w:pPr>
      <w:widowControl w:val="0"/>
      <w:tabs>
        <w:tab w:val="left" w:pos="799"/>
      </w:tabs>
      <w:spacing w:line="283" w:lineRule="atLeast"/>
      <w:ind w:left="374" w:hanging="799"/>
    </w:pPr>
  </w:style>
  <w:style w:type="paragraph" w:customStyle="1" w:styleId="BodyText21">
    <w:name w:val="Body Text 21"/>
    <w:basedOn w:val="Normal"/>
    <w:uiPriority w:val="99"/>
    <w:rsid w:val="002F34E7"/>
    <w:pPr>
      <w:jc w:val="both"/>
    </w:pPr>
    <w:rPr>
      <w:rFonts w:ascii="Arial" w:hAnsi="Arial" w:cs="Arial"/>
      <w:lang w:val="es-MX"/>
    </w:rPr>
  </w:style>
  <w:style w:type="paragraph" w:customStyle="1" w:styleId="AbbrDesc">
    <w:name w:val="AbbrDesc"/>
    <w:basedOn w:val="Normal"/>
    <w:uiPriority w:val="99"/>
    <w:rsid w:val="00B63742"/>
    <w:pPr>
      <w:tabs>
        <w:tab w:val="left" w:pos="3060"/>
      </w:tabs>
      <w:jc w:val="both"/>
    </w:pPr>
    <w:rPr>
      <w:lang w:val="es-ES_tradnl"/>
    </w:rPr>
  </w:style>
  <w:style w:type="character" w:customStyle="1" w:styleId="contenidotexto">
    <w:name w:val="contenidotexto"/>
    <w:basedOn w:val="DefaultParagraphFont"/>
    <w:uiPriority w:val="99"/>
    <w:rsid w:val="00C36FBB"/>
  </w:style>
  <w:style w:type="character" w:customStyle="1" w:styleId="dnnalignleft">
    <w:name w:val="dnnalignleft"/>
    <w:basedOn w:val="DefaultParagraphFont"/>
    <w:uiPriority w:val="99"/>
    <w:rsid w:val="00C053C2"/>
  </w:style>
  <w:style w:type="paragraph" w:customStyle="1" w:styleId="texo2">
    <w:name w:val="texo2"/>
    <w:basedOn w:val="Normal"/>
    <w:uiPriority w:val="99"/>
    <w:rsid w:val="00DE6395"/>
    <w:pPr>
      <w:spacing w:before="100" w:beforeAutospacing="1" w:after="100" w:afterAutospacing="1"/>
    </w:pPr>
  </w:style>
  <w:style w:type="paragraph" w:customStyle="1" w:styleId="cuadro">
    <w:name w:val="cuadro"/>
    <w:uiPriority w:val="99"/>
    <w:rsid w:val="002E47F5"/>
    <w:pPr>
      <w:spacing w:after="80"/>
    </w:pPr>
    <w:rPr>
      <w:lang w:val="es-DO"/>
    </w:rPr>
  </w:style>
  <w:style w:type="paragraph" w:styleId="BodyText3">
    <w:name w:val="Body Text 3"/>
    <w:basedOn w:val="Normal"/>
    <w:link w:val="BodyText3Char"/>
    <w:uiPriority w:val="99"/>
    <w:rsid w:val="00CF7D17"/>
    <w:pPr>
      <w:spacing w:after="120"/>
    </w:pPr>
    <w:rPr>
      <w:sz w:val="16"/>
      <w:szCs w:val="16"/>
    </w:rPr>
  </w:style>
  <w:style w:type="character" w:customStyle="1" w:styleId="BodyText3Char">
    <w:name w:val="Body Text 3 Char"/>
    <w:basedOn w:val="DefaultParagraphFont"/>
    <w:link w:val="BodyText3"/>
    <w:uiPriority w:val="99"/>
    <w:locked/>
    <w:rsid w:val="00CF7D17"/>
    <w:rPr>
      <w:sz w:val="16"/>
      <w:szCs w:val="16"/>
    </w:rPr>
  </w:style>
  <w:style w:type="paragraph" w:styleId="Caption">
    <w:name w:val="caption"/>
    <w:basedOn w:val="Normal"/>
    <w:next w:val="Normal"/>
    <w:qFormat/>
    <w:rsid w:val="00C7729C"/>
    <w:rPr>
      <w:b/>
      <w:bCs/>
      <w:sz w:val="20"/>
      <w:szCs w:val="20"/>
    </w:rPr>
  </w:style>
  <w:style w:type="paragraph" w:customStyle="1" w:styleId="TOCHeading1">
    <w:name w:val="TOC Heading1"/>
    <w:basedOn w:val="Heading1"/>
    <w:next w:val="Normal"/>
    <w:uiPriority w:val="99"/>
    <w:rsid w:val="00DB3F01"/>
    <w:pPr>
      <w:keepLines/>
      <w:spacing w:before="480" w:after="0" w:line="276" w:lineRule="auto"/>
      <w:outlineLvl w:val="9"/>
    </w:pPr>
    <w:rPr>
      <w:rFonts w:ascii="Cambria" w:hAnsi="Cambria" w:cs="Cambria"/>
      <w:color w:val="365F91"/>
      <w:kern w:val="0"/>
      <w:sz w:val="28"/>
      <w:szCs w:val="28"/>
    </w:rPr>
  </w:style>
  <w:style w:type="paragraph" w:styleId="TOC3">
    <w:name w:val="toc 3"/>
    <w:basedOn w:val="Normal"/>
    <w:next w:val="Normal"/>
    <w:autoRedefine/>
    <w:uiPriority w:val="99"/>
    <w:semiHidden/>
    <w:rsid w:val="00DB3F01"/>
    <w:pPr>
      <w:ind w:left="240"/>
    </w:pPr>
    <w:rPr>
      <w:rFonts w:ascii="Calibri" w:hAnsi="Calibri" w:cs="Calibri"/>
      <w:sz w:val="20"/>
      <w:szCs w:val="20"/>
    </w:rPr>
  </w:style>
  <w:style w:type="paragraph" w:styleId="TOC2">
    <w:name w:val="toc 2"/>
    <w:basedOn w:val="Normal"/>
    <w:next w:val="Normal"/>
    <w:autoRedefine/>
    <w:uiPriority w:val="39"/>
    <w:rsid w:val="001E71E0"/>
    <w:pPr>
      <w:tabs>
        <w:tab w:val="left" w:pos="720"/>
        <w:tab w:val="right" w:leader="dot" w:pos="9350"/>
      </w:tabs>
      <w:ind w:left="720" w:hanging="720"/>
    </w:pPr>
    <w:rPr>
      <w:rFonts w:ascii="Calibri" w:hAnsi="Calibri" w:cs="Calibri"/>
      <w:b/>
      <w:bCs/>
      <w:sz w:val="20"/>
      <w:szCs w:val="20"/>
    </w:rPr>
  </w:style>
  <w:style w:type="paragraph" w:customStyle="1" w:styleId="ListParagraph1">
    <w:name w:val="List Paragraph1"/>
    <w:basedOn w:val="Normal"/>
    <w:uiPriority w:val="34"/>
    <w:qFormat/>
    <w:rsid w:val="00F756A8"/>
    <w:pPr>
      <w:ind w:left="720"/>
    </w:pPr>
  </w:style>
  <w:style w:type="paragraph" w:customStyle="1" w:styleId="ListParagraph2">
    <w:name w:val="List Paragraph2"/>
    <w:basedOn w:val="Normal"/>
    <w:uiPriority w:val="34"/>
    <w:qFormat/>
    <w:rsid w:val="001E78C1"/>
    <w:pPr>
      <w:ind w:left="720"/>
    </w:pPr>
  </w:style>
  <w:style w:type="paragraph" w:styleId="TOC4">
    <w:name w:val="toc 4"/>
    <w:basedOn w:val="Normal"/>
    <w:next w:val="Normal"/>
    <w:autoRedefine/>
    <w:uiPriority w:val="99"/>
    <w:semiHidden/>
    <w:rsid w:val="001D4B13"/>
    <w:pPr>
      <w:ind w:left="480"/>
    </w:pPr>
    <w:rPr>
      <w:rFonts w:ascii="Calibri" w:hAnsi="Calibri" w:cs="Calibri"/>
      <w:sz w:val="20"/>
      <w:szCs w:val="20"/>
    </w:rPr>
  </w:style>
  <w:style w:type="paragraph" w:styleId="TOC5">
    <w:name w:val="toc 5"/>
    <w:basedOn w:val="Normal"/>
    <w:next w:val="Normal"/>
    <w:autoRedefine/>
    <w:uiPriority w:val="99"/>
    <w:semiHidden/>
    <w:rsid w:val="001D4B13"/>
    <w:pPr>
      <w:ind w:left="720"/>
    </w:pPr>
    <w:rPr>
      <w:rFonts w:ascii="Calibri" w:hAnsi="Calibri" w:cs="Calibri"/>
      <w:sz w:val="20"/>
      <w:szCs w:val="20"/>
    </w:rPr>
  </w:style>
  <w:style w:type="paragraph" w:styleId="TOC6">
    <w:name w:val="toc 6"/>
    <w:basedOn w:val="Normal"/>
    <w:next w:val="Normal"/>
    <w:autoRedefine/>
    <w:uiPriority w:val="99"/>
    <w:semiHidden/>
    <w:rsid w:val="001D4B13"/>
    <w:pPr>
      <w:ind w:left="960"/>
    </w:pPr>
    <w:rPr>
      <w:rFonts w:ascii="Calibri" w:hAnsi="Calibri" w:cs="Calibri"/>
      <w:sz w:val="20"/>
      <w:szCs w:val="20"/>
    </w:rPr>
  </w:style>
  <w:style w:type="paragraph" w:styleId="TOC7">
    <w:name w:val="toc 7"/>
    <w:basedOn w:val="Normal"/>
    <w:next w:val="Normal"/>
    <w:autoRedefine/>
    <w:uiPriority w:val="99"/>
    <w:semiHidden/>
    <w:rsid w:val="001D4B13"/>
    <w:pPr>
      <w:ind w:left="1200"/>
    </w:pPr>
    <w:rPr>
      <w:rFonts w:ascii="Calibri" w:hAnsi="Calibri" w:cs="Calibri"/>
      <w:sz w:val="20"/>
      <w:szCs w:val="20"/>
    </w:rPr>
  </w:style>
  <w:style w:type="paragraph" w:styleId="TOC8">
    <w:name w:val="toc 8"/>
    <w:basedOn w:val="Normal"/>
    <w:next w:val="Normal"/>
    <w:autoRedefine/>
    <w:uiPriority w:val="99"/>
    <w:semiHidden/>
    <w:rsid w:val="001D4B13"/>
    <w:pPr>
      <w:ind w:left="1440"/>
    </w:pPr>
    <w:rPr>
      <w:rFonts w:ascii="Calibri" w:hAnsi="Calibri" w:cs="Calibri"/>
      <w:sz w:val="20"/>
      <w:szCs w:val="20"/>
    </w:rPr>
  </w:style>
  <w:style w:type="paragraph" w:styleId="TOC9">
    <w:name w:val="toc 9"/>
    <w:basedOn w:val="Normal"/>
    <w:next w:val="Normal"/>
    <w:autoRedefine/>
    <w:uiPriority w:val="99"/>
    <w:semiHidden/>
    <w:rsid w:val="001D4B13"/>
    <w:pPr>
      <w:ind w:left="1680"/>
    </w:pPr>
    <w:rPr>
      <w:rFonts w:ascii="Calibri" w:hAnsi="Calibri" w:cs="Calibri"/>
      <w:sz w:val="20"/>
      <w:szCs w:val="20"/>
    </w:rPr>
  </w:style>
  <w:style w:type="character" w:styleId="Emphasis">
    <w:name w:val="Emphasis"/>
    <w:basedOn w:val="DefaultParagraphFont"/>
    <w:uiPriority w:val="99"/>
    <w:qFormat/>
    <w:rsid w:val="001E3D13"/>
    <w:rPr>
      <w:b/>
      <w:bCs/>
    </w:rPr>
  </w:style>
  <w:style w:type="paragraph" w:customStyle="1" w:styleId="ListaVietastabla">
    <w:name w:val="Lista Viñetas tabla"/>
    <w:basedOn w:val="Normal"/>
    <w:uiPriority w:val="99"/>
    <w:rsid w:val="0031480F"/>
    <w:pPr>
      <w:numPr>
        <w:numId w:val="4"/>
      </w:numPr>
      <w:jc w:val="both"/>
    </w:pPr>
    <w:rPr>
      <w:rFonts w:ascii="Arial Narrow" w:hAnsi="Arial Narrow" w:cs="Arial Narrow"/>
      <w:sz w:val="20"/>
      <w:szCs w:val="20"/>
      <w:lang w:val="es-ES" w:eastAsia="es-ES"/>
    </w:rPr>
  </w:style>
  <w:style w:type="paragraph" w:styleId="ListParagraph">
    <w:name w:val="List Paragraph"/>
    <w:basedOn w:val="Normal"/>
    <w:uiPriority w:val="34"/>
    <w:qFormat/>
    <w:rsid w:val="00FA6F92"/>
    <w:pPr>
      <w:ind w:left="720"/>
    </w:pPr>
  </w:style>
  <w:style w:type="character" w:styleId="CommentReference">
    <w:name w:val="annotation reference"/>
    <w:basedOn w:val="DefaultParagraphFont"/>
    <w:uiPriority w:val="99"/>
    <w:semiHidden/>
    <w:rsid w:val="008D4721"/>
    <w:rPr>
      <w:sz w:val="16"/>
      <w:szCs w:val="16"/>
    </w:rPr>
  </w:style>
  <w:style w:type="paragraph" w:styleId="TableofFigures">
    <w:name w:val="table of figures"/>
    <w:basedOn w:val="Normal"/>
    <w:next w:val="Normal"/>
    <w:uiPriority w:val="99"/>
    <w:rsid w:val="00F55550"/>
  </w:style>
  <w:style w:type="paragraph" w:customStyle="1" w:styleId="Prrafodelista1">
    <w:name w:val="Párrafo de lista1"/>
    <w:basedOn w:val="Normal"/>
    <w:uiPriority w:val="99"/>
    <w:rsid w:val="00BD57C4"/>
    <w:pPr>
      <w:ind w:left="708"/>
    </w:pPr>
    <w:rPr>
      <w:rFonts w:eastAsia="SimSun"/>
      <w:lang w:val="es-ES" w:eastAsia="zh-CN"/>
    </w:rPr>
  </w:style>
  <w:style w:type="paragraph" w:customStyle="1" w:styleId="PargrafodaLista1">
    <w:name w:val="Parágrafo da Lista1"/>
    <w:basedOn w:val="Normal"/>
    <w:uiPriority w:val="99"/>
    <w:rsid w:val="008F0ABA"/>
    <w:pPr>
      <w:ind w:left="720"/>
    </w:pPr>
    <w:rPr>
      <w:rFonts w:eastAsia="SimSun"/>
      <w:lang w:val="es-ES" w:eastAsia="zh-CN"/>
    </w:rPr>
  </w:style>
  <w:style w:type="paragraph" w:styleId="EndnoteText">
    <w:name w:val="endnote text"/>
    <w:basedOn w:val="Normal"/>
    <w:link w:val="EndnoteTextChar"/>
    <w:uiPriority w:val="99"/>
    <w:semiHidden/>
    <w:rsid w:val="001A4D4B"/>
    <w:rPr>
      <w:sz w:val="20"/>
      <w:szCs w:val="20"/>
    </w:rPr>
  </w:style>
  <w:style w:type="character" w:customStyle="1" w:styleId="EndnoteTextChar">
    <w:name w:val="Endnote Text Char"/>
    <w:basedOn w:val="DefaultParagraphFont"/>
    <w:link w:val="EndnoteText"/>
    <w:uiPriority w:val="99"/>
    <w:locked/>
    <w:rsid w:val="001A4D4B"/>
  </w:style>
  <w:style w:type="character" w:styleId="EndnoteReference">
    <w:name w:val="endnote reference"/>
    <w:basedOn w:val="DefaultParagraphFont"/>
    <w:uiPriority w:val="99"/>
    <w:semiHidden/>
    <w:rsid w:val="001A4D4B"/>
    <w:rPr>
      <w:vertAlign w:val="superscript"/>
    </w:rPr>
  </w:style>
  <w:style w:type="character" w:customStyle="1" w:styleId="ParagraphChar">
    <w:name w:val="Paragraph Char"/>
    <w:basedOn w:val="DefaultParagraphFont"/>
    <w:link w:val="Paragraph"/>
    <w:locked/>
    <w:rsid w:val="0062576E"/>
    <w:rPr>
      <w:sz w:val="24"/>
      <w:szCs w:val="24"/>
      <w:lang w:val="es-ES_tradnl"/>
    </w:rPr>
  </w:style>
  <w:style w:type="paragraph" w:styleId="Revision">
    <w:name w:val="Revision"/>
    <w:hidden/>
    <w:uiPriority w:val="99"/>
    <w:semiHidden/>
    <w:rsid w:val="00BE7B9D"/>
    <w:rPr>
      <w:sz w:val="24"/>
      <w:szCs w:val="24"/>
    </w:rPr>
  </w:style>
  <w:style w:type="paragraph" w:customStyle="1" w:styleId="NormalRight">
    <w:name w:val="Normal + Right"/>
    <w:basedOn w:val="Normal"/>
    <w:uiPriority w:val="99"/>
    <w:rsid w:val="00023096"/>
    <w:rPr>
      <w:lang w:val="es-ES_tradnl"/>
    </w:rPr>
  </w:style>
  <w:style w:type="character" w:customStyle="1" w:styleId="grame">
    <w:name w:val="grame"/>
    <w:basedOn w:val="DefaultParagraphFont"/>
    <w:rsid w:val="00B656DC"/>
  </w:style>
  <w:style w:type="paragraph" w:styleId="NoSpacing">
    <w:name w:val="No Spacing"/>
    <w:link w:val="NoSpacingChar"/>
    <w:uiPriority w:val="1"/>
    <w:qFormat/>
    <w:rsid w:val="00002912"/>
    <w:rPr>
      <w:rFonts w:asciiTheme="minorHAnsi" w:eastAsiaTheme="minorHAnsi" w:hAnsiTheme="minorHAnsi" w:cstheme="minorBidi"/>
      <w:sz w:val="22"/>
      <w:szCs w:val="22"/>
      <w:lang w:val="es-DO"/>
    </w:rPr>
  </w:style>
  <w:style w:type="character" w:customStyle="1" w:styleId="NoSpacingChar">
    <w:name w:val="No Spacing Char"/>
    <w:basedOn w:val="DefaultParagraphFont"/>
    <w:link w:val="NoSpacing"/>
    <w:uiPriority w:val="1"/>
    <w:rsid w:val="00002912"/>
    <w:rPr>
      <w:rFonts w:asciiTheme="minorHAnsi" w:eastAsiaTheme="minorHAnsi" w:hAnsiTheme="minorHAnsi" w:cstheme="minorBidi"/>
      <w:sz w:val="22"/>
      <w:szCs w:val="22"/>
      <w:lang w:val="es-DO"/>
    </w:rPr>
  </w:style>
  <w:style w:type="paragraph" w:styleId="Title">
    <w:name w:val="Title"/>
    <w:basedOn w:val="Normal"/>
    <w:next w:val="Normal"/>
    <w:link w:val="TitleChar"/>
    <w:qFormat/>
    <w:rsid w:val="008732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32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87323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238"/>
    <w:rPr>
      <w:rFonts w:asciiTheme="majorHAnsi" w:eastAsiaTheme="majorEastAsia" w:hAnsiTheme="majorHAnsi" w:cstheme="majorBidi"/>
      <w:i/>
      <w:iCs/>
      <w:color w:val="4F81BD" w:themeColor="accent1"/>
      <w:spacing w:val="15"/>
      <w:sz w:val="24"/>
      <w:szCs w:val="24"/>
    </w:rPr>
  </w:style>
  <w:style w:type="paragraph" w:customStyle="1" w:styleId="Newpage">
    <w:name w:val="Newpage"/>
    <w:basedOn w:val="Chapter"/>
    <w:rsid w:val="008E0E26"/>
    <w:pPr>
      <w:numPr>
        <w:numId w:val="0"/>
      </w:numPr>
      <w:tabs>
        <w:tab w:val="left" w:pos="3060"/>
      </w:tabs>
      <w:spacing w:before="0" w:after="0"/>
    </w:pPr>
    <w:rPr>
      <w:bCs w:val="0"/>
      <w:szCs w:val="20"/>
      <w:lang w:val="en-US"/>
    </w:rPr>
  </w:style>
  <w:style w:type="paragraph" w:customStyle="1" w:styleId="Textoindependiente">
    <w:name w:val="Texto independiente"/>
    <w:basedOn w:val="Default"/>
    <w:next w:val="Default"/>
    <w:uiPriority w:val="99"/>
    <w:rsid w:val="00C1533C"/>
    <w:rPr>
      <w:rFonts w:ascii="HNFKNI+TimesNewRoman" w:hAnsi="HNFKNI+TimesNewRoman" w:cs="Times New Roman"/>
      <w:color w:val="auto"/>
    </w:rPr>
  </w:style>
  <w:style w:type="character" w:customStyle="1" w:styleId="atitulo">
    <w:name w:val="a_titulo"/>
    <w:basedOn w:val="DefaultParagraphFont"/>
    <w:rsid w:val="00CB65F9"/>
  </w:style>
  <w:style w:type="character" w:customStyle="1" w:styleId="textos">
    <w:name w:val="textos"/>
    <w:basedOn w:val="DefaultParagraphFont"/>
    <w:rsid w:val="00CB65F9"/>
  </w:style>
  <w:style w:type="paragraph" w:customStyle="1" w:styleId="textos1">
    <w:name w:val="textos1"/>
    <w:basedOn w:val="Normal"/>
    <w:rsid w:val="00CB65F9"/>
    <w:pPr>
      <w:spacing w:before="100" w:beforeAutospacing="1" w:after="100" w:afterAutospacing="1"/>
    </w:pPr>
  </w:style>
  <w:style w:type="paragraph" w:customStyle="1" w:styleId="03fecha">
    <w:name w:val="03fecha"/>
    <w:basedOn w:val="Normal"/>
    <w:rsid w:val="002975EB"/>
    <w:pPr>
      <w:spacing w:before="100" w:beforeAutospacing="1" w:after="100" w:afterAutospacing="1"/>
    </w:pPr>
  </w:style>
  <w:style w:type="character" w:customStyle="1" w:styleId="style1">
    <w:name w:val="style1"/>
    <w:basedOn w:val="DefaultParagraphFont"/>
    <w:rsid w:val="002975EB"/>
  </w:style>
  <w:style w:type="character" w:customStyle="1" w:styleId="03fecha1">
    <w:name w:val="03fecha1"/>
    <w:basedOn w:val="DefaultParagraphFont"/>
    <w:rsid w:val="002975EB"/>
  </w:style>
  <w:style w:type="character" w:customStyle="1" w:styleId="style6">
    <w:name w:val="style6"/>
    <w:basedOn w:val="DefaultParagraphFont"/>
    <w:rsid w:val="00771B07"/>
  </w:style>
  <w:style w:type="paragraph" w:customStyle="1" w:styleId="Zarapito">
    <w:name w:val="Zarapito"/>
    <w:basedOn w:val="Normal"/>
    <w:qFormat/>
    <w:rsid w:val="00CA6D37"/>
    <w:pPr>
      <w:widowControl w:val="0"/>
      <w:suppressAutoHyphens/>
      <w:spacing w:before="120" w:after="120" w:line="280" w:lineRule="exact"/>
      <w:ind w:firstLine="284"/>
      <w:jc w:val="both"/>
    </w:pPr>
    <w:rPr>
      <w:rFonts w:eastAsia="Arial Unicode MS"/>
      <w:kern w:val="1"/>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092">
      <w:bodyDiv w:val="1"/>
      <w:marLeft w:val="0"/>
      <w:marRight w:val="0"/>
      <w:marTop w:val="0"/>
      <w:marBottom w:val="0"/>
      <w:divBdr>
        <w:top w:val="none" w:sz="0" w:space="0" w:color="auto"/>
        <w:left w:val="none" w:sz="0" w:space="0" w:color="auto"/>
        <w:bottom w:val="none" w:sz="0" w:space="0" w:color="auto"/>
        <w:right w:val="none" w:sz="0" w:space="0" w:color="auto"/>
      </w:divBdr>
    </w:div>
    <w:div w:id="49812945">
      <w:bodyDiv w:val="1"/>
      <w:marLeft w:val="0"/>
      <w:marRight w:val="0"/>
      <w:marTop w:val="0"/>
      <w:marBottom w:val="0"/>
      <w:divBdr>
        <w:top w:val="none" w:sz="0" w:space="0" w:color="auto"/>
        <w:left w:val="none" w:sz="0" w:space="0" w:color="auto"/>
        <w:bottom w:val="none" w:sz="0" w:space="0" w:color="auto"/>
        <w:right w:val="none" w:sz="0" w:space="0" w:color="auto"/>
      </w:divBdr>
    </w:div>
    <w:div w:id="58290051">
      <w:bodyDiv w:val="1"/>
      <w:marLeft w:val="0"/>
      <w:marRight w:val="0"/>
      <w:marTop w:val="0"/>
      <w:marBottom w:val="0"/>
      <w:divBdr>
        <w:top w:val="none" w:sz="0" w:space="0" w:color="auto"/>
        <w:left w:val="none" w:sz="0" w:space="0" w:color="auto"/>
        <w:bottom w:val="none" w:sz="0" w:space="0" w:color="auto"/>
        <w:right w:val="none" w:sz="0" w:space="0" w:color="auto"/>
      </w:divBdr>
    </w:div>
    <w:div w:id="163666511">
      <w:bodyDiv w:val="1"/>
      <w:marLeft w:val="0"/>
      <w:marRight w:val="0"/>
      <w:marTop w:val="0"/>
      <w:marBottom w:val="0"/>
      <w:divBdr>
        <w:top w:val="none" w:sz="0" w:space="0" w:color="auto"/>
        <w:left w:val="none" w:sz="0" w:space="0" w:color="auto"/>
        <w:bottom w:val="none" w:sz="0" w:space="0" w:color="auto"/>
        <w:right w:val="none" w:sz="0" w:space="0" w:color="auto"/>
      </w:divBdr>
    </w:div>
    <w:div w:id="170923559">
      <w:bodyDiv w:val="1"/>
      <w:marLeft w:val="0"/>
      <w:marRight w:val="0"/>
      <w:marTop w:val="0"/>
      <w:marBottom w:val="0"/>
      <w:divBdr>
        <w:top w:val="none" w:sz="0" w:space="0" w:color="auto"/>
        <w:left w:val="none" w:sz="0" w:space="0" w:color="auto"/>
        <w:bottom w:val="none" w:sz="0" w:space="0" w:color="auto"/>
        <w:right w:val="none" w:sz="0" w:space="0" w:color="auto"/>
      </w:divBdr>
    </w:div>
    <w:div w:id="176044302">
      <w:bodyDiv w:val="1"/>
      <w:marLeft w:val="0"/>
      <w:marRight w:val="0"/>
      <w:marTop w:val="0"/>
      <w:marBottom w:val="0"/>
      <w:divBdr>
        <w:top w:val="none" w:sz="0" w:space="0" w:color="auto"/>
        <w:left w:val="none" w:sz="0" w:space="0" w:color="auto"/>
        <w:bottom w:val="none" w:sz="0" w:space="0" w:color="auto"/>
        <w:right w:val="none" w:sz="0" w:space="0" w:color="auto"/>
      </w:divBdr>
    </w:div>
    <w:div w:id="180707343">
      <w:bodyDiv w:val="1"/>
      <w:marLeft w:val="0"/>
      <w:marRight w:val="0"/>
      <w:marTop w:val="0"/>
      <w:marBottom w:val="0"/>
      <w:divBdr>
        <w:top w:val="none" w:sz="0" w:space="0" w:color="auto"/>
        <w:left w:val="none" w:sz="0" w:space="0" w:color="auto"/>
        <w:bottom w:val="none" w:sz="0" w:space="0" w:color="auto"/>
        <w:right w:val="none" w:sz="0" w:space="0" w:color="auto"/>
      </w:divBdr>
      <w:divsChild>
        <w:div w:id="1146388472">
          <w:marLeft w:val="0"/>
          <w:marRight w:val="0"/>
          <w:marTop w:val="0"/>
          <w:marBottom w:val="0"/>
          <w:divBdr>
            <w:top w:val="none" w:sz="0" w:space="0" w:color="auto"/>
            <w:left w:val="none" w:sz="0" w:space="0" w:color="auto"/>
            <w:bottom w:val="none" w:sz="0" w:space="0" w:color="auto"/>
            <w:right w:val="none" w:sz="0" w:space="0" w:color="auto"/>
          </w:divBdr>
        </w:div>
      </w:divsChild>
    </w:div>
    <w:div w:id="249780904">
      <w:bodyDiv w:val="1"/>
      <w:marLeft w:val="0"/>
      <w:marRight w:val="0"/>
      <w:marTop w:val="0"/>
      <w:marBottom w:val="0"/>
      <w:divBdr>
        <w:top w:val="none" w:sz="0" w:space="0" w:color="auto"/>
        <w:left w:val="none" w:sz="0" w:space="0" w:color="auto"/>
        <w:bottom w:val="none" w:sz="0" w:space="0" w:color="auto"/>
        <w:right w:val="none" w:sz="0" w:space="0" w:color="auto"/>
      </w:divBdr>
    </w:div>
    <w:div w:id="249896613">
      <w:bodyDiv w:val="1"/>
      <w:marLeft w:val="0"/>
      <w:marRight w:val="0"/>
      <w:marTop w:val="0"/>
      <w:marBottom w:val="0"/>
      <w:divBdr>
        <w:top w:val="none" w:sz="0" w:space="0" w:color="auto"/>
        <w:left w:val="none" w:sz="0" w:space="0" w:color="auto"/>
        <w:bottom w:val="none" w:sz="0" w:space="0" w:color="auto"/>
        <w:right w:val="none" w:sz="0" w:space="0" w:color="auto"/>
      </w:divBdr>
    </w:div>
    <w:div w:id="298733862">
      <w:bodyDiv w:val="1"/>
      <w:marLeft w:val="0"/>
      <w:marRight w:val="0"/>
      <w:marTop w:val="0"/>
      <w:marBottom w:val="0"/>
      <w:divBdr>
        <w:top w:val="none" w:sz="0" w:space="0" w:color="auto"/>
        <w:left w:val="none" w:sz="0" w:space="0" w:color="auto"/>
        <w:bottom w:val="none" w:sz="0" w:space="0" w:color="auto"/>
        <w:right w:val="none" w:sz="0" w:space="0" w:color="auto"/>
      </w:divBdr>
    </w:div>
    <w:div w:id="301812825">
      <w:bodyDiv w:val="1"/>
      <w:marLeft w:val="0"/>
      <w:marRight w:val="0"/>
      <w:marTop w:val="0"/>
      <w:marBottom w:val="0"/>
      <w:divBdr>
        <w:top w:val="none" w:sz="0" w:space="0" w:color="auto"/>
        <w:left w:val="none" w:sz="0" w:space="0" w:color="auto"/>
        <w:bottom w:val="none" w:sz="0" w:space="0" w:color="auto"/>
        <w:right w:val="none" w:sz="0" w:space="0" w:color="auto"/>
      </w:divBdr>
    </w:div>
    <w:div w:id="305400664">
      <w:bodyDiv w:val="1"/>
      <w:marLeft w:val="0"/>
      <w:marRight w:val="0"/>
      <w:marTop w:val="0"/>
      <w:marBottom w:val="0"/>
      <w:divBdr>
        <w:top w:val="none" w:sz="0" w:space="0" w:color="auto"/>
        <w:left w:val="none" w:sz="0" w:space="0" w:color="auto"/>
        <w:bottom w:val="none" w:sz="0" w:space="0" w:color="auto"/>
        <w:right w:val="none" w:sz="0" w:space="0" w:color="auto"/>
      </w:divBdr>
    </w:div>
    <w:div w:id="320348297">
      <w:bodyDiv w:val="1"/>
      <w:marLeft w:val="0"/>
      <w:marRight w:val="0"/>
      <w:marTop w:val="0"/>
      <w:marBottom w:val="0"/>
      <w:divBdr>
        <w:top w:val="none" w:sz="0" w:space="0" w:color="auto"/>
        <w:left w:val="none" w:sz="0" w:space="0" w:color="auto"/>
        <w:bottom w:val="none" w:sz="0" w:space="0" w:color="auto"/>
        <w:right w:val="none" w:sz="0" w:space="0" w:color="auto"/>
      </w:divBdr>
    </w:div>
    <w:div w:id="354117930">
      <w:bodyDiv w:val="1"/>
      <w:marLeft w:val="0"/>
      <w:marRight w:val="0"/>
      <w:marTop w:val="0"/>
      <w:marBottom w:val="0"/>
      <w:divBdr>
        <w:top w:val="none" w:sz="0" w:space="0" w:color="auto"/>
        <w:left w:val="none" w:sz="0" w:space="0" w:color="auto"/>
        <w:bottom w:val="none" w:sz="0" w:space="0" w:color="auto"/>
        <w:right w:val="none" w:sz="0" w:space="0" w:color="auto"/>
      </w:divBdr>
    </w:div>
    <w:div w:id="360596720">
      <w:bodyDiv w:val="1"/>
      <w:marLeft w:val="0"/>
      <w:marRight w:val="0"/>
      <w:marTop w:val="0"/>
      <w:marBottom w:val="0"/>
      <w:divBdr>
        <w:top w:val="none" w:sz="0" w:space="0" w:color="auto"/>
        <w:left w:val="none" w:sz="0" w:space="0" w:color="auto"/>
        <w:bottom w:val="none" w:sz="0" w:space="0" w:color="auto"/>
        <w:right w:val="none" w:sz="0" w:space="0" w:color="auto"/>
      </w:divBdr>
    </w:div>
    <w:div w:id="368531567">
      <w:bodyDiv w:val="1"/>
      <w:marLeft w:val="0"/>
      <w:marRight w:val="0"/>
      <w:marTop w:val="0"/>
      <w:marBottom w:val="0"/>
      <w:divBdr>
        <w:top w:val="none" w:sz="0" w:space="0" w:color="auto"/>
        <w:left w:val="none" w:sz="0" w:space="0" w:color="auto"/>
        <w:bottom w:val="none" w:sz="0" w:space="0" w:color="auto"/>
        <w:right w:val="none" w:sz="0" w:space="0" w:color="auto"/>
      </w:divBdr>
    </w:div>
    <w:div w:id="379062910">
      <w:bodyDiv w:val="1"/>
      <w:marLeft w:val="0"/>
      <w:marRight w:val="0"/>
      <w:marTop w:val="0"/>
      <w:marBottom w:val="0"/>
      <w:divBdr>
        <w:top w:val="none" w:sz="0" w:space="0" w:color="auto"/>
        <w:left w:val="none" w:sz="0" w:space="0" w:color="auto"/>
        <w:bottom w:val="none" w:sz="0" w:space="0" w:color="auto"/>
        <w:right w:val="none" w:sz="0" w:space="0" w:color="auto"/>
      </w:divBdr>
    </w:div>
    <w:div w:id="397170199">
      <w:bodyDiv w:val="1"/>
      <w:marLeft w:val="0"/>
      <w:marRight w:val="0"/>
      <w:marTop w:val="0"/>
      <w:marBottom w:val="0"/>
      <w:divBdr>
        <w:top w:val="none" w:sz="0" w:space="0" w:color="auto"/>
        <w:left w:val="none" w:sz="0" w:space="0" w:color="auto"/>
        <w:bottom w:val="none" w:sz="0" w:space="0" w:color="auto"/>
        <w:right w:val="none" w:sz="0" w:space="0" w:color="auto"/>
      </w:divBdr>
    </w:div>
    <w:div w:id="465241715">
      <w:bodyDiv w:val="1"/>
      <w:marLeft w:val="0"/>
      <w:marRight w:val="0"/>
      <w:marTop w:val="0"/>
      <w:marBottom w:val="0"/>
      <w:divBdr>
        <w:top w:val="none" w:sz="0" w:space="0" w:color="auto"/>
        <w:left w:val="none" w:sz="0" w:space="0" w:color="auto"/>
        <w:bottom w:val="none" w:sz="0" w:space="0" w:color="auto"/>
        <w:right w:val="none" w:sz="0" w:space="0" w:color="auto"/>
      </w:divBdr>
    </w:div>
    <w:div w:id="529492103">
      <w:bodyDiv w:val="1"/>
      <w:marLeft w:val="0"/>
      <w:marRight w:val="0"/>
      <w:marTop w:val="0"/>
      <w:marBottom w:val="0"/>
      <w:divBdr>
        <w:top w:val="none" w:sz="0" w:space="0" w:color="auto"/>
        <w:left w:val="none" w:sz="0" w:space="0" w:color="auto"/>
        <w:bottom w:val="none" w:sz="0" w:space="0" w:color="auto"/>
        <w:right w:val="none" w:sz="0" w:space="0" w:color="auto"/>
      </w:divBdr>
    </w:div>
    <w:div w:id="559285906">
      <w:bodyDiv w:val="1"/>
      <w:marLeft w:val="0"/>
      <w:marRight w:val="0"/>
      <w:marTop w:val="0"/>
      <w:marBottom w:val="0"/>
      <w:divBdr>
        <w:top w:val="none" w:sz="0" w:space="0" w:color="auto"/>
        <w:left w:val="none" w:sz="0" w:space="0" w:color="auto"/>
        <w:bottom w:val="none" w:sz="0" w:space="0" w:color="auto"/>
        <w:right w:val="none" w:sz="0" w:space="0" w:color="auto"/>
      </w:divBdr>
    </w:div>
    <w:div w:id="561017348">
      <w:bodyDiv w:val="1"/>
      <w:marLeft w:val="0"/>
      <w:marRight w:val="0"/>
      <w:marTop w:val="0"/>
      <w:marBottom w:val="0"/>
      <w:divBdr>
        <w:top w:val="none" w:sz="0" w:space="0" w:color="auto"/>
        <w:left w:val="none" w:sz="0" w:space="0" w:color="auto"/>
        <w:bottom w:val="none" w:sz="0" w:space="0" w:color="auto"/>
        <w:right w:val="none" w:sz="0" w:space="0" w:color="auto"/>
      </w:divBdr>
    </w:div>
    <w:div w:id="573396364">
      <w:bodyDiv w:val="1"/>
      <w:marLeft w:val="0"/>
      <w:marRight w:val="0"/>
      <w:marTop w:val="0"/>
      <w:marBottom w:val="0"/>
      <w:divBdr>
        <w:top w:val="none" w:sz="0" w:space="0" w:color="auto"/>
        <w:left w:val="none" w:sz="0" w:space="0" w:color="auto"/>
        <w:bottom w:val="none" w:sz="0" w:space="0" w:color="auto"/>
        <w:right w:val="none" w:sz="0" w:space="0" w:color="auto"/>
      </w:divBdr>
    </w:div>
    <w:div w:id="643899000">
      <w:bodyDiv w:val="1"/>
      <w:marLeft w:val="0"/>
      <w:marRight w:val="0"/>
      <w:marTop w:val="0"/>
      <w:marBottom w:val="0"/>
      <w:divBdr>
        <w:top w:val="none" w:sz="0" w:space="0" w:color="auto"/>
        <w:left w:val="none" w:sz="0" w:space="0" w:color="auto"/>
        <w:bottom w:val="none" w:sz="0" w:space="0" w:color="auto"/>
        <w:right w:val="none" w:sz="0" w:space="0" w:color="auto"/>
      </w:divBdr>
    </w:div>
    <w:div w:id="679284145">
      <w:bodyDiv w:val="1"/>
      <w:marLeft w:val="0"/>
      <w:marRight w:val="0"/>
      <w:marTop w:val="0"/>
      <w:marBottom w:val="0"/>
      <w:divBdr>
        <w:top w:val="none" w:sz="0" w:space="0" w:color="auto"/>
        <w:left w:val="none" w:sz="0" w:space="0" w:color="auto"/>
        <w:bottom w:val="none" w:sz="0" w:space="0" w:color="auto"/>
        <w:right w:val="none" w:sz="0" w:space="0" w:color="auto"/>
      </w:divBdr>
    </w:div>
    <w:div w:id="683364218">
      <w:bodyDiv w:val="1"/>
      <w:marLeft w:val="0"/>
      <w:marRight w:val="0"/>
      <w:marTop w:val="0"/>
      <w:marBottom w:val="0"/>
      <w:divBdr>
        <w:top w:val="none" w:sz="0" w:space="0" w:color="auto"/>
        <w:left w:val="none" w:sz="0" w:space="0" w:color="auto"/>
        <w:bottom w:val="none" w:sz="0" w:space="0" w:color="auto"/>
        <w:right w:val="none" w:sz="0" w:space="0" w:color="auto"/>
      </w:divBdr>
    </w:div>
    <w:div w:id="734427645">
      <w:bodyDiv w:val="1"/>
      <w:marLeft w:val="0"/>
      <w:marRight w:val="0"/>
      <w:marTop w:val="0"/>
      <w:marBottom w:val="0"/>
      <w:divBdr>
        <w:top w:val="none" w:sz="0" w:space="0" w:color="auto"/>
        <w:left w:val="none" w:sz="0" w:space="0" w:color="auto"/>
        <w:bottom w:val="none" w:sz="0" w:space="0" w:color="auto"/>
        <w:right w:val="none" w:sz="0" w:space="0" w:color="auto"/>
      </w:divBdr>
    </w:div>
    <w:div w:id="747112351">
      <w:bodyDiv w:val="1"/>
      <w:marLeft w:val="0"/>
      <w:marRight w:val="0"/>
      <w:marTop w:val="0"/>
      <w:marBottom w:val="0"/>
      <w:divBdr>
        <w:top w:val="none" w:sz="0" w:space="0" w:color="auto"/>
        <w:left w:val="none" w:sz="0" w:space="0" w:color="auto"/>
        <w:bottom w:val="none" w:sz="0" w:space="0" w:color="auto"/>
        <w:right w:val="none" w:sz="0" w:space="0" w:color="auto"/>
      </w:divBdr>
    </w:div>
    <w:div w:id="747114284">
      <w:bodyDiv w:val="1"/>
      <w:marLeft w:val="0"/>
      <w:marRight w:val="0"/>
      <w:marTop w:val="0"/>
      <w:marBottom w:val="0"/>
      <w:divBdr>
        <w:top w:val="none" w:sz="0" w:space="0" w:color="auto"/>
        <w:left w:val="none" w:sz="0" w:space="0" w:color="auto"/>
        <w:bottom w:val="none" w:sz="0" w:space="0" w:color="auto"/>
        <w:right w:val="none" w:sz="0" w:space="0" w:color="auto"/>
      </w:divBdr>
    </w:div>
    <w:div w:id="812600184">
      <w:bodyDiv w:val="1"/>
      <w:marLeft w:val="0"/>
      <w:marRight w:val="0"/>
      <w:marTop w:val="0"/>
      <w:marBottom w:val="0"/>
      <w:divBdr>
        <w:top w:val="none" w:sz="0" w:space="0" w:color="auto"/>
        <w:left w:val="none" w:sz="0" w:space="0" w:color="auto"/>
        <w:bottom w:val="none" w:sz="0" w:space="0" w:color="auto"/>
        <w:right w:val="none" w:sz="0" w:space="0" w:color="auto"/>
      </w:divBdr>
    </w:div>
    <w:div w:id="829642725">
      <w:bodyDiv w:val="1"/>
      <w:marLeft w:val="0"/>
      <w:marRight w:val="0"/>
      <w:marTop w:val="0"/>
      <w:marBottom w:val="0"/>
      <w:divBdr>
        <w:top w:val="none" w:sz="0" w:space="0" w:color="auto"/>
        <w:left w:val="none" w:sz="0" w:space="0" w:color="auto"/>
        <w:bottom w:val="none" w:sz="0" w:space="0" w:color="auto"/>
        <w:right w:val="none" w:sz="0" w:space="0" w:color="auto"/>
      </w:divBdr>
    </w:div>
    <w:div w:id="987439075">
      <w:bodyDiv w:val="1"/>
      <w:marLeft w:val="0"/>
      <w:marRight w:val="0"/>
      <w:marTop w:val="0"/>
      <w:marBottom w:val="0"/>
      <w:divBdr>
        <w:top w:val="none" w:sz="0" w:space="0" w:color="auto"/>
        <w:left w:val="none" w:sz="0" w:space="0" w:color="auto"/>
        <w:bottom w:val="none" w:sz="0" w:space="0" w:color="auto"/>
        <w:right w:val="none" w:sz="0" w:space="0" w:color="auto"/>
      </w:divBdr>
    </w:div>
    <w:div w:id="1020669743">
      <w:bodyDiv w:val="1"/>
      <w:marLeft w:val="0"/>
      <w:marRight w:val="0"/>
      <w:marTop w:val="0"/>
      <w:marBottom w:val="0"/>
      <w:divBdr>
        <w:top w:val="none" w:sz="0" w:space="0" w:color="auto"/>
        <w:left w:val="none" w:sz="0" w:space="0" w:color="auto"/>
        <w:bottom w:val="none" w:sz="0" w:space="0" w:color="auto"/>
        <w:right w:val="none" w:sz="0" w:space="0" w:color="auto"/>
      </w:divBdr>
    </w:div>
    <w:div w:id="1111783056">
      <w:bodyDiv w:val="1"/>
      <w:marLeft w:val="0"/>
      <w:marRight w:val="0"/>
      <w:marTop w:val="0"/>
      <w:marBottom w:val="0"/>
      <w:divBdr>
        <w:top w:val="none" w:sz="0" w:space="0" w:color="auto"/>
        <w:left w:val="none" w:sz="0" w:space="0" w:color="auto"/>
        <w:bottom w:val="none" w:sz="0" w:space="0" w:color="auto"/>
        <w:right w:val="none" w:sz="0" w:space="0" w:color="auto"/>
      </w:divBdr>
    </w:div>
    <w:div w:id="1120220258">
      <w:bodyDiv w:val="1"/>
      <w:marLeft w:val="0"/>
      <w:marRight w:val="0"/>
      <w:marTop w:val="0"/>
      <w:marBottom w:val="0"/>
      <w:divBdr>
        <w:top w:val="none" w:sz="0" w:space="0" w:color="auto"/>
        <w:left w:val="none" w:sz="0" w:space="0" w:color="auto"/>
        <w:bottom w:val="none" w:sz="0" w:space="0" w:color="auto"/>
        <w:right w:val="none" w:sz="0" w:space="0" w:color="auto"/>
      </w:divBdr>
    </w:div>
    <w:div w:id="1131942659">
      <w:marLeft w:val="5"/>
      <w:marRight w:val="5"/>
      <w:marTop w:val="0"/>
      <w:marBottom w:val="0"/>
      <w:divBdr>
        <w:top w:val="none" w:sz="0" w:space="0" w:color="auto"/>
        <w:left w:val="none" w:sz="0" w:space="0" w:color="auto"/>
        <w:bottom w:val="none" w:sz="0" w:space="0" w:color="auto"/>
        <w:right w:val="none" w:sz="0" w:space="0" w:color="auto"/>
      </w:divBdr>
    </w:div>
    <w:div w:id="1131942660">
      <w:marLeft w:val="0"/>
      <w:marRight w:val="0"/>
      <w:marTop w:val="0"/>
      <w:marBottom w:val="0"/>
      <w:divBdr>
        <w:top w:val="none" w:sz="0" w:space="0" w:color="auto"/>
        <w:left w:val="none" w:sz="0" w:space="0" w:color="auto"/>
        <w:bottom w:val="none" w:sz="0" w:space="0" w:color="auto"/>
        <w:right w:val="none" w:sz="0" w:space="0" w:color="auto"/>
      </w:divBdr>
    </w:div>
    <w:div w:id="1131942663">
      <w:marLeft w:val="0"/>
      <w:marRight w:val="0"/>
      <w:marTop w:val="0"/>
      <w:marBottom w:val="0"/>
      <w:divBdr>
        <w:top w:val="none" w:sz="0" w:space="0" w:color="auto"/>
        <w:left w:val="none" w:sz="0" w:space="0" w:color="auto"/>
        <w:bottom w:val="none" w:sz="0" w:space="0" w:color="auto"/>
        <w:right w:val="none" w:sz="0" w:space="0" w:color="auto"/>
      </w:divBdr>
    </w:div>
    <w:div w:id="1131942664">
      <w:marLeft w:val="0"/>
      <w:marRight w:val="0"/>
      <w:marTop w:val="0"/>
      <w:marBottom w:val="0"/>
      <w:divBdr>
        <w:top w:val="none" w:sz="0" w:space="0" w:color="auto"/>
        <w:left w:val="none" w:sz="0" w:space="0" w:color="auto"/>
        <w:bottom w:val="none" w:sz="0" w:space="0" w:color="auto"/>
        <w:right w:val="none" w:sz="0" w:space="0" w:color="auto"/>
      </w:divBdr>
      <w:divsChild>
        <w:div w:id="1131942672">
          <w:marLeft w:val="0"/>
          <w:marRight w:val="0"/>
          <w:marTop w:val="0"/>
          <w:marBottom w:val="0"/>
          <w:divBdr>
            <w:top w:val="none" w:sz="0" w:space="0" w:color="auto"/>
            <w:left w:val="none" w:sz="0" w:space="0" w:color="auto"/>
            <w:bottom w:val="none" w:sz="0" w:space="0" w:color="auto"/>
            <w:right w:val="none" w:sz="0" w:space="0" w:color="auto"/>
          </w:divBdr>
          <w:divsChild>
            <w:div w:id="11319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2666">
      <w:marLeft w:val="0"/>
      <w:marRight w:val="0"/>
      <w:marTop w:val="0"/>
      <w:marBottom w:val="0"/>
      <w:divBdr>
        <w:top w:val="none" w:sz="0" w:space="0" w:color="auto"/>
        <w:left w:val="none" w:sz="0" w:space="0" w:color="auto"/>
        <w:bottom w:val="none" w:sz="0" w:space="0" w:color="auto"/>
        <w:right w:val="none" w:sz="0" w:space="0" w:color="auto"/>
      </w:divBdr>
    </w:div>
    <w:div w:id="1131942668">
      <w:marLeft w:val="0"/>
      <w:marRight w:val="0"/>
      <w:marTop w:val="0"/>
      <w:marBottom w:val="0"/>
      <w:divBdr>
        <w:top w:val="none" w:sz="0" w:space="0" w:color="auto"/>
        <w:left w:val="none" w:sz="0" w:space="0" w:color="auto"/>
        <w:bottom w:val="none" w:sz="0" w:space="0" w:color="auto"/>
        <w:right w:val="none" w:sz="0" w:space="0" w:color="auto"/>
      </w:divBdr>
    </w:div>
    <w:div w:id="1131942669">
      <w:marLeft w:val="0"/>
      <w:marRight w:val="0"/>
      <w:marTop w:val="0"/>
      <w:marBottom w:val="0"/>
      <w:divBdr>
        <w:top w:val="none" w:sz="0" w:space="0" w:color="auto"/>
        <w:left w:val="none" w:sz="0" w:space="0" w:color="auto"/>
        <w:bottom w:val="none" w:sz="0" w:space="0" w:color="auto"/>
        <w:right w:val="none" w:sz="0" w:space="0" w:color="auto"/>
      </w:divBdr>
      <w:divsChild>
        <w:div w:id="1131942661">
          <w:marLeft w:val="0"/>
          <w:marRight w:val="0"/>
          <w:marTop w:val="0"/>
          <w:marBottom w:val="0"/>
          <w:divBdr>
            <w:top w:val="none" w:sz="0" w:space="0" w:color="auto"/>
            <w:left w:val="none" w:sz="0" w:space="0" w:color="auto"/>
            <w:bottom w:val="none" w:sz="0" w:space="0" w:color="auto"/>
            <w:right w:val="none" w:sz="0" w:space="0" w:color="auto"/>
          </w:divBdr>
          <w:divsChild>
            <w:div w:id="11319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2670">
      <w:marLeft w:val="0"/>
      <w:marRight w:val="0"/>
      <w:marTop w:val="0"/>
      <w:marBottom w:val="0"/>
      <w:divBdr>
        <w:top w:val="none" w:sz="0" w:space="0" w:color="auto"/>
        <w:left w:val="none" w:sz="0" w:space="0" w:color="auto"/>
        <w:bottom w:val="none" w:sz="0" w:space="0" w:color="auto"/>
        <w:right w:val="none" w:sz="0" w:space="0" w:color="auto"/>
      </w:divBdr>
    </w:div>
    <w:div w:id="1131942671">
      <w:marLeft w:val="0"/>
      <w:marRight w:val="0"/>
      <w:marTop w:val="0"/>
      <w:marBottom w:val="0"/>
      <w:divBdr>
        <w:top w:val="none" w:sz="0" w:space="0" w:color="auto"/>
        <w:left w:val="none" w:sz="0" w:space="0" w:color="auto"/>
        <w:bottom w:val="none" w:sz="0" w:space="0" w:color="auto"/>
        <w:right w:val="none" w:sz="0" w:space="0" w:color="auto"/>
      </w:divBdr>
    </w:div>
    <w:div w:id="1131942673">
      <w:marLeft w:val="0"/>
      <w:marRight w:val="0"/>
      <w:marTop w:val="0"/>
      <w:marBottom w:val="0"/>
      <w:divBdr>
        <w:top w:val="none" w:sz="0" w:space="0" w:color="auto"/>
        <w:left w:val="none" w:sz="0" w:space="0" w:color="auto"/>
        <w:bottom w:val="none" w:sz="0" w:space="0" w:color="auto"/>
        <w:right w:val="none" w:sz="0" w:space="0" w:color="auto"/>
      </w:divBdr>
      <w:divsChild>
        <w:div w:id="1131942662">
          <w:marLeft w:val="0"/>
          <w:marRight w:val="0"/>
          <w:marTop w:val="0"/>
          <w:marBottom w:val="0"/>
          <w:divBdr>
            <w:top w:val="none" w:sz="0" w:space="0" w:color="auto"/>
            <w:left w:val="none" w:sz="0" w:space="0" w:color="auto"/>
            <w:bottom w:val="none" w:sz="0" w:space="0" w:color="auto"/>
            <w:right w:val="none" w:sz="0" w:space="0" w:color="auto"/>
          </w:divBdr>
        </w:div>
      </w:divsChild>
    </w:div>
    <w:div w:id="1131942674">
      <w:marLeft w:val="0"/>
      <w:marRight w:val="0"/>
      <w:marTop w:val="0"/>
      <w:marBottom w:val="0"/>
      <w:divBdr>
        <w:top w:val="none" w:sz="0" w:space="0" w:color="auto"/>
        <w:left w:val="none" w:sz="0" w:space="0" w:color="auto"/>
        <w:bottom w:val="none" w:sz="0" w:space="0" w:color="auto"/>
        <w:right w:val="none" w:sz="0" w:space="0" w:color="auto"/>
      </w:divBdr>
    </w:div>
    <w:div w:id="1131942675">
      <w:marLeft w:val="0"/>
      <w:marRight w:val="0"/>
      <w:marTop w:val="0"/>
      <w:marBottom w:val="0"/>
      <w:divBdr>
        <w:top w:val="none" w:sz="0" w:space="0" w:color="auto"/>
        <w:left w:val="none" w:sz="0" w:space="0" w:color="auto"/>
        <w:bottom w:val="none" w:sz="0" w:space="0" w:color="auto"/>
        <w:right w:val="none" w:sz="0" w:space="0" w:color="auto"/>
      </w:divBdr>
    </w:div>
    <w:div w:id="1131942676">
      <w:marLeft w:val="0"/>
      <w:marRight w:val="0"/>
      <w:marTop w:val="0"/>
      <w:marBottom w:val="0"/>
      <w:divBdr>
        <w:top w:val="none" w:sz="0" w:space="0" w:color="auto"/>
        <w:left w:val="none" w:sz="0" w:space="0" w:color="auto"/>
        <w:bottom w:val="none" w:sz="0" w:space="0" w:color="auto"/>
        <w:right w:val="none" w:sz="0" w:space="0" w:color="auto"/>
      </w:divBdr>
    </w:div>
    <w:div w:id="1131942677">
      <w:marLeft w:val="0"/>
      <w:marRight w:val="0"/>
      <w:marTop w:val="0"/>
      <w:marBottom w:val="0"/>
      <w:divBdr>
        <w:top w:val="none" w:sz="0" w:space="0" w:color="auto"/>
        <w:left w:val="none" w:sz="0" w:space="0" w:color="auto"/>
        <w:bottom w:val="none" w:sz="0" w:space="0" w:color="auto"/>
        <w:right w:val="none" w:sz="0" w:space="0" w:color="auto"/>
      </w:divBdr>
    </w:div>
    <w:div w:id="1242835828">
      <w:bodyDiv w:val="1"/>
      <w:marLeft w:val="0"/>
      <w:marRight w:val="0"/>
      <w:marTop w:val="0"/>
      <w:marBottom w:val="0"/>
      <w:divBdr>
        <w:top w:val="none" w:sz="0" w:space="0" w:color="auto"/>
        <w:left w:val="none" w:sz="0" w:space="0" w:color="auto"/>
        <w:bottom w:val="none" w:sz="0" w:space="0" w:color="auto"/>
        <w:right w:val="none" w:sz="0" w:space="0" w:color="auto"/>
      </w:divBdr>
    </w:div>
    <w:div w:id="1265650694">
      <w:bodyDiv w:val="1"/>
      <w:marLeft w:val="0"/>
      <w:marRight w:val="0"/>
      <w:marTop w:val="0"/>
      <w:marBottom w:val="0"/>
      <w:divBdr>
        <w:top w:val="none" w:sz="0" w:space="0" w:color="auto"/>
        <w:left w:val="none" w:sz="0" w:space="0" w:color="auto"/>
        <w:bottom w:val="none" w:sz="0" w:space="0" w:color="auto"/>
        <w:right w:val="none" w:sz="0" w:space="0" w:color="auto"/>
      </w:divBdr>
    </w:div>
    <w:div w:id="1267814454">
      <w:bodyDiv w:val="1"/>
      <w:marLeft w:val="0"/>
      <w:marRight w:val="0"/>
      <w:marTop w:val="0"/>
      <w:marBottom w:val="0"/>
      <w:divBdr>
        <w:top w:val="none" w:sz="0" w:space="0" w:color="auto"/>
        <w:left w:val="none" w:sz="0" w:space="0" w:color="auto"/>
        <w:bottom w:val="none" w:sz="0" w:space="0" w:color="auto"/>
        <w:right w:val="none" w:sz="0" w:space="0" w:color="auto"/>
      </w:divBdr>
    </w:div>
    <w:div w:id="1287203595">
      <w:bodyDiv w:val="1"/>
      <w:marLeft w:val="0"/>
      <w:marRight w:val="0"/>
      <w:marTop w:val="0"/>
      <w:marBottom w:val="0"/>
      <w:divBdr>
        <w:top w:val="none" w:sz="0" w:space="0" w:color="auto"/>
        <w:left w:val="none" w:sz="0" w:space="0" w:color="auto"/>
        <w:bottom w:val="none" w:sz="0" w:space="0" w:color="auto"/>
        <w:right w:val="none" w:sz="0" w:space="0" w:color="auto"/>
      </w:divBdr>
    </w:div>
    <w:div w:id="1300764726">
      <w:bodyDiv w:val="1"/>
      <w:marLeft w:val="0"/>
      <w:marRight w:val="0"/>
      <w:marTop w:val="0"/>
      <w:marBottom w:val="0"/>
      <w:divBdr>
        <w:top w:val="none" w:sz="0" w:space="0" w:color="auto"/>
        <w:left w:val="none" w:sz="0" w:space="0" w:color="auto"/>
        <w:bottom w:val="none" w:sz="0" w:space="0" w:color="auto"/>
        <w:right w:val="none" w:sz="0" w:space="0" w:color="auto"/>
      </w:divBdr>
    </w:div>
    <w:div w:id="1307931888">
      <w:bodyDiv w:val="1"/>
      <w:marLeft w:val="0"/>
      <w:marRight w:val="0"/>
      <w:marTop w:val="0"/>
      <w:marBottom w:val="0"/>
      <w:divBdr>
        <w:top w:val="none" w:sz="0" w:space="0" w:color="auto"/>
        <w:left w:val="none" w:sz="0" w:space="0" w:color="auto"/>
        <w:bottom w:val="none" w:sz="0" w:space="0" w:color="auto"/>
        <w:right w:val="none" w:sz="0" w:space="0" w:color="auto"/>
      </w:divBdr>
    </w:div>
    <w:div w:id="1310210856">
      <w:bodyDiv w:val="1"/>
      <w:marLeft w:val="0"/>
      <w:marRight w:val="0"/>
      <w:marTop w:val="0"/>
      <w:marBottom w:val="0"/>
      <w:divBdr>
        <w:top w:val="none" w:sz="0" w:space="0" w:color="auto"/>
        <w:left w:val="none" w:sz="0" w:space="0" w:color="auto"/>
        <w:bottom w:val="none" w:sz="0" w:space="0" w:color="auto"/>
        <w:right w:val="none" w:sz="0" w:space="0" w:color="auto"/>
      </w:divBdr>
    </w:div>
    <w:div w:id="1461994494">
      <w:bodyDiv w:val="1"/>
      <w:marLeft w:val="0"/>
      <w:marRight w:val="0"/>
      <w:marTop w:val="0"/>
      <w:marBottom w:val="0"/>
      <w:divBdr>
        <w:top w:val="none" w:sz="0" w:space="0" w:color="auto"/>
        <w:left w:val="none" w:sz="0" w:space="0" w:color="auto"/>
        <w:bottom w:val="none" w:sz="0" w:space="0" w:color="auto"/>
        <w:right w:val="none" w:sz="0" w:space="0" w:color="auto"/>
      </w:divBdr>
    </w:div>
    <w:div w:id="1603564377">
      <w:bodyDiv w:val="1"/>
      <w:marLeft w:val="0"/>
      <w:marRight w:val="0"/>
      <w:marTop w:val="0"/>
      <w:marBottom w:val="0"/>
      <w:divBdr>
        <w:top w:val="none" w:sz="0" w:space="0" w:color="auto"/>
        <w:left w:val="none" w:sz="0" w:space="0" w:color="auto"/>
        <w:bottom w:val="none" w:sz="0" w:space="0" w:color="auto"/>
        <w:right w:val="none" w:sz="0" w:space="0" w:color="auto"/>
      </w:divBdr>
    </w:div>
    <w:div w:id="1692100937">
      <w:bodyDiv w:val="1"/>
      <w:marLeft w:val="0"/>
      <w:marRight w:val="0"/>
      <w:marTop w:val="0"/>
      <w:marBottom w:val="0"/>
      <w:divBdr>
        <w:top w:val="none" w:sz="0" w:space="0" w:color="auto"/>
        <w:left w:val="none" w:sz="0" w:space="0" w:color="auto"/>
        <w:bottom w:val="none" w:sz="0" w:space="0" w:color="auto"/>
        <w:right w:val="none" w:sz="0" w:space="0" w:color="auto"/>
      </w:divBdr>
    </w:div>
    <w:div w:id="1726828793">
      <w:bodyDiv w:val="1"/>
      <w:marLeft w:val="0"/>
      <w:marRight w:val="0"/>
      <w:marTop w:val="0"/>
      <w:marBottom w:val="0"/>
      <w:divBdr>
        <w:top w:val="none" w:sz="0" w:space="0" w:color="auto"/>
        <w:left w:val="none" w:sz="0" w:space="0" w:color="auto"/>
        <w:bottom w:val="none" w:sz="0" w:space="0" w:color="auto"/>
        <w:right w:val="none" w:sz="0" w:space="0" w:color="auto"/>
      </w:divBdr>
    </w:div>
    <w:div w:id="1753894119">
      <w:bodyDiv w:val="1"/>
      <w:marLeft w:val="0"/>
      <w:marRight w:val="0"/>
      <w:marTop w:val="0"/>
      <w:marBottom w:val="0"/>
      <w:divBdr>
        <w:top w:val="none" w:sz="0" w:space="0" w:color="auto"/>
        <w:left w:val="none" w:sz="0" w:space="0" w:color="auto"/>
        <w:bottom w:val="none" w:sz="0" w:space="0" w:color="auto"/>
        <w:right w:val="none" w:sz="0" w:space="0" w:color="auto"/>
      </w:divBdr>
    </w:div>
    <w:div w:id="1834449649">
      <w:bodyDiv w:val="1"/>
      <w:marLeft w:val="0"/>
      <w:marRight w:val="0"/>
      <w:marTop w:val="0"/>
      <w:marBottom w:val="0"/>
      <w:divBdr>
        <w:top w:val="none" w:sz="0" w:space="0" w:color="auto"/>
        <w:left w:val="none" w:sz="0" w:space="0" w:color="auto"/>
        <w:bottom w:val="none" w:sz="0" w:space="0" w:color="auto"/>
        <w:right w:val="none" w:sz="0" w:space="0" w:color="auto"/>
      </w:divBdr>
    </w:div>
    <w:div w:id="1855487439">
      <w:bodyDiv w:val="1"/>
      <w:marLeft w:val="0"/>
      <w:marRight w:val="0"/>
      <w:marTop w:val="0"/>
      <w:marBottom w:val="0"/>
      <w:divBdr>
        <w:top w:val="none" w:sz="0" w:space="0" w:color="auto"/>
        <w:left w:val="none" w:sz="0" w:space="0" w:color="auto"/>
        <w:bottom w:val="none" w:sz="0" w:space="0" w:color="auto"/>
        <w:right w:val="none" w:sz="0" w:space="0" w:color="auto"/>
      </w:divBdr>
    </w:div>
    <w:div w:id="1867672858">
      <w:bodyDiv w:val="1"/>
      <w:marLeft w:val="0"/>
      <w:marRight w:val="0"/>
      <w:marTop w:val="0"/>
      <w:marBottom w:val="0"/>
      <w:divBdr>
        <w:top w:val="none" w:sz="0" w:space="0" w:color="auto"/>
        <w:left w:val="none" w:sz="0" w:space="0" w:color="auto"/>
        <w:bottom w:val="none" w:sz="0" w:space="0" w:color="auto"/>
        <w:right w:val="none" w:sz="0" w:space="0" w:color="auto"/>
      </w:divBdr>
    </w:div>
    <w:div w:id="1917201869">
      <w:bodyDiv w:val="1"/>
      <w:marLeft w:val="0"/>
      <w:marRight w:val="0"/>
      <w:marTop w:val="0"/>
      <w:marBottom w:val="0"/>
      <w:divBdr>
        <w:top w:val="none" w:sz="0" w:space="0" w:color="auto"/>
        <w:left w:val="none" w:sz="0" w:space="0" w:color="auto"/>
        <w:bottom w:val="none" w:sz="0" w:space="0" w:color="auto"/>
        <w:right w:val="none" w:sz="0" w:space="0" w:color="auto"/>
      </w:divBdr>
    </w:div>
    <w:div w:id="1930236738">
      <w:bodyDiv w:val="1"/>
      <w:marLeft w:val="0"/>
      <w:marRight w:val="0"/>
      <w:marTop w:val="0"/>
      <w:marBottom w:val="0"/>
      <w:divBdr>
        <w:top w:val="none" w:sz="0" w:space="0" w:color="auto"/>
        <w:left w:val="none" w:sz="0" w:space="0" w:color="auto"/>
        <w:bottom w:val="none" w:sz="0" w:space="0" w:color="auto"/>
        <w:right w:val="none" w:sz="0" w:space="0" w:color="auto"/>
      </w:divBdr>
    </w:div>
    <w:div w:id="1989431390">
      <w:bodyDiv w:val="1"/>
      <w:marLeft w:val="0"/>
      <w:marRight w:val="0"/>
      <w:marTop w:val="0"/>
      <w:marBottom w:val="0"/>
      <w:divBdr>
        <w:top w:val="none" w:sz="0" w:space="0" w:color="auto"/>
        <w:left w:val="none" w:sz="0" w:space="0" w:color="auto"/>
        <w:bottom w:val="none" w:sz="0" w:space="0" w:color="auto"/>
        <w:right w:val="none" w:sz="0" w:space="0" w:color="auto"/>
      </w:divBdr>
    </w:div>
    <w:div w:id="2044666255">
      <w:bodyDiv w:val="1"/>
      <w:marLeft w:val="0"/>
      <w:marRight w:val="0"/>
      <w:marTop w:val="0"/>
      <w:marBottom w:val="0"/>
      <w:divBdr>
        <w:top w:val="none" w:sz="0" w:space="0" w:color="auto"/>
        <w:left w:val="none" w:sz="0" w:space="0" w:color="auto"/>
        <w:bottom w:val="none" w:sz="0" w:space="0" w:color="auto"/>
        <w:right w:val="none" w:sz="0" w:space="0" w:color="auto"/>
      </w:divBdr>
    </w:div>
    <w:div w:id="2092114122">
      <w:bodyDiv w:val="1"/>
      <w:marLeft w:val="0"/>
      <w:marRight w:val="0"/>
      <w:marTop w:val="0"/>
      <w:marBottom w:val="0"/>
      <w:divBdr>
        <w:top w:val="none" w:sz="0" w:space="0" w:color="auto"/>
        <w:left w:val="none" w:sz="0" w:space="0" w:color="auto"/>
        <w:bottom w:val="none" w:sz="0" w:space="0" w:color="auto"/>
        <w:right w:val="none" w:sz="0" w:space="0" w:color="auto"/>
      </w:divBdr>
    </w:div>
    <w:div w:id="2099060975">
      <w:bodyDiv w:val="1"/>
      <w:marLeft w:val="0"/>
      <w:marRight w:val="0"/>
      <w:marTop w:val="0"/>
      <w:marBottom w:val="0"/>
      <w:divBdr>
        <w:top w:val="none" w:sz="0" w:space="0" w:color="auto"/>
        <w:left w:val="none" w:sz="0" w:space="0" w:color="auto"/>
        <w:bottom w:val="none" w:sz="0" w:space="0" w:color="auto"/>
        <w:right w:val="none" w:sz="0" w:space="0" w:color="auto"/>
      </w:divBdr>
    </w:div>
    <w:div w:id="2107379694">
      <w:bodyDiv w:val="1"/>
      <w:marLeft w:val="0"/>
      <w:marRight w:val="0"/>
      <w:marTop w:val="0"/>
      <w:marBottom w:val="0"/>
      <w:divBdr>
        <w:top w:val="none" w:sz="0" w:space="0" w:color="auto"/>
        <w:left w:val="none" w:sz="0" w:space="0" w:color="auto"/>
        <w:bottom w:val="none" w:sz="0" w:space="0" w:color="auto"/>
        <w:right w:val="none" w:sz="0" w:space="0" w:color="auto"/>
      </w:divBdr>
      <w:divsChild>
        <w:div w:id="188031221">
          <w:marLeft w:val="0"/>
          <w:marRight w:val="0"/>
          <w:marTop w:val="0"/>
          <w:marBottom w:val="0"/>
          <w:divBdr>
            <w:top w:val="none" w:sz="0" w:space="0" w:color="auto"/>
            <w:left w:val="none" w:sz="0" w:space="0" w:color="auto"/>
            <w:bottom w:val="none" w:sz="0" w:space="0" w:color="auto"/>
            <w:right w:val="none" w:sz="0" w:space="0" w:color="auto"/>
          </w:divBdr>
        </w:div>
        <w:div w:id="1469401089">
          <w:marLeft w:val="0"/>
          <w:marRight w:val="0"/>
          <w:marTop w:val="0"/>
          <w:marBottom w:val="0"/>
          <w:divBdr>
            <w:top w:val="none" w:sz="0" w:space="0" w:color="auto"/>
            <w:left w:val="none" w:sz="0" w:space="0" w:color="auto"/>
            <w:bottom w:val="none" w:sz="0" w:space="0" w:color="auto"/>
            <w:right w:val="none" w:sz="0" w:space="0" w:color="auto"/>
          </w:divBdr>
        </w:div>
      </w:divsChild>
    </w:div>
    <w:div w:id="2142570024">
      <w:bodyDiv w:val="1"/>
      <w:marLeft w:val="0"/>
      <w:marRight w:val="0"/>
      <w:marTop w:val="0"/>
      <w:marBottom w:val="0"/>
      <w:divBdr>
        <w:top w:val="none" w:sz="0" w:space="0" w:color="auto"/>
        <w:left w:val="none" w:sz="0" w:space="0" w:color="auto"/>
        <w:bottom w:val="none" w:sz="0" w:space="0" w:color="auto"/>
        <w:right w:val="none" w:sz="0" w:space="0" w:color="auto"/>
      </w:divBdr>
    </w:div>
    <w:div w:id="2145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customXml" Target="../customXml/item3.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A7A3ADC89026841A0A7AE4B21E0BD6E" ma:contentTypeVersion="137" ma:contentTypeDescription="A content type to manage public (operations) IDB documents" ma:contentTypeScope="" ma:versionID="64219122462cfd01fc145568cf382bda">
  <xsd:schema xmlns:xsd="http://www.w3.org/2001/XMLSchema" xmlns:xs="http://www.w3.org/2001/XMLSchema" xmlns:p="http://schemas.microsoft.com/office/2006/metadata/properties" xmlns:ns2="cdc7663a-08f0-4737-9e8c-148ce897a09c" targetNamespace="http://schemas.microsoft.com/office/2006/metadata/properties" ma:root="true" ma:fieldsID="5d3781321cad55452cadae92803181b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e61f9b1-e23d-4f49-b3d7-56b991556c4b" ContentTypeId="0x0101001A458A224826124E8B45B1D613300CF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37113143</IDBDocs_x0020_Number>
    <TaxCatchAll xmlns="cdc7663a-08f0-4737-9e8c-148ce897a09c">
      <Value>3</Value>
      <Value>23</Value>
      <Value>14</Value>
    </TaxCatchAll>
    <Phase xmlns="cdc7663a-08f0-4737-9e8c-148ce897a09c" xsi:nil="true"/>
    <SISCOR_x0020_Number xmlns="cdc7663a-08f0-4737-9e8c-148ce897a09c" xsi:nil="true"/>
    <Division_x0020_or_x0020_Unit xmlns="cdc7663a-08f0-4737-9e8c-148ce897a09c">INE/RND</Division_x0020_or_x0020_Unit>
    <Approval_x0020_Number xmlns="cdc7663a-08f0-4737-9e8c-148ce897a09c" xsi:nil="true"/>
    <Document_x0020_Author xmlns="cdc7663a-08f0-4737-9e8c-148ce897a09c">Falconi, Cesar A.</Document_x0020_Author>
    <Fiscal_x0020_Year_x0020_IDB xmlns="cdc7663a-08f0-4737-9e8c-148ce897a09c">2012</Fiscal_x0020_Year_x0020_IDB>
    <Other_x0020_Author xmlns="cdc7663a-08f0-4737-9e8c-148ce897a09c" xsi:nil="true"/>
    <Project_x0020_Number xmlns="cdc7663a-08f0-4737-9e8c-148ce897a09c">DR-L1054</Project_x0020_Number>
    <Package_x0020_Code xmlns="cdc7663a-08f0-4737-9e8c-148ce897a09c" xsi:nil="true"/>
    <Key_x0020_Document xmlns="cdc7663a-08f0-4737-9e8c-148ce897a09c">false</Key_x0020_Document>
    <Migration_x0020_Info xmlns="cdc7663a-08f0-4737-9e8c-148ce897a09c">&lt;div class="ExternalClass71C45174FF8E40D88D817D272A18C4BB"&gt;MS WORDESMREnvironmental &amp;amp; Social Management Reports0NPO-DR-L1054-Rpt-Perm79694503&lt;/div&gt;</Migration_x0020_Info>
    <Operation_x0020_Type xmlns="cdc7663a-08f0-4737-9e8c-148ce897a09c" xsi:nil="true"/>
    <Record_x0020_Number xmlns="cdc7663a-08f0-4737-9e8c-148ce897a09c">R0002799769</Record_x0020_Number>
    <Document_x0020_Language_x0020_IDB xmlns="cdc7663a-08f0-4737-9e8c-148ce897a09c">Spanish</Document_x0020_Language_x0020_IDB>
    <Identifier xmlns="cdc7663a-08f0-4737-9e8c-148ce897a09c">IGAS-PIC FULL DOC</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873abde9-d18a-4026-95d4-5687f3b4d845</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19e8fe34-75bb-4d09-b676-0e9a3c6f1862</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Abstract xmlns="cdc7663a-08f0-4737-9e8c-148ce897a09c" xsi:nil="true"/>
    <Editor1 xmlns="cdc7663a-08f0-4737-9e8c-148ce897a09c" xsi:nil="true"/>
    <Disclosure_x0020_Activity xmlns="cdc7663a-08f0-4737-9e8c-148ce897a09c">Environmental and Social Management Reports</Disclosure_x0020_Activity>
    <Region xmlns="cdc7663a-08f0-4737-9e8c-148ce897a09c" xsi:nil="true"/>
    <_dlc_DocId xmlns="cdc7663a-08f0-4737-9e8c-148ce897a09c">EZSHARE-1193122528-150</_dlc_DocId>
    <Publication_x0020_Type xmlns="cdc7663a-08f0-4737-9e8c-148ce897a09c" xsi:nil="true"/>
    <Issue_x0020_Date xmlns="cdc7663a-08f0-4737-9e8c-148ce897a09c" xsi:nil="true"/>
    <KP_x0020_Topics xmlns="cdc7663a-08f0-4737-9e8c-148ce897a09c" xsi:nil="true"/>
    <Webtopic xmlns="cdc7663a-08f0-4737-9e8c-148ce897a09c">Agricultural Development;Agricultural Research</Webtopic>
    <Publishing_x0020_House xmlns="cdc7663a-08f0-4737-9e8c-148ce897a09c" xsi:nil="true"/>
    <Disclosed xmlns="cdc7663a-08f0-4737-9e8c-148ce897a09c">true</Disclosed>
    <_dlc_DocIdUrl xmlns="cdc7663a-08f0-4737-9e8c-148ce897a09c">
      <Url>https://idbg.sharepoint.com/teams/EZ-DR-LON/DR-L1054/_layouts/15/DocIdRedir.aspx?ID=EZSHARE-1193122528-150</Url>
      <Description>EZSHARE-1193122528-150</Description>
    </_dlc_DocIdUrl>
  </documentManagement>
</p:propertie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2590D58B-B86E-433E-9374-4DAD6025B06B}"/>
</file>

<file path=customXml/itemProps2.xml><?xml version="1.0" encoding="utf-8"?>
<ds:datastoreItem xmlns:ds="http://schemas.openxmlformats.org/officeDocument/2006/customXml" ds:itemID="{205F6CB2-44D4-41F0-AC66-6982D4BCBA9D}"/>
</file>

<file path=customXml/itemProps3.xml><?xml version="1.0" encoding="utf-8"?>
<ds:datastoreItem xmlns:ds="http://schemas.openxmlformats.org/officeDocument/2006/customXml" ds:itemID="{C87EBA21-3FA8-4AD3-9B24-730653BF539A}"/>
</file>

<file path=customXml/itemProps4.xml><?xml version="1.0" encoding="utf-8"?>
<ds:datastoreItem xmlns:ds="http://schemas.openxmlformats.org/officeDocument/2006/customXml" ds:itemID="{A58689FF-4BD9-405F-A7D5-8F93D60E4723}"/>
</file>

<file path=customXml/itemProps5.xml><?xml version="1.0" encoding="utf-8"?>
<ds:datastoreItem xmlns:ds="http://schemas.openxmlformats.org/officeDocument/2006/customXml" ds:itemID="{F7BAD728-D13E-4A90-AA2C-4AFDF28C50E2}"/>
</file>

<file path=customXml/itemProps6.xml><?xml version="1.0" encoding="utf-8"?>
<ds:datastoreItem xmlns:ds="http://schemas.openxmlformats.org/officeDocument/2006/customXml" ds:itemID="{F4345CB6-F3D7-49ED-B4D2-0B194338A46B}"/>
</file>

<file path=customXml/itemProps7.xml><?xml version="1.0" encoding="utf-8"?>
<ds:datastoreItem xmlns:ds="http://schemas.openxmlformats.org/officeDocument/2006/customXml" ds:itemID="{DA9BD002-0DBF-44DD-9A50-5D402F0DBB7B}"/>
</file>

<file path=customXml/itemProps8.xml><?xml version="1.0" encoding="utf-8"?>
<ds:datastoreItem xmlns:ds="http://schemas.openxmlformats.org/officeDocument/2006/customXml" ds:itemID="{CD31E474-2435-42F5-AAEF-440B4CA9F5D0}"/>
</file>

<file path=docProps/app.xml><?xml version="1.0" encoding="utf-8"?>
<Properties xmlns="http://schemas.openxmlformats.org/officeDocument/2006/extended-properties" xmlns:vt="http://schemas.openxmlformats.org/officeDocument/2006/docPropsVTypes">
  <Template>Normal.dotm</Template>
  <TotalTime>10</TotalTime>
  <Pages>41</Pages>
  <Words>14112</Words>
  <Characters>82529</Characters>
  <Application>Microsoft Office Word</Application>
  <DocSecurity>0</DocSecurity>
  <Lines>687</Lines>
  <Paragraphs>192</Paragraphs>
  <ScaleCrop>false</ScaleCrop>
  <HeadingPairs>
    <vt:vector size="2" baseType="variant">
      <vt:variant>
        <vt:lpstr>Title</vt:lpstr>
      </vt:variant>
      <vt:variant>
        <vt:i4>1</vt:i4>
      </vt:variant>
    </vt:vector>
  </HeadingPairs>
  <TitlesOfParts>
    <vt:vector size="1" baseType="lpstr">
      <vt:lpstr>INFORME DE GESTIÓN AMBIENTAL Y SOCIAL (IGAS)</vt:lpstr>
    </vt:vector>
  </TitlesOfParts>
  <Company>Toshiba</Company>
  <LinksUpToDate>false</LinksUpToDate>
  <CharactersWithSpaces>96449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Ambiental y Social (IGAS)</dc:title>
  <dc:creator>User</dc:creator>
  <cp:lastModifiedBy>Test</cp:lastModifiedBy>
  <cp:revision>2</cp:revision>
  <cp:lastPrinted>2012-04-10T19:34:00Z</cp:lastPrinted>
  <dcterms:created xsi:type="dcterms:W3CDTF">2012-09-19T19:22:00Z</dcterms:created>
  <dcterms:modified xsi:type="dcterms:W3CDTF">2012-09-19T19:22:00Z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0x0101001A458A224826124E8B45B1D613300CFC00BA7A3ADC89026841A0A7AE4B21E0BD6E</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16;#Report|873abde9-d18a-4026-95d4-5687f3b4d845</vt:lpwstr>
  </property>
  <property fmtid="{D5CDD505-2E9C-101B-9397-08002B2CF9AE}" pid="8" name="Country">
    <vt:lpwstr>23;#Dominican Republic|19e8fe34-75bb-4d09-b676-0e9a3c6f1862</vt:lpwstr>
  </property>
  <property fmtid="{D5CDD505-2E9C-101B-9397-08002B2CF9AE}" pid="9" name="Fund IDB">
    <vt:lpwstr/>
  </property>
  <property fmtid="{D5CDD505-2E9C-101B-9397-08002B2CF9AE}" pid="10" name="Series_x0020_Operations_x0020_IDB">
    <vt:lpwstr>16;#Report|873abde9-d18a-4026-95d4-5687f3b4d845</vt:lpwstr>
  </property>
  <property fmtid="{D5CDD505-2E9C-101B-9397-08002B2CF9AE}" pid="13" name="Sector IDB">
    <vt:lpwstr/>
  </property>
  <property fmtid="{D5CDD505-2E9C-101B-9397-08002B2CF9AE}" pid="14" name="Function Operations IDB">
    <vt:lpwstr>3;#Monitoring and Reporting|df3c2aa1-d63e-41aa-b1f5-bb15dee691ca</vt:lpwstr>
  </property>
  <property fmtid="{D5CDD505-2E9C-101B-9397-08002B2CF9AE}" pid="15" name="Sub-Sector">
    <vt:lpwstr/>
  </property>
  <property fmtid="{D5CDD505-2E9C-101B-9397-08002B2CF9AE}" pid="16" name="Order">
    <vt:r8>15000</vt:r8>
  </property>
  <property fmtid="{D5CDD505-2E9C-101B-9397-08002B2CF9AE}" pid="17" name="_dlc_DocIdItemGuid">
    <vt:lpwstr>55c0f4ea-4306-4191-bfe3-c7fcc64fde4f</vt:lpwstr>
  </property>
</Properties>
</file>