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24" w:rsidRDefault="00B54624">
      <w:pPr>
        <w:pStyle w:val="SubSubPar"/>
        <w:numPr>
          <w:ilvl w:val="0"/>
          <w:numId w:val="0"/>
        </w:numPr>
        <w:spacing w:after="0"/>
        <w:jc w:val="center"/>
        <w:rPr>
          <w:smallCaps/>
          <w:lang w:val="es-ES"/>
        </w:rPr>
      </w:pPr>
      <w:r>
        <w:rPr>
          <w:smallCaps/>
          <w:lang w:val="es-ES"/>
        </w:rPr>
        <w:t>Documento del Banco Interamericano De Desarrollo</w:t>
      </w: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Default="00B54624">
      <w:pPr>
        <w:tabs>
          <w:tab w:val="left" w:pos="1440"/>
          <w:tab w:val="left" w:pos="3060"/>
        </w:tabs>
        <w:jc w:val="center"/>
        <w:rPr>
          <w:smallCaps/>
          <w:lang w:val="es-ES"/>
        </w:rPr>
      </w:pPr>
    </w:p>
    <w:p w:rsidR="00B54624" w:rsidRPr="00FA3B66" w:rsidRDefault="003B2B3F">
      <w:pPr>
        <w:tabs>
          <w:tab w:val="left" w:pos="1440"/>
          <w:tab w:val="left" w:pos="3060"/>
        </w:tabs>
        <w:jc w:val="center"/>
        <w:rPr>
          <w:b/>
          <w:smallCaps/>
          <w:sz w:val="32"/>
          <w:lang w:val="es-ES"/>
        </w:rPr>
      </w:pPr>
      <w:r>
        <w:rPr>
          <w:b/>
          <w:smallCaps/>
          <w:sz w:val="32"/>
          <w:lang w:val="es-ES"/>
        </w:rPr>
        <w:t>Brasil</w:t>
      </w: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6868E6" w:rsidRPr="00664BF9" w:rsidRDefault="006868E6" w:rsidP="006868E6">
      <w:pPr>
        <w:tabs>
          <w:tab w:val="left" w:pos="1440"/>
          <w:tab w:val="left" w:pos="3060"/>
        </w:tabs>
        <w:jc w:val="center"/>
        <w:rPr>
          <w:b/>
          <w:smallCaps/>
          <w:sz w:val="32"/>
          <w:lang w:val="es-ES"/>
        </w:rPr>
      </w:pPr>
      <w:r w:rsidRPr="007A3A5C">
        <w:rPr>
          <w:b/>
          <w:smallCaps/>
          <w:sz w:val="32"/>
          <w:lang w:val="es-ES"/>
        </w:rPr>
        <w:t>Programa de expansión de cobertura y mejoramiento de la calidad de la educación básica en el Estado de Pará</w:t>
      </w:r>
    </w:p>
    <w:p w:rsidR="006868E6" w:rsidRPr="007A3A5C" w:rsidRDefault="006868E6" w:rsidP="006868E6">
      <w:pPr>
        <w:tabs>
          <w:tab w:val="left" w:pos="1440"/>
          <w:tab w:val="left" w:pos="3060"/>
        </w:tabs>
        <w:jc w:val="center"/>
        <w:rPr>
          <w:b/>
          <w:smallCaps/>
          <w:sz w:val="32"/>
          <w:lang w:val="es-ES"/>
        </w:rPr>
      </w:pPr>
    </w:p>
    <w:p w:rsidR="006868E6" w:rsidRPr="00664BF9" w:rsidRDefault="006868E6" w:rsidP="006868E6">
      <w:pPr>
        <w:pStyle w:val="Newpage"/>
        <w:rPr>
          <w:b w:val="0"/>
          <w:caps/>
          <w:smallCaps w:val="0"/>
        </w:rPr>
      </w:pPr>
    </w:p>
    <w:p w:rsidR="006868E6" w:rsidRPr="00664BF9" w:rsidRDefault="006868E6" w:rsidP="006868E6">
      <w:pPr>
        <w:tabs>
          <w:tab w:val="left" w:pos="1440"/>
          <w:tab w:val="left" w:pos="3060"/>
        </w:tabs>
        <w:jc w:val="center"/>
        <w:rPr>
          <w:b/>
          <w:smallCaps/>
          <w:lang w:val="es-ES"/>
        </w:rPr>
      </w:pPr>
      <w:r w:rsidRPr="00664BF9">
        <w:rPr>
          <w:b/>
          <w:smallCaps/>
          <w:lang w:val="es-ES"/>
        </w:rPr>
        <w:t>(</w:t>
      </w:r>
      <w:r>
        <w:rPr>
          <w:b/>
          <w:smallCaps/>
          <w:lang w:val="es-ES"/>
        </w:rPr>
        <w:t>BR-L1327</w:t>
      </w:r>
      <w:r w:rsidRPr="00664BF9">
        <w:rPr>
          <w:b/>
          <w:smallCaps/>
          <w:lang w:val="es-ES"/>
        </w:rPr>
        <w:t>)</w:t>
      </w: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B54624" w:rsidRPr="00FA3B66" w:rsidRDefault="00B54624">
      <w:pPr>
        <w:tabs>
          <w:tab w:val="left" w:pos="1440"/>
          <w:tab w:val="left" w:pos="3060"/>
        </w:tabs>
        <w:jc w:val="center"/>
        <w:rPr>
          <w:smallCaps/>
          <w:lang w:val="es-ES"/>
        </w:rPr>
      </w:pPr>
    </w:p>
    <w:p w:rsidR="00B54624" w:rsidRDefault="00FA3B66">
      <w:pPr>
        <w:tabs>
          <w:tab w:val="left" w:pos="1440"/>
          <w:tab w:val="left" w:pos="3060"/>
        </w:tabs>
        <w:jc w:val="center"/>
        <w:outlineLvl w:val="0"/>
        <w:rPr>
          <w:b/>
          <w:sz w:val="28"/>
          <w:lang w:val="es-ES"/>
        </w:rPr>
      </w:pPr>
      <w:r>
        <w:rPr>
          <w:b/>
          <w:smallCaps/>
          <w:sz w:val="28"/>
          <w:lang w:val="es-ES"/>
        </w:rPr>
        <w:t xml:space="preserve">Plan de </w:t>
      </w:r>
      <w:r w:rsidR="00345DAE">
        <w:rPr>
          <w:b/>
          <w:smallCaps/>
          <w:sz w:val="28"/>
          <w:lang w:val="es-ES"/>
        </w:rPr>
        <w:t>Monitoreo</w:t>
      </w:r>
      <w:r>
        <w:rPr>
          <w:b/>
          <w:smallCaps/>
          <w:sz w:val="28"/>
          <w:lang w:val="es-ES"/>
        </w:rPr>
        <w:t xml:space="preserve"> y Evaluación</w:t>
      </w: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Pr="00FA3B66" w:rsidRDefault="00B54624">
      <w:pPr>
        <w:pStyle w:val="BodyText"/>
        <w:pBdr>
          <w:top w:val="single" w:sz="4" w:space="1" w:color="auto"/>
          <w:left w:val="single" w:sz="4" w:space="4" w:color="auto"/>
          <w:bottom w:val="single" w:sz="4" w:space="1" w:color="auto"/>
          <w:right w:val="single" w:sz="4" w:space="4" w:color="auto"/>
        </w:pBdr>
        <w:tabs>
          <w:tab w:val="left" w:pos="1440"/>
        </w:tabs>
        <w:jc w:val="both"/>
        <w:rPr>
          <w:sz w:val="22"/>
          <w:szCs w:val="22"/>
          <w:lang w:val="es-ES"/>
        </w:rPr>
      </w:pPr>
      <w:r>
        <w:rPr>
          <w:sz w:val="22"/>
          <w:lang w:val="es-ES"/>
        </w:rPr>
        <w:t xml:space="preserve">Este documento fue preparado por </w:t>
      </w:r>
      <w:r w:rsidR="006868E6" w:rsidRPr="007A3A5C">
        <w:rPr>
          <w:sz w:val="22"/>
          <w:lang w:val="es-ES"/>
        </w:rPr>
        <w:t>Mariana Alfonso (EDU/CPE)</w:t>
      </w:r>
      <w:r w:rsidR="003B2B3F">
        <w:rPr>
          <w:sz w:val="22"/>
          <w:lang w:val="es-ES"/>
        </w:rPr>
        <w:t xml:space="preserve"> y Marcelo Pérez Alfaro (EDU/CBR)</w:t>
      </w:r>
      <w:r w:rsidR="00FA3B66" w:rsidRPr="00FA3B66">
        <w:rPr>
          <w:sz w:val="22"/>
          <w:szCs w:val="22"/>
          <w:lang w:val="es-ES"/>
        </w:rPr>
        <w:t>.</w:t>
      </w:r>
    </w:p>
    <w:p w:rsidR="00B54624" w:rsidRDefault="00B54624">
      <w:pPr>
        <w:tabs>
          <w:tab w:val="left" w:pos="1440"/>
          <w:tab w:val="left" w:pos="3060"/>
        </w:tabs>
        <w:outlineLvl w:val="0"/>
        <w:rPr>
          <w:lang w:val="es-ES"/>
        </w:rPr>
      </w:pPr>
    </w:p>
    <w:p w:rsidR="00B54624" w:rsidRDefault="00B54624">
      <w:pPr>
        <w:tabs>
          <w:tab w:val="left" w:pos="1440"/>
          <w:tab w:val="left" w:pos="3060"/>
        </w:tabs>
        <w:outlineLvl w:val="0"/>
        <w:rPr>
          <w:lang w:val="es-ES"/>
        </w:rPr>
        <w:sectPr w:rsidR="00B54624" w:rsidSect="006F314C">
          <w:headerReference w:type="even" r:id="rId9"/>
          <w:headerReference w:type="default" r:id="rId10"/>
          <w:footerReference w:type="even" r:id="rId11"/>
          <w:headerReference w:type="first" r:id="rId12"/>
          <w:type w:val="continuous"/>
          <w:pgSz w:w="12240" w:h="15840" w:code="1"/>
          <w:pgMar w:top="1440" w:right="1800" w:bottom="1440" w:left="1800" w:header="706" w:footer="706" w:gutter="0"/>
          <w:pgNumType w:fmt="lowerRoman" w:start="1"/>
          <w:cols w:space="720"/>
          <w:formProt w:val="0"/>
          <w:titlePg/>
        </w:sectPr>
      </w:pPr>
    </w:p>
    <w:p w:rsidR="00B54624" w:rsidRDefault="00051906">
      <w:pPr>
        <w:pStyle w:val="Newpage"/>
      </w:pPr>
      <w:r>
        <w:lastRenderedPageBreak/>
        <w:t>Índice</w:t>
      </w:r>
    </w:p>
    <w:p w:rsidR="00B54624" w:rsidRDefault="00B54624">
      <w:pPr>
        <w:pStyle w:val="Newpage"/>
      </w:pPr>
    </w:p>
    <w:p w:rsidR="00B54624" w:rsidRDefault="00B54624">
      <w:pPr>
        <w:pStyle w:val="Newpage"/>
      </w:pPr>
    </w:p>
    <w:p w:rsidR="00142DCC" w:rsidRPr="00142DCC" w:rsidRDefault="00990F76">
      <w:pPr>
        <w:pStyle w:val="TOC1"/>
        <w:rPr>
          <w:rFonts w:ascii="Calibri" w:hAnsi="Calibri"/>
          <w:smallCaps w:val="0"/>
          <w:sz w:val="22"/>
          <w:szCs w:val="22"/>
          <w:lang w:val="es-ES"/>
        </w:rPr>
      </w:pPr>
      <w:r>
        <w:fldChar w:fldCharType="begin"/>
      </w:r>
      <w:r w:rsidR="00B54624" w:rsidRPr="00B54624">
        <w:rPr>
          <w:lang w:val="es-ES"/>
        </w:rPr>
        <w:instrText xml:space="preserve"> TOC \f \t "Chapter,1,FirstHeading,2,SecHeading,3" </w:instrText>
      </w:r>
      <w:r>
        <w:fldChar w:fldCharType="separate"/>
      </w:r>
      <w:r w:rsidR="00142DCC" w:rsidRPr="00142DCC">
        <w:rPr>
          <w:lang w:val="es-ES"/>
        </w:rPr>
        <w:t>I.</w:t>
      </w:r>
      <w:r w:rsidR="00142DCC" w:rsidRPr="00142DCC">
        <w:rPr>
          <w:rFonts w:ascii="Calibri" w:hAnsi="Calibri"/>
          <w:smallCaps w:val="0"/>
          <w:sz w:val="22"/>
          <w:szCs w:val="22"/>
          <w:lang w:val="es-ES"/>
        </w:rPr>
        <w:tab/>
      </w:r>
      <w:r w:rsidR="00142DCC" w:rsidRPr="00142DCC">
        <w:rPr>
          <w:lang w:val="es-ES"/>
        </w:rPr>
        <w:t>Introducción</w:t>
      </w:r>
      <w:r w:rsidR="00142DCC" w:rsidRPr="00142DCC">
        <w:rPr>
          <w:lang w:val="es-ES"/>
        </w:rPr>
        <w:tab/>
      </w:r>
      <w:r>
        <w:fldChar w:fldCharType="begin"/>
      </w:r>
      <w:r w:rsidR="00142DCC" w:rsidRPr="00142DCC">
        <w:rPr>
          <w:lang w:val="es-ES"/>
        </w:rPr>
        <w:instrText xml:space="preserve"> PAGEREF _Toc300921094 \h </w:instrText>
      </w:r>
      <w:r>
        <w:fldChar w:fldCharType="separate"/>
      </w:r>
      <w:r w:rsidR="00142DCC" w:rsidRPr="00142DCC">
        <w:rPr>
          <w:lang w:val="es-ES"/>
        </w:rPr>
        <w:t>1</w:t>
      </w:r>
      <w:r>
        <w:fldChar w:fldCharType="end"/>
      </w:r>
    </w:p>
    <w:p w:rsidR="00142DCC" w:rsidRPr="00142DCC" w:rsidRDefault="00142DCC">
      <w:pPr>
        <w:pStyle w:val="TOC1"/>
        <w:rPr>
          <w:rFonts w:ascii="Calibri" w:hAnsi="Calibri"/>
          <w:smallCaps w:val="0"/>
          <w:sz w:val="22"/>
          <w:szCs w:val="22"/>
          <w:lang w:val="es-ES"/>
        </w:rPr>
      </w:pPr>
      <w:r w:rsidRPr="00142DCC">
        <w:rPr>
          <w:lang w:val="es-ES"/>
        </w:rPr>
        <w:t>II.</w:t>
      </w:r>
      <w:r w:rsidRPr="00142DCC">
        <w:rPr>
          <w:rFonts w:ascii="Calibri" w:hAnsi="Calibri"/>
          <w:smallCaps w:val="0"/>
          <w:sz w:val="22"/>
          <w:szCs w:val="22"/>
          <w:lang w:val="es-ES"/>
        </w:rPr>
        <w:tab/>
      </w:r>
      <w:r w:rsidRPr="00142DCC">
        <w:rPr>
          <w:lang w:val="es-ES"/>
        </w:rPr>
        <w:t>Monitoreo</w:t>
      </w:r>
      <w:r w:rsidRPr="00142DCC">
        <w:rPr>
          <w:lang w:val="es-ES"/>
        </w:rPr>
        <w:tab/>
      </w:r>
      <w:r w:rsidR="00990F76">
        <w:fldChar w:fldCharType="begin"/>
      </w:r>
      <w:r w:rsidRPr="00142DCC">
        <w:rPr>
          <w:lang w:val="es-ES"/>
        </w:rPr>
        <w:instrText xml:space="preserve"> PAGEREF _Toc300921095 \h </w:instrText>
      </w:r>
      <w:r w:rsidR="00990F76">
        <w:fldChar w:fldCharType="separate"/>
      </w:r>
      <w:r w:rsidRPr="00142DCC">
        <w:rPr>
          <w:lang w:val="es-ES"/>
        </w:rPr>
        <w:t>1</w:t>
      </w:r>
      <w:r w:rsidR="00990F76">
        <w:fldChar w:fldCharType="end"/>
      </w:r>
    </w:p>
    <w:p w:rsidR="00142DCC" w:rsidRPr="00142DCC" w:rsidRDefault="00142DCC">
      <w:pPr>
        <w:pStyle w:val="TOC2"/>
        <w:rPr>
          <w:rFonts w:ascii="Calibri" w:hAnsi="Calibri"/>
          <w:sz w:val="22"/>
          <w:szCs w:val="22"/>
          <w:lang w:val="es-ES"/>
        </w:rPr>
      </w:pPr>
      <w:r w:rsidRPr="00142DCC">
        <w:rPr>
          <w:lang w:val="es-ES"/>
        </w:rPr>
        <w:t>A.</w:t>
      </w:r>
      <w:r w:rsidRPr="00142DCC">
        <w:rPr>
          <w:rFonts w:ascii="Calibri" w:hAnsi="Calibri"/>
          <w:sz w:val="22"/>
          <w:szCs w:val="22"/>
          <w:lang w:val="es-ES"/>
        </w:rPr>
        <w:tab/>
      </w:r>
      <w:r w:rsidRPr="00142DCC">
        <w:rPr>
          <w:lang w:val="es-ES"/>
        </w:rPr>
        <w:t>Indicadores</w:t>
      </w:r>
      <w:r w:rsidRPr="00142DCC">
        <w:rPr>
          <w:lang w:val="es-ES"/>
        </w:rPr>
        <w:tab/>
      </w:r>
      <w:r w:rsidR="00990F76">
        <w:fldChar w:fldCharType="begin"/>
      </w:r>
      <w:r w:rsidRPr="00142DCC">
        <w:rPr>
          <w:lang w:val="es-ES"/>
        </w:rPr>
        <w:instrText xml:space="preserve"> PAGEREF _Toc300921096 \h </w:instrText>
      </w:r>
      <w:r w:rsidR="00990F76">
        <w:fldChar w:fldCharType="separate"/>
      </w:r>
      <w:r w:rsidRPr="00142DCC">
        <w:rPr>
          <w:lang w:val="es-ES"/>
        </w:rPr>
        <w:t>1</w:t>
      </w:r>
      <w:r w:rsidR="00990F76">
        <w:fldChar w:fldCharType="end"/>
      </w:r>
    </w:p>
    <w:p w:rsidR="00142DCC" w:rsidRPr="00142DCC" w:rsidRDefault="00142DCC">
      <w:pPr>
        <w:pStyle w:val="TOC2"/>
        <w:rPr>
          <w:rFonts w:ascii="Calibri" w:hAnsi="Calibri"/>
          <w:sz w:val="22"/>
          <w:szCs w:val="22"/>
          <w:lang w:val="es-ES"/>
        </w:rPr>
      </w:pPr>
      <w:r w:rsidRPr="00142DCC">
        <w:rPr>
          <w:lang w:val="es-ES"/>
        </w:rPr>
        <w:t>B.</w:t>
      </w:r>
      <w:r w:rsidRPr="00142DCC">
        <w:rPr>
          <w:rFonts w:ascii="Calibri" w:hAnsi="Calibri"/>
          <w:sz w:val="22"/>
          <w:szCs w:val="22"/>
          <w:lang w:val="es-ES"/>
        </w:rPr>
        <w:tab/>
      </w:r>
      <w:r w:rsidRPr="00F26760">
        <w:rPr>
          <w:lang w:val="es-ES_tradnl"/>
        </w:rPr>
        <w:t>Recopilación de datos e instrumentos</w:t>
      </w:r>
      <w:r w:rsidRPr="00142DCC">
        <w:rPr>
          <w:lang w:val="es-ES"/>
        </w:rPr>
        <w:tab/>
      </w:r>
      <w:r w:rsidR="00990F76">
        <w:fldChar w:fldCharType="begin"/>
      </w:r>
      <w:r w:rsidRPr="00142DCC">
        <w:rPr>
          <w:lang w:val="es-ES"/>
        </w:rPr>
        <w:instrText xml:space="preserve"> PAGEREF _Toc300921097 \h </w:instrText>
      </w:r>
      <w:r w:rsidR="00990F76">
        <w:fldChar w:fldCharType="separate"/>
      </w:r>
      <w:r w:rsidRPr="00142DCC">
        <w:rPr>
          <w:lang w:val="es-ES"/>
        </w:rPr>
        <w:t>1</w:t>
      </w:r>
      <w:r w:rsidR="00990F76">
        <w:fldChar w:fldCharType="end"/>
      </w:r>
    </w:p>
    <w:p w:rsidR="00142DCC" w:rsidRPr="00142DCC" w:rsidRDefault="00142DCC">
      <w:pPr>
        <w:pStyle w:val="TOC2"/>
        <w:rPr>
          <w:rFonts w:ascii="Calibri" w:hAnsi="Calibri"/>
          <w:sz w:val="22"/>
          <w:szCs w:val="22"/>
          <w:lang w:val="es-ES"/>
        </w:rPr>
      </w:pPr>
      <w:r w:rsidRPr="00142DCC">
        <w:rPr>
          <w:lang w:val="es-ES"/>
        </w:rPr>
        <w:t>C.</w:t>
      </w:r>
      <w:r w:rsidRPr="00142DCC">
        <w:rPr>
          <w:rFonts w:ascii="Calibri" w:hAnsi="Calibri"/>
          <w:sz w:val="22"/>
          <w:szCs w:val="22"/>
          <w:lang w:val="es-ES"/>
        </w:rPr>
        <w:tab/>
      </w:r>
      <w:r w:rsidRPr="00142DCC">
        <w:rPr>
          <w:lang w:val="es-ES"/>
        </w:rPr>
        <w:t>Presentación de informes</w:t>
      </w:r>
      <w:r w:rsidRPr="00142DCC">
        <w:rPr>
          <w:lang w:val="es-ES"/>
        </w:rPr>
        <w:tab/>
      </w:r>
      <w:r w:rsidR="00990F76">
        <w:fldChar w:fldCharType="begin"/>
      </w:r>
      <w:r w:rsidRPr="00142DCC">
        <w:rPr>
          <w:lang w:val="es-ES"/>
        </w:rPr>
        <w:instrText xml:space="preserve"> PAGEREF _Toc300921098 \h </w:instrText>
      </w:r>
      <w:r w:rsidR="00990F76">
        <w:fldChar w:fldCharType="separate"/>
      </w:r>
      <w:r w:rsidRPr="00142DCC">
        <w:rPr>
          <w:lang w:val="es-ES"/>
        </w:rPr>
        <w:t>2</w:t>
      </w:r>
      <w:r w:rsidR="00990F76">
        <w:fldChar w:fldCharType="end"/>
      </w:r>
    </w:p>
    <w:p w:rsidR="00142DCC" w:rsidRPr="00142DCC" w:rsidRDefault="00142DCC">
      <w:pPr>
        <w:pStyle w:val="TOC2"/>
        <w:rPr>
          <w:rFonts w:ascii="Calibri" w:hAnsi="Calibri"/>
          <w:sz w:val="22"/>
          <w:szCs w:val="22"/>
          <w:lang w:val="es-ES"/>
        </w:rPr>
      </w:pPr>
      <w:r w:rsidRPr="00142DCC">
        <w:rPr>
          <w:lang w:val="es-ES"/>
        </w:rPr>
        <w:t>D.</w:t>
      </w:r>
      <w:r w:rsidRPr="00142DCC">
        <w:rPr>
          <w:rFonts w:ascii="Calibri" w:hAnsi="Calibri"/>
          <w:sz w:val="22"/>
          <w:szCs w:val="22"/>
          <w:lang w:val="es-ES"/>
        </w:rPr>
        <w:tab/>
      </w:r>
      <w:r w:rsidRPr="00F26760">
        <w:rPr>
          <w:lang w:val="es-ES_tradnl"/>
        </w:rPr>
        <w:t>Coordinación, plan de trabajo y presupuesto del monitoreo</w:t>
      </w:r>
      <w:r w:rsidRPr="00142DCC">
        <w:rPr>
          <w:lang w:val="es-ES"/>
        </w:rPr>
        <w:tab/>
      </w:r>
      <w:r w:rsidR="00990F76">
        <w:fldChar w:fldCharType="begin"/>
      </w:r>
      <w:r w:rsidRPr="00142DCC">
        <w:rPr>
          <w:lang w:val="es-ES"/>
        </w:rPr>
        <w:instrText xml:space="preserve"> PAGEREF _Toc300921099 \h </w:instrText>
      </w:r>
      <w:r w:rsidR="00990F76">
        <w:fldChar w:fldCharType="separate"/>
      </w:r>
      <w:r w:rsidRPr="00142DCC">
        <w:rPr>
          <w:lang w:val="es-ES"/>
        </w:rPr>
        <w:t>2</w:t>
      </w:r>
      <w:r w:rsidR="00990F76">
        <w:fldChar w:fldCharType="end"/>
      </w:r>
    </w:p>
    <w:p w:rsidR="00142DCC" w:rsidRPr="00142DCC" w:rsidRDefault="00142DCC">
      <w:pPr>
        <w:pStyle w:val="TOC1"/>
        <w:rPr>
          <w:rFonts w:ascii="Calibri" w:hAnsi="Calibri"/>
          <w:smallCaps w:val="0"/>
          <w:sz w:val="22"/>
          <w:szCs w:val="22"/>
          <w:lang w:val="es-ES"/>
        </w:rPr>
      </w:pPr>
      <w:r w:rsidRPr="00142DCC">
        <w:rPr>
          <w:lang w:val="es-ES"/>
        </w:rPr>
        <w:t>III.</w:t>
      </w:r>
      <w:r w:rsidRPr="00142DCC">
        <w:rPr>
          <w:rFonts w:ascii="Calibri" w:hAnsi="Calibri"/>
          <w:smallCaps w:val="0"/>
          <w:sz w:val="22"/>
          <w:szCs w:val="22"/>
          <w:lang w:val="es-ES"/>
        </w:rPr>
        <w:tab/>
      </w:r>
      <w:r w:rsidRPr="00142DCC">
        <w:rPr>
          <w:lang w:val="es-ES"/>
        </w:rPr>
        <w:t>Evaluación</w:t>
      </w:r>
      <w:r w:rsidRPr="00142DCC">
        <w:rPr>
          <w:lang w:val="es-ES"/>
        </w:rPr>
        <w:tab/>
      </w:r>
      <w:r w:rsidR="00990F76">
        <w:fldChar w:fldCharType="begin"/>
      </w:r>
      <w:r w:rsidRPr="00142DCC">
        <w:rPr>
          <w:lang w:val="es-ES"/>
        </w:rPr>
        <w:instrText xml:space="preserve"> PAGEREF _Toc300921100 \h </w:instrText>
      </w:r>
      <w:r w:rsidR="00990F76">
        <w:fldChar w:fldCharType="separate"/>
      </w:r>
      <w:r w:rsidRPr="00142DCC">
        <w:rPr>
          <w:lang w:val="es-ES"/>
        </w:rPr>
        <w:t>4</w:t>
      </w:r>
      <w:r w:rsidR="00990F76">
        <w:fldChar w:fldCharType="end"/>
      </w:r>
    </w:p>
    <w:p w:rsidR="00142DCC" w:rsidRPr="00142DCC" w:rsidRDefault="00142DCC">
      <w:pPr>
        <w:pStyle w:val="TOC2"/>
        <w:rPr>
          <w:rFonts w:ascii="Calibri" w:hAnsi="Calibri"/>
          <w:sz w:val="22"/>
          <w:szCs w:val="22"/>
          <w:lang w:val="es-ES"/>
        </w:rPr>
      </w:pPr>
      <w:r w:rsidRPr="00142DCC">
        <w:rPr>
          <w:lang w:val="es-ES"/>
        </w:rPr>
        <w:t>A.</w:t>
      </w:r>
      <w:r w:rsidRPr="00142DCC">
        <w:rPr>
          <w:rFonts w:ascii="Calibri" w:hAnsi="Calibri"/>
          <w:sz w:val="22"/>
          <w:szCs w:val="22"/>
          <w:lang w:val="es-ES"/>
        </w:rPr>
        <w:tab/>
      </w:r>
      <w:r w:rsidRPr="00142DCC">
        <w:rPr>
          <w:lang w:val="es-ES"/>
        </w:rPr>
        <w:t>Principales preguntas de evaluación</w:t>
      </w:r>
      <w:r w:rsidRPr="00142DCC">
        <w:rPr>
          <w:lang w:val="es-ES"/>
        </w:rPr>
        <w:tab/>
      </w:r>
      <w:r w:rsidR="00990F76">
        <w:fldChar w:fldCharType="begin"/>
      </w:r>
      <w:r w:rsidRPr="00142DCC">
        <w:rPr>
          <w:lang w:val="es-ES"/>
        </w:rPr>
        <w:instrText xml:space="preserve"> PAGEREF _Toc300921101 \h </w:instrText>
      </w:r>
      <w:r w:rsidR="00990F76">
        <w:fldChar w:fldCharType="separate"/>
      </w:r>
      <w:r w:rsidRPr="00142DCC">
        <w:rPr>
          <w:lang w:val="es-ES"/>
        </w:rPr>
        <w:t>4</w:t>
      </w:r>
      <w:r w:rsidR="00990F76">
        <w:fldChar w:fldCharType="end"/>
      </w:r>
    </w:p>
    <w:p w:rsidR="00142DCC" w:rsidRPr="00142DCC" w:rsidRDefault="00142DCC">
      <w:pPr>
        <w:pStyle w:val="TOC2"/>
        <w:rPr>
          <w:rFonts w:ascii="Calibri" w:hAnsi="Calibri"/>
          <w:sz w:val="22"/>
          <w:szCs w:val="22"/>
          <w:lang w:val="es-ES"/>
        </w:rPr>
      </w:pPr>
      <w:r w:rsidRPr="00142DCC">
        <w:rPr>
          <w:lang w:val="es-ES"/>
        </w:rPr>
        <w:t>B.</w:t>
      </w:r>
      <w:r w:rsidRPr="00142DCC">
        <w:rPr>
          <w:rFonts w:ascii="Calibri" w:hAnsi="Calibri"/>
          <w:sz w:val="22"/>
          <w:szCs w:val="22"/>
          <w:lang w:val="es-ES"/>
        </w:rPr>
        <w:tab/>
      </w:r>
      <w:r w:rsidRPr="00F26760">
        <w:rPr>
          <w:lang w:val="es-ES_tradnl"/>
        </w:rPr>
        <w:t>Conocimiento existente (evaluaciones previas, análisis económico ex-ante)</w:t>
      </w:r>
      <w:r w:rsidRPr="00142DCC">
        <w:rPr>
          <w:lang w:val="es-ES"/>
        </w:rPr>
        <w:tab/>
      </w:r>
      <w:r w:rsidR="00990F76">
        <w:fldChar w:fldCharType="begin"/>
      </w:r>
      <w:r w:rsidRPr="00142DCC">
        <w:rPr>
          <w:lang w:val="es-ES"/>
        </w:rPr>
        <w:instrText xml:space="preserve"> PAGEREF _Toc300921102 \h </w:instrText>
      </w:r>
      <w:r w:rsidR="00990F76">
        <w:fldChar w:fldCharType="separate"/>
      </w:r>
      <w:r w:rsidRPr="00142DCC">
        <w:rPr>
          <w:lang w:val="es-ES"/>
        </w:rPr>
        <w:t>5</w:t>
      </w:r>
      <w:r w:rsidR="00990F76">
        <w:fldChar w:fldCharType="end"/>
      </w:r>
    </w:p>
    <w:p w:rsidR="00142DCC" w:rsidRPr="00142DCC" w:rsidRDefault="00142DCC">
      <w:pPr>
        <w:pStyle w:val="TOC2"/>
        <w:rPr>
          <w:rFonts w:ascii="Calibri" w:hAnsi="Calibri"/>
          <w:sz w:val="22"/>
          <w:szCs w:val="22"/>
          <w:lang w:val="es-ES"/>
        </w:rPr>
      </w:pPr>
      <w:r w:rsidRPr="00142DCC">
        <w:rPr>
          <w:lang w:val="es-ES"/>
        </w:rPr>
        <w:t>C.</w:t>
      </w:r>
      <w:r w:rsidRPr="00142DCC">
        <w:rPr>
          <w:rFonts w:ascii="Calibri" w:hAnsi="Calibri"/>
          <w:sz w:val="22"/>
          <w:szCs w:val="22"/>
          <w:lang w:val="es-ES"/>
        </w:rPr>
        <w:tab/>
      </w:r>
      <w:r w:rsidRPr="00142DCC">
        <w:rPr>
          <w:lang w:val="es-ES"/>
        </w:rPr>
        <w:t>Principales indicadores de efectos directos</w:t>
      </w:r>
      <w:r w:rsidRPr="00142DCC">
        <w:rPr>
          <w:lang w:val="es-ES"/>
        </w:rPr>
        <w:tab/>
      </w:r>
      <w:r w:rsidR="00990F76">
        <w:fldChar w:fldCharType="begin"/>
      </w:r>
      <w:r w:rsidRPr="00142DCC">
        <w:rPr>
          <w:lang w:val="es-ES"/>
        </w:rPr>
        <w:instrText xml:space="preserve"> PAGEREF _Toc300921103 \h </w:instrText>
      </w:r>
      <w:r w:rsidR="00990F76">
        <w:fldChar w:fldCharType="separate"/>
      </w:r>
      <w:r w:rsidRPr="00142DCC">
        <w:rPr>
          <w:lang w:val="es-ES"/>
        </w:rPr>
        <w:t>5</w:t>
      </w:r>
      <w:r w:rsidR="00990F76">
        <w:fldChar w:fldCharType="end"/>
      </w:r>
    </w:p>
    <w:p w:rsidR="00142DCC" w:rsidRPr="00142DCC" w:rsidRDefault="00142DCC">
      <w:pPr>
        <w:pStyle w:val="TOC2"/>
        <w:rPr>
          <w:rFonts w:ascii="Calibri" w:hAnsi="Calibri"/>
          <w:sz w:val="22"/>
          <w:szCs w:val="22"/>
          <w:lang w:val="es-ES"/>
        </w:rPr>
      </w:pPr>
      <w:r w:rsidRPr="00142DCC">
        <w:rPr>
          <w:lang w:val="es-ES"/>
        </w:rPr>
        <w:t>D.</w:t>
      </w:r>
      <w:r w:rsidRPr="00142DCC">
        <w:rPr>
          <w:rFonts w:ascii="Calibri" w:hAnsi="Calibri"/>
          <w:sz w:val="22"/>
          <w:szCs w:val="22"/>
          <w:lang w:val="es-ES"/>
        </w:rPr>
        <w:tab/>
      </w:r>
      <w:r w:rsidRPr="00142DCC">
        <w:rPr>
          <w:lang w:val="es-ES"/>
        </w:rPr>
        <w:t>Metodología de la evaluación</w:t>
      </w:r>
      <w:r w:rsidRPr="00142DCC">
        <w:rPr>
          <w:lang w:val="es-ES"/>
        </w:rPr>
        <w:tab/>
      </w:r>
      <w:r w:rsidR="00990F76">
        <w:fldChar w:fldCharType="begin"/>
      </w:r>
      <w:r w:rsidRPr="00142DCC">
        <w:rPr>
          <w:lang w:val="es-ES"/>
        </w:rPr>
        <w:instrText xml:space="preserve"> PAGEREF _Toc300921104 \h </w:instrText>
      </w:r>
      <w:r w:rsidR="00990F76">
        <w:fldChar w:fldCharType="separate"/>
      </w:r>
      <w:r w:rsidRPr="00142DCC">
        <w:rPr>
          <w:lang w:val="es-ES"/>
        </w:rPr>
        <w:t>6</w:t>
      </w:r>
      <w:r w:rsidR="00990F76">
        <w:fldChar w:fldCharType="end"/>
      </w:r>
    </w:p>
    <w:p w:rsidR="00142DCC" w:rsidRPr="00142DCC" w:rsidRDefault="00142DCC">
      <w:pPr>
        <w:pStyle w:val="TOC2"/>
        <w:rPr>
          <w:rFonts w:ascii="Calibri" w:hAnsi="Calibri"/>
          <w:sz w:val="22"/>
          <w:szCs w:val="22"/>
          <w:lang w:val="es-ES"/>
        </w:rPr>
      </w:pPr>
      <w:r w:rsidRPr="00142DCC">
        <w:rPr>
          <w:lang w:val="es-ES"/>
        </w:rPr>
        <w:t>E.</w:t>
      </w:r>
      <w:r w:rsidRPr="00142DCC">
        <w:rPr>
          <w:rFonts w:ascii="Calibri" w:hAnsi="Calibri"/>
          <w:sz w:val="22"/>
          <w:szCs w:val="22"/>
          <w:lang w:val="es-ES"/>
        </w:rPr>
        <w:tab/>
      </w:r>
      <w:r w:rsidRPr="00142DCC">
        <w:rPr>
          <w:lang w:val="es-ES"/>
        </w:rPr>
        <w:t>Información de los resultados</w:t>
      </w:r>
      <w:r w:rsidRPr="00142DCC">
        <w:rPr>
          <w:lang w:val="es-ES"/>
        </w:rPr>
        <w:tab/>
      </w:r>
      <w:r w:rsidR="00990F76">
        <w:fldChar w:fldCharType="begin"/>
      </w:r>
      <w:r w:rsidRPr="00142DCC">
        <w:rPr>
          <w:lang w:val="es-ES"/>
        </w:rPr>
        <w:instrText xml:space="preserve"> PAGEREF _Toc300921105 \h </w:instrText>
      </w:r>
      <w:r w:rsidR="00990F76">
        <w:fldChar w:fldCharType="separate"/>
      </w:r>
      <w:r w:rsidRPr="00142DCC">
        <w:rPr>
          <w:lang w:val="es-ES"/>
        </w:rPr>
        <w:t>11</w:t>
      </w:r>
      <w:r w:rsidR="00990F76">
        <w:fldChar w:fldCharType="end"/>
      </w:r>
    </w:p>
    <w:p w:rsidR="00142DCC" w:rsidRPr="00142DCC" w:rsidRDefault="00142DCC">
      <w:pPr>
        <w:pStyle w:val="TOC2"/>
        <w:rPr>
          <w:rFonts w:ascii="Calibri" w:hAnsi="Calibri"/>
          <w:sz w:val="22"/>
          <w:szCs w:val="22"/>
          <w:lang w:val="es-ES"/>
        </w:rPr>
      </w:pPr>
      <w:r w:rsidRPr="00142DCC">
        <w:rPr>
          <w:lang w:val="es-ES"/>
        </w:rPr>
        <w:t>F.</w:t>
      </w:r>
      <w:r w:rsidRPr="00142DCC">
        <w:rPr>
          <w:rFonts w:ascii="Calibri" w:hAnsi="Calibri"/>
          <w:sz w:val="22"/>
          <w:szCs w:val="22"/>
          <w:lang w:val="es-ES"/>
        </w:rPr>
        <w:tab/>
      </w:r>
      <w:r w:rsidRPr="00F26760">
        <w:rPr>
          <w:lang w:val="es-ES_tradnl"/>
        </w:rPr>
        <w:t>Coordinación, plan de trabajo y presupuesto de la evaluación</w:t>
      </w:r>
      <w:r w:rsidRPr="00142DCC">
        <w:rPr>
          <w:lang w:val="es-ES"/>
        </w:rPr>
        <w:tab/>
      </w:r>
      <w:r w:rsidR="00990F76">
        <w:fldChar w:fldCharType="begin"/>
      </w:r>
      <w:r w:rsidRPr="00142DCC">
        <w:rPr>
          <w:lang w:val="es-ES"/>
        </w:rPr>
        <w:instrText xml:space="preserve"> PAGEREF _Toc300921106 \h </w:instrText>
      </w:r>
      <w:r w:rsidR="00990F76">
        <w:fldChar w:fldCharType="separate"/>
      </w:r>
      <w:r w:rsidRPr="00142DCC">
        <w:rPr>
          <w:lang w:val="es-ES"/>
        </w:rPr>
        <w:t>11</w:t>
      </w:r>
      <w:r w:rsidR="00990F76">
        <w:fldChar w:fldCharType="end"/>
      </w:r>
    </w:p>
    <w:p w:rsidR="00B54624" w:rsidRDefault="00990F76">
      <w:pPr>
        <w:pStyle w:val="TOC3"/>
      </w:pPr>
      <w:r>
        <w:fldChar w:fldCharType="end"/>
      </w:r>
    </w:p>
    <w:p w:rsidR="00B54624" w:rsidRPr="00716323" w:rsidRDefault="00716323" w:rsidP="00FA3B66">
      <w:pPr>
        <w:rPr>
          <w:b/>
          <w:lang w:val="es-ES"/>
        </w:rPr>
      </w:pPr>
      <w:r>
        <w:rPr>
          <w:lang w:val="es-ES"/>
        </w:rPr>
        <w:br w:type="page"/>
      </w:r>
    </w:p>
    <w:p w:rsidR="00B54624" w:rsidRDefault="004D302C">
      <w:pPr>
        <w:pStyle w:val="Newpage"/>
      </w:pPr>
      <w:r>
        <w:lastRenderedPageBreak/>
        <w:t>A</w:t>
      </w:r>
      <w:r w:rsidR="00B54624">
        <w:t>breviaturas</w:t>
      </w:r>
    </w:p>
    <w:p w:rsidR="00B54624" w:rsidRDefault="00B54624">
      <w:pPr>
        <w:tabs>
          <w:tab w:val="left" w:pos="3060"/>
        </w:tabs>
        <w:jc w:val="center"/>
        <w:rPr>
          <w:b/>
          <w:lang w:val="es-ES"/>
        </w:rPr>
      </w:pPr>
    </w:p>
    <w:p w:rsidR="00B54624" w:rsidRDefault="00B54624">
      <w:pPr>
        <w:tabs>
          <w:tab w:val="left" w:pos="3060"/>
        </w:tabs>
        <w:jc w:val="both"/>
        <w:rPr>
          <w:b/>
          <w:lang w:val="es-ES"/>
        </w:rPr>
      </w:pPr>
    </w:p>
    <w:tbl>
      <w:tblPr>
        <w:tblW w:w="8970" w:type="dxa"/>
        <w:tblLayout w:type="fixed"/>
        <w:tblLook w:val="0000" w:firstRow="0" w:lastRow="0" w:firstColumn="0" w:lastColumn="0" w:noHBand="0" w:noVBand="0"/>
      </w:tblPr>
      <w:tblGrid>
        <w:gridCol w:w="1548"/>
        <w:gridCol w:w="7422"/>
      </w:tblGrid>
      <w:tr w:rsidR="006733EE" w:rsidTr="00FA3B66">
        <w:trPr>
          <w:cantSplit/>
        </w:trPr>
        <w:tc>
          <w:tcPr>
            <w:tcW w:w="1548" w:type="dxa"/>
          </w:tcPr>
          <w:p w:rsidR="006733EE" w:rsidRPr="00E8555B" w:rsidRDefault="006733EE" w:rsidP="00ED4FB3">
            <w:pPr>
              <w:pStyle w:val="ABBR"/>
              <w:rPr>
                <w:szCs w:val="24"/>
              </w:rPr>
            </w:pPr>
            <w:r>
              <w:rPr>
                <w:szCs w:val="24"/>
              </w:rPr>
              <w:t>BID</w:t>
            </w:r>
          </w:p>
        </w:tc>
        <w:tc>
          <w:tcPr>
            <w:tcW w:w="7422" w:type="dxa"/>
            <w:vAlign w:val="bottom"/>
          </w:tcPr>
          <w:p w:rsidR="006733EE" w:rsidRPr="00E8555B" w:rsidRDefault="006733EE" w:rsidP="00ED4FB3">
            <w:pPr>
              <w:pStyle w:val="AbbrDesc"/>
              <w:rPr>
                <w:szCs w:val="24"/>
              </w:rPr>
            </w:pPr>
            <w:r>
              <w:rPr>
                <w:szCs w:val="24"/>
              </w:rPr>
              <w:t>Banco Interamericano de Desarrollo</w:t>
            </w:r>
          </w:p>
        </w:tc>
      </w:tr>
      <w:tr w:rsidR="006733EE" w:rsidRPr="005A17B7" w:rsidTr="00FA3B66">
        <w:trPr>
          <w:cantSplit/>
        </w:trPr>
        <w:tc>
          <w:tcPr>
            <w:tcW w:w="1548" w:type="dxa"/>
          </w:tcPr>
          <w:p w:rsidR="006733EE" w:rsidRPr="00E8555B" w:rsidRDefault="00A90BE7" w:rsidP="006868E6">
            <w:pPr>
              <w:pStyle w:val="ABBR"/>
              <w:rPr>
                <w:szCs w:val="24"/>
              </w:rPr>
            </w:pPr>
            <w:r>
              <w:rPr>
                <w:szCs w:val="24"/>
              </w:rPr>
              <w:t>S</w:t>
            </w:r>
            <w:r w:rsidR="006868E6">
              <w:rPr>
                <w:szCs w:val="24"/>
              </w:rPr>
              <w:t>EDUC</w:t>
            </w:r>
          </w:p>
        </w:tc>
        <w:tc>
          <w:tcPr>
            <w:tcW w:w="7422" w:type="dxa"/>
            <w:vAlign w:val="bottom"/>
          </w:tcPr>
          <w:p w:rsidR="006733EE" w:rsidRPr="00E8555B" w:rsidRDefault="00A90BE7" w:rsidP="006868E6">
            <w:pPr>
              <w:pStyle w:val="AbbrDesc"/>
              <w:rPr>
                <w:szCs w:val="24"/>
              </w:rPr>
            </w:pPr>
            <w:r>
              <w:rPr>
                <w:szCs w:val="24"/>
              </w:rPr>
              <w:t xml:space="preserve">Secretaria </w:t>
            </w:r>
            <w:r w:rsidR="006868E6">
              <w:rPr>
                <w:szCs w:val="24"/>
              </w:rPr>
              <w:t xml:space="preserve">Estatal </w:t>
            </w:r>
            <w:r>
              <w:rPr>
                <w:szCs w:val="24"/>
              </w:rPr>
              <w:t>de Educación</w:t>
            </w:r>
            <w:r w:rsidR="006868E6">
              <w:rPr>
                <w:szCs w:val="24"/>
              </w:rPr>
              <w:t xml:space="preserve"> de Pará</w:t>
            </w:r>
          </w:p>
        </w:tc>
      </w:tr>
      <w:tr w:rsidR="006733EE" w:rsidRPr="005A17B7" w:rsidTr="00FA3B66">
        <w:trPr>
          <w:cantSplit/>
        </w:trPr>
        <w:tc>
          <w:tcPr>
            <w:tcW w:w="1548" w:type="dxa"/>
          </w:tcPr>
          <w:p w:rsidR="006733EE" w:rsidRDefault="006868E6" w:rsidP="006868E6">
            <w:pPr>
              <w:pStyle w:val="ABBR"/>
              <w:rPr>
                <w:lang w:val="es-ES"/>
              </w:rPr>
            </w:pPr>
            <w:r>
              <w:rPr>
                <w:lang w:val="es-ES"/>
              </w:rPr>
              <w:t>SisPAe</w:t>
            </w:r>
          </w:p>
        </w:tc>
        <w:tc>
          <w:tcPr>
            <w:tcW w:w="7422" w:type="dxa"/>
            <w:vAlign w:val="bottom"/>
          </w:tcPr>
          <w:p w:rsidR="006733EE" w:rsidRDefault="00C437C4" w:rsidP="006868E6">
            <w:pPr>
              <w:pStyle w:val="AbbrDesc"/>
              <w:rPr>
                <w:lang w:val="es-ES"/>
              </w:rPr>
            </w:pPr>
            <w:r>
              <w:rPr>
                <w:lang w:val="es-ES"/>
              </w:rPr>
              <w:t xml:space="preserve">Sistema </w:t>
            </w:r>
            <w:r w:rsidR="006868E6">
              <w:rPr>
                <w:lang w:val="es-ES"/>
              </w:rPr>
              <w:t>Paraense de Evaluación Educacional</w:t>
            </w:r>
          </w:p>
        </w:tc>
      </w:tr>
      <w:tr w:rsidR="006733EE" w:rsidTr="00ED4FB3">
        <w:trPr>
          <w:cantSplit/>
        </w:trPr>
        <w:tc>
          <w:tcPr>
            <w:tcW w:w="1548" w:type="dxa"/>
          </w:tcPr>
          <w:p w:rsidR="006733EE" w:rsidRDefault="00C437C4" w:rsidP="00ED4FB3">
            <w:pPr>
              <w:pStyle w:val="ABBR"/>
              <w:rPr>
                <w:lang w:val="es-ES"/>
              </w:rPr>
            </w:pPr>
            <w:r>
              <w:rPr>
                <w:lang w:val="es-ES"/>
              </w:rPr>
              <w:t>EF</w:t>
            </w:r>
          </w:p>
        </w:tc>
        <w:tc>
          <w:tcPr>
            <w:tcW w:w="7422" w:type="dxa"/>
            <w:vAlign w:val="bottom"/>
          </w:tcPr>
          <w:p w:rsidR="006733EE" w:rsidRDefault="00C437C4" w:rsidP="00ED4FB3">
            <w:pPr>
              <w:pStyle w:val="AbbrDesc"/>
              <w:rPr>
                <w:lang w:val="es-ES"/>
              </w:rPr>
            </w:pPr>
            <w:r>
              <w:rPr>
                <w:lang w:val="es-ES"/>
              </w:rPr>
              <w:t>Enseñanza Fundamental</w:t>
            </w:r>
          </w:p>
        </w:tc>
      </w:tr>
      <w:tr w:rsidR="006733EE" w:rsidRPr="00276EF4" w:rsidTr="00FA3B66">
        <w:trPr>
          <w:cantSplit/>
        </w:trPr>
        <w:tc>
          <w:tcPr>
            <w:tcW w:w="1548" w:type="dxa"/>
          </w:tcPr>
          <w:p w:rsidR="006733EE" w:rsidRDefault="00886FC0" w:rsidP="006868E6">
            <w:pPr>
              <w:pStyle w:val="ABBR"/>
              <w:rPr>
                <w:szCs w:val="24"/>
              </w:rPr>
            </w:pPr>
            <w:r>
              <w:rPr>
                <w:szCs w:val="24"/>
              </w:rPr>
              <w:t>E</w:t>
            </w:r>
            <w:r w:rsidR="006868E6">
              <w:rPr>
                <w:szCs w:val="24"/>
              </w:rPr>
              <w:t>M</w:t>
            </w:r>
          </w:p>
        </w:tc>
        <w:tc>
          <w:tcPr>
            <w:tcW w:w="7422" w:type="dxa"/>
            <w:vAlign w:val="bottom"/>
          </w:tcPr>
          <w:p w:rsidR="006733EE" w:rsidRDefault="00886FC0" w:rsidP="006868E6">
            <w:pPr>
              <w:pStyle w:val="AbbrDesc"/>
              <w:rPr>
                <w:szCs w:val="24"/>
              </w:rPr>
            </w:pPr>
            <w:r>
              <w:rPr>
                <w:szCs w:val="24"/>
              </w:rPr>
              <w:t>E</w:t>
            </w:r>
            <w:r w:rsidR="006868E6">
              <w:rPr>
                <w:szCs w:val="24"/>
              </w:rPr>
              <w:t>ns</w:t>
            </w:r>
            <w:r w:rsidR="006868E6">
              <w:rPr>
                <w:szCs w:val="24"/>
                <w:lang w:val="es-AR"/>
              </w:rPr>
              <w:t>eñanza Media</w:t>
            </w:r>
          </w:p>
        </w:tc>
      </w:tr>
      <w:tr w:rsidR="006733EE" w:rsidRPr="00276EF4" w:rsidTr="00FA3B66">
        <w:trPr>
          <w:cantSplit/>
        </w:trPr>
        <w:tc>
          <w:tcPr>
            <w:tcW w:w="1548" w:type="dxa"/>
          </w:tcPr>
          <w:p w:rsidR="006733EE" w:rsidRDefault="006733EE" w:rsidP="002A0489">
            <w:pPr>
              <w:pStyle w:val="ABBR"/>
              <w:rPr>
                <w:szCs w:val="24"/>
              </w:rPr>
            </w:pPr>
            <w:r>
              <w:rPr>
                <w:szCs w:val="24"/>
              </w:rPr>
              <w:t>SCL/EDU</w:t>
            </w:r>
          </w:p>
        </w:tc>
        <w:tc>
          <w:tcPr>
            <w:tcW w:w="7422" w:type="dxa"/>
            <w:vAlign w:val="bottom"/>
          </w:tcPr>
          <w:p w:rsidR="006733EE" w:rsidRDefault="006733EE" w:rsidP="002A0489">
            <w:pPr>
              <w:pStyle w:val="AbbrDesc"/>
              <w:rPr>
                <w:szCs w:val="24"/>
              </w:rPr>
            </w:pPr>
            <w:r>
              <w:rPr>
                <w:szCs w:val="24"/>
              </w:rPr>
              <w:t>División de Educación</w:t>
            </w:r>
          </w:p>
        </w:tc>
      </w:tr>
      <w:tr w:rsidR="006733EE" w:rsidTr="00FA3B66">
        <w:trPr>
          <w:cantSplit/>
        </w:trPr>
        <w:tc>
          <w:tcPr>
            <w:tcW w:w="1548" w:type="dxa"/>
          </w:tcPr>
          <w:p w:rsidR="006733EE" w:rsidRDefault="006733EE" w:rsidP="00713179">
            <w:pPr>
              <w:pStyle w:val="ABBR"/>
              <w:rPr>
                <w:lang w:val="es-ES"/>
              </w:rPr>
            </w:pPr>
            <w:r>
              <w:t>VAN</w:t>
            </w:r>
          </w:p>
        </w:tc>
        <w:tc>
          <w:tcPr>
            <w:tcW w:w="7422" w:type="dxa"/>
            <w:vAlign w:val="bottom"/>
          </w:tcPr>
          <w:p w:rsidR="006733EE" w:rsidRPr="008F2EA6" w:rsidRDefault="006733EE" w:rsidP="00713179">
            <w:pPr>
              <w:pStyle w:val="AbbrDesc"/>
            </w:pPr>
            <w:r>
              <w:t>Valor Actual Neto</w:t>
            </w:r>
          </w:p>
        </w:tc>
      </w:tr>
      <w:tr w:rsidR="008F2EA6" w:rsidTr="00FA3B66">
        <w:trPr>
          <w:cantSplit/>
        </w:trPr>
        <w:tc>
          <w:tcPr>
            <w:tcW w:w="1548" w:type="dxa"/>
          </w:tcPr>
          <w:p w:rsidR="008F2EA6" w:rsidRPr="007515B6" w:rsidRDefault="008F2EA6">
            <w:pPr>
              <w:pStyle w:val="ABBR"/>
              <w:rPr>
                <w:lang w:val="es-ES"/>
              </w:rPr>
            </w:pPr>
          </w:p>
        </w:tc>
        <w:tc>
          <w:tcPr>
            <w:tcW w:w="7422" w:type="dxa"/>
            <w:vAlign w:val="bottom"/>
          </w:tcPr>
          <w:p w:rsidR="008F2EA6" w:rsidRDefault="008F2EA6" w:rsidP="00455D51">
            <w:pPr>
              <w:pStyle w:val="AbbrDesc"/>
              <w:rPr>
                <w:lang w:val="es-ES"/>
              </w:rPr>
            </w:pPr>
          </w:p>
        </w:tc>
      </w:tr>
      <w:tr w:rsidR="008F2EA6" w:rsidTr="00FA3B66">
        <w:trPr>
          <w:cantSplit/>
        </w:trPr>
        <w:tc>
          <w:tcPr>
            <w:tcW w:w="1548" w:type="dxa"/>
          </w:tcPr>
          <w:p w:rsidR="008F2EA6" w:rsidRPr="007515B6" w:rsidRDefault="008F2EA6">
            <w:pPr>
              <w:pStyle w:val="ABBR"/>
              <w:rPr>
                <w:lang w:val="es-ES"/>
              </w:rPr>
            </w:pPr>
          </w:p>
        </w:tc>
        <w:tc>
          <w:tcPr>
            <w:tcW w:w="7422" w:type="dxa"/>
            <w:vAlign w:val="bottom"/>
          </w:tcPr>
          <w:p w:rsidR="008F2EA6" w:rsidRDefault="008F2EA6">
            <w:pPr>
              <w:pStyle w:val="AbbrDesc"/>
              <w:rPr>
                <w:lang w:val="es-ES"/>
              </w:rPr>
            </w:pPr>
          </w:p>
        </w:tc>
      </w:tr>
    </w:tbl>
    <w:p w:rsidR="00B54624" w:rsidRDefault="00B54624">
      <w:pPr>
        <w:tabs>
          <w:tab w:val="left" w:pos="3060"/>
        </w:tabs>
        <w:jc w:val="both"/>
        <w:rPr>
          <w:lang w:val="es-ES"/>
        </w:rPr>
      </w:pPr>
    </w:p>
    <w:p w:rsidR="00B54624" w:rsidRDefault="00B54624">
      <w:pPr>
        <w:tabs>
          <w:tab w:val="left" w:pos="3060"/>
        </w:tabs>
        <w:jc w:val="both"/>
        <w:rPr>
          <w:lang w:val="es-ES"/>
        </w:rPr>
      </w:pPr>
    </w:p>
    <w:p w:rsidR="00B54624" w:rsidRDefault="00B54624">
      <w:pPr>
        <w:pStyle w:val="AbbrDesc"/>
        <w:tabs>
          <w:tab w:val="left" w:pos="1440"/>
        </w:tabs>
        <w:rPr>
          <w:lang w:val="es-ES"/>
        </w:rPr>
        <w:sectPr w:rsidR="00B54624" w:rsidSect="006F314C">
          <w:headerReference w:type="first" r:id="rId13"/>
          <w:pgSz w:w="12240" w:h="15840" w:code="1"/>
          <w:pgMar w:top="1440" w:right="1800" w:bottom="1440" w:left="1800" w:header="706" w:footer="706" w:gutter="0"/>
          <w:pgNumType w:fmt="lowerRoman" w:start="1"/>
          <w:cols w:space="720"/>
          <w:formProt w:val="0"/>
          <w:titlePg/>
        </w:sectPr>
      </w:pPr>
    </w:p>
    <w:p w:rsidR="00B54624" w:rsidRPr="00716323" w:rsidRDefault="00FA3B66" w:rsidP="00156CE9">
      <w:pPr>
        <w:pStyle w:val="Chapter"/>
      </w:pPr>
      <w:bookmarkStart w:id="0" w:name="ESSectionPages"/>
      <w:bookmarkStart w:id="1" w:name="_Toc300921094"/>
      <w:bookmarkEnd w:id="0"/>
      <w:r>
        <w:lastRenderedPageBreak/>
        <w:t>Introducción</w:t>
      </w:r>
      <w:bookmarkEnd w:id="1"/>
    </w:p>
    <w:p w:rsidR="00A90BE7" w:rsidRDefault="00FA3B66" w:rsidP="00222957">
      <w:pPr>
        <w:pStyle w:val="Paragraph"/>
        <w:numPr>
          <w:ilvl w:val="1"/>
          <w:numId w:val="17"/>
        </w:numPr>
      </w:pPr>
      <w:r>
        <w:t xml:space="preserve">Este documento describe </w:t>
      </w:r>
      <w:r w:rsidR="000E6813">
        <w:t>los</w:t>
      </w:r>
      <w:r>
        <w:t xml:space="preserve"> mecanismo</w:t>
      </w:r>
      <w:r w:rsidR="000E6813">
        <w:t>s</w:t>
      </w:r>
      <w:r>
        <w:t xml:space="preserve"> de </w:t>
      </w:r>
      <w:r w:rsidR="00C8164B">
        <w:t xml:space="preserve">monitoreo </w:t>
      </w:r>
      <w:r>
        <w:t xml:space="preserve">y </w:t>
      </w:r>
      <w:r w:rsidR="00656C8D">
        <w:t>evaluación</w:t>
      </w:r>
      <w:r w:rsidR="006868E6">
        <w:t xml:space="preserve"> del </w:t>
      </w:r>
      <w:r w:rsidR="006868E6" w:rsidRPr="006868E6">
        <w:t xml:space="preserve">Programa de </w:t>
      </w:r>
      <w:r w:rsidR="0017399E">
        <w:t>Expansión de C</w:t>
      </w:r>
      <w:r w:rsidR="006868E6" w:rsidRPr="006868E6">
        <w:t xml:space="preserve">obertura y </w:t>
      </w:r>
      <w:r w:rsidR="0017399E">
        <w:t>Mejoramiento de la C</w:t>
      </w:r>
      <w:r w:rsidR="006868E6" w:rsidRPr="006868E6">
        <w:t xml:space="preserve">alidad de la </w:t>
      </w:r>
      <w:r w:rsidR="0017399E">
        <w:t>E</w:t>
      </w:r>
      <w:r w:rsidR="006868E6" w:rsidRPr="006868E6">
        <w:t xml:space="preserve">ducación </w:t>
      </w:r>
      <w:r w:rsidR="0017399E">
        <w:t>B</w:t>
      </w:r>
      <w:r w:rsidR="006868E6" w:rsidRPr="006868E6">
        <w:t>ásica en el Estado de Pará</w:t>
      </w:r>
      <w:r w:rsidR="006868E6">
        <w:t xml:space="preserve"> </w:t>
      </w:r>
      <w:r w:rsidR="006868E6" w:rsidRPr="006868E6">
        <w:t>(BR-L1327 y BR-L1368)</w:t>
      </w:r>
      <w:r w:rsidR="00C60ACE">
        <w:t xml:space="preserve">. </w:t>
      </w:r>
      <w:r w:rsidR="00A90BE7">
        <w:t xml:space="preserve">El objetivo </w:t>
      </w:r>
      <w:r w:rsidRPr="00D42ECD">
        <w:t xml:space="preserve">de la operación </w:t>
      </w:r>
      <w:r w:rsidR="006868E6" w:rsidRPr="00156CE9">
        <w:rPr>
          <w:lang w:val="es-AR"/>
        </w:rPr>
        <w:t>es expandir la cobertura y mejorar la calidad de la educación básica en el Estado de Pará y</w:t>
      </w:r>
      <w:r w:rsidR="0017399E" w:rsidRPr="00156CE9">
        <w:rPr>
          <w:lang w:val="es-AR"/>
        </w:rPr>
        <w:t xml:space="preserve"> cuenta con cuatro componentes: </w:t>
      </w:r>
      <w:r w:rsidR="006868E6" w:rsidRPr="00156CE9">
        <w:rPr>
          <w:lang w:val="es-AR"/>
        </w:rPr>
        <w:t xml:space="preserve">(i) </w:t>
      </w:r>
      <w:r w:rsidR="006868E6" w:rsidRPr="006868E6">
        <w:t>Expansión de la cobertura y mejora de la infraestructura de la educación básica y profesional</w:t>
      </w:r>
      <w:r w:rsidR="006868E6">
        <w:t xml:space="preserve">; (ii) </w:t>
      </w:r>
      <w:r w:rsidR="006868E6" w:rsidRPr="006868E6">
        <w:t>Mejora de la progresión, conclusión y calidad de la educación básica</w:t>
      </w:r>
      <w:r w:rsidR="006868E6">
        <w:t xml:space="preserve">; (iii) </w:t>
      </w:r>
      <w:r w:rsidR="006868E6" w:rsidRPr="006868E6">
        <w:t>Gestión y monitoreo de la red escolar y evaluación</w:t>
      </w:r>
      <w:r w:rsidR="006868E6">
        <w:t xml:space="preserve">; y (iv) </w:t>
      </w:r>
      <w:r w:rsidR="006868E6" w:rsidRPr="006868E6">
        <w:t xml:space="preserve">Administración del programa. </w:t>
      </w:r>
      <w:r w:rsidR="00014829">
        <w:t xml:space="preserve">Cada uno de los tres componentes </w:t>
      </w:r>
      <w:r w:rsidR="006868E6">
        <w:t xml:space="preserve">sustantivos </w:t>
      </w:r>
      <w:r w:rsidR="00014829">
        <w:t xml:space="preserve">de este programa será </w:t>
      </w:r>
      <w:r w:rsidR="00387B7C">
        <w:t xml:space="preserve">monitoreado y </w:t>
      </w:r>
      <w:r w:rsidR="00014829">
        <w:t>evaluado de manera independiente</w:t>
      </w:r>
      <w:r w:rsidR="00A90BE7">
        <w:t>, dadas las diferentes características de los mismos.</w:t>
      </w:r>
    </w:p>
    <w:p w:rsidR="00B54624" w:rsidRPr="00716323" w:rsidRDefault="00B54624">
      <w:pPr>
        <w:pStyle w:val="Chapter"/>
        <w:sectPr w:rsidR="00B54624" w:rsidRPr="00716323" w:rsidSect="006F314C">
          <w:headerReference w:type="default" r:id="rId14"/>
          <w:headerReference w:type="first" r:id="rId15"/>
          <w:pgSz w:w="12240" w:h="15840" w:code="1"/>
          <w:pgMar w:top="1440" w:right="1800" w:bottom="1440" w:left="1800" w:header="706" w:footer="706" w:gutter="0"/>
          <w:pgNumType w:start="1"/>
          <w:cols w:space="720"/>
          <w:formProt w:val="0"/>
          <w:titlePg/>
        </w:sectPr>
      </w:pPr>
      <w:bookmarkStart w:id="2" w:name="_Toc450478044"/>
      <w:bookmarkStart w:id="3" w:name="_Toc451059696"/>
      <w:bookmarkStart w:id="4" w:name="_Toc451059760"/>
      <w:bookmarkStart w:id="5" w:name="_Toc451922468"/>
      <w:bookmarkStart w:id="6" w:name="_Toc456499459"/>
      <w:bookmarkStart w:id="7" w:name="_Toc456499553"/>
      <w:bookmarkStart w:id="8" w:name="_Toc456499748"/>
      <w:bookmarkStart w:id="9" w:name="_Toc456503316"/>
      <w:bookmarkStart w:id="10" w:name="_Toc456503686"/>
      <w:bookmarkStart w:id="11" w:name="_Toc456504238"/>
      <w:bookmarkStart w:id="12" w:name="_Toc456504326"/>
      <w:bookmarkStart w:id="13" w:name="_Toc456504420"/>
      <w:bookmarkStart w:id="14" w:name="_Toc456504507"/>
      <w:bookmarkStart w:id="15" w:name="_Toc82922282"/>
      <w:bookmarkStart w:id="16" w:name="_Toc82924005"/>
      <w:bookmarkStart w:id="17" w:name="_Toc82924484"/>
      <w:bookmarkStart w:id="18" w:name="_Toc95628371"/>
      <w:bookmarkStart w:id="19" w:name="_Toc95628558"/>
    </w:p>
    <w:p w:rsidR="00B54624" w:rsidRPr="00716323" w:rsidRDefault="003C02C0" w:rsidP="00FA3B66">
      <w:pPr>
        <w:pStyle w:val="Chapter"/>
        <w:spacing w:before="240"/>
      </w:pPr>
      <w:bookmarkStart w:id="20" w:name="_Toc3009210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lastRenderedPageBreak/>
        <w:t>Monitoreo</w:t>
      </w:r>
      <w:bookmarkEnd w:id="20"/>
    </w:p>
    <w:p w:rsidR="005A17B7" w:rsidRPr="005A17B7" w:rsidRDefault="00A90BE7" w:rsidP="00BA65D8">
      <w:pPr>
        <w:pStyle w:val="Paragraph"/>
        <w:numPr>
          <w:ilvl w:val="1"/>
          <w:numId w:val="18"/>
        </w:numPr>
        <w:rPr>
          <w:rFonts w:eastAsia="Calibri"/>
          <w:lang w:eastAsia="pt-BR"/>
        </w:rPr>
      </w:pPr>
      <w:r>
        <w:t xml:space="preserve">La </w:t>
      </w:r>
      <w:r w:rsidR="00EA4AC3">
        <w:t xml:space="preserve">Secretaría </w:t>
      </w:r>
      <w:r w:rsidR="006868E6">
        <w:t>Estatal d</w:t>
      </w:r>
      <w:r w:rsidR="00EA4AC3">
        <w:t>e Educación (</w:t>
      </w:r>
      <w:r>
        <w:t>SE</w:t>
      </w:r>
      <w:r w:rsidR="006868E6">
        <w:t>DUC</w:t>
      </w:r>
      <w:r w:rsidR="00EA4AC3">
        <w:t>)</w:t>
      </w:r>
      <w:r w:rsidR="00AF6671">
        <w:t xml:space="preserve"> </w:t>
      </w:r>
      <w:r w:rsidR="00434B50">
        <w:t>será encargada</w:t>
      </w:r>
      <w:r w:rsidR="00FA3B66">
        <w:t xml:space="preserve"> del </w:t>
      </w:r>
      <w:r w:rsidR="001C5D94">
        <w:t xml:space="preserve">monitoreo </w:t>
      </w:r>
      <w:r w:rsidR="00FA3B66">
        <w:t>del progreso en la implementación del programa</w:t>
      </w:r>
      <w:r w:rsidR="00FA3B66" w:rsidRPr="005A17B7">
        <w:rPr>
          <w:color w:val="000000"/>
        </w:rPr>
        <w:t>. El seguimiento de los resultados se basará en</w:t>
      </w:r>
      <w:r w:rsidR="00656C8D" w:rsidRPr="005A17B7">
        <w:rPr>
          <w:color w:val="000000"/>
        </w:rPr>
        <w:t>:</w:t>
      </w:r>
      <w:r w:rsidR="00FA3B66" w:rsidRPr="005A17B7">
        <w:rPr>
          <w:color w:val="000000"/>
        </w:rPr>
        <w:t xml:space="preserve"> (i)</w:t>
      </w:r>
      <w:r w:rsidR="00656C8D" w:rsidRPr="005A17B7">
        <w:rPr>
          <w:color w:val="000000"/>
        </w:rPr>
        <w:t> </w:t>
      </w:r>
      <w:r w:rsidR="00FA3B66" w:rsidRPr="005A17B7">
        <w:rPr>
          <w:color w:val="000000"/>
        </w:rPr>
        <w:t xml:space="preserve">el Plan Anual de Operación (POA); </w:t>
      </w:r>
      <w:r w:rsidR="002F193F" w:rsidRPr="005A17B7">
        <w:rPr>
          <w:color w:val="000000"/>
        </w:rPr>
        <w:t>y (i</w:t>
      </w:r>
      <w:r w:rsidR="00173F88" w:rsidRPr="005A17B7">
        <w:rPr>
          <w:color w:val="000000"/>
        </w:rPr>
        <w:t>i)</w:t>
      </w:r>
      <w:r w:rsidR="002F193F" w:rsidRPr="005A17B7">
        <w:rPr>
          <w:color w:val="000000"/>
        </w:rPr>
        <w:t> </w:t>
      </w:r>
      <w:r w:rsidR="00173F88" w:rsidRPr="005A17B7">
        <w:rPr>
          <w:color w:val="000000"/>
        </w:rPr>
        <w:t>la Matriz de Resultados</w:t>
      </w:r>
      <w:r w:rsidR="00FA3B66" w:rsidRPr="005A17B7">
        <w:rPr>
          <w:color w:val="000000"/>
        </w:rPr>
        <w:t xml:space="preserve">. Para facilitar el </w:t>
      </w:r>
      <w:r w:rsidR="002F193F" w:rsidRPr="005A17B7">
        <w:rPr>
          <w:color w:val="000000"/>
        </w:rPr>
        <w:t xml:space="preserve">monitoreo, </w:t>
      </w:r>
      <w:r w:rsidR="00276EF4" w:rsidRPr="005A17B7">
        <w:rPr>
          <w:color w:val="000000"/>
        </w:rPr>
        <w:t>la División de Educación (</w:t>
      </w:r>
      <w:r w:rsidR="00FA3B66" w:rsidRPr="005A17B7">
        <w:rPr>
          <w:color w:val="000000"/>
        </w:rPr>
        <w:t>SCL/EDU</w:t>
      </w:r>
      <w:r w:rsidR="00276EF4" w:rsidRPr="005A17B7">
        <w:rPr>
          <w:color w:val="000000"/>
        </w:rPr>
        <w:t>)</w:t>
      </w:r>
      <w:r w:rsidR="00FA3B66" w:rsidRPr="005A17B7">
        <w:rPr>
          <w:color w:val="000000"/>
        </w:rPr>
        <w:t xml:space="preserve"> realizará </w:t>
      </w:r>
      <w:r w:rsidR="0042101B" w:rsidRPr="005A17B7">
        <w:rPr>
          <w:color w:val="000000"/>
        </w:rPr>
        <w:t xml:space="preserve">periódicamente </w:t>
      </w:r>
      <w:r w:rsidR="00FA3B66" w:rsidRPr="005A17B7">
        <w:rPr>
          <w:color w:val="000000"/>
        </w:rPr>
        <w:t>visitas de cam</w:t>
      </w:r>
      <w:r w:rsidR="00AF6671" w:rsidRPr="005A17B7">
        <w:rPr>
          <w:color w:val="000000"/>
        </w:rPr>
        <w:t>po y misiones de administración</w:t>
      </w:r>
      <w:r w:rsidR="00A21B69" w:rsidRPr="005A17B7">
        <w:rPr>
          <w:color w:val="000000"/>
        </w:rPr>
        <w:t xml:space="preserve"> para facilitar el seguimiento</w:t>
      </w:r>
      <w:r w:rsidR="00FA3B66" w:rsidRPr="005A17B7">
        <w:rPr>
          <w:color w:val="000000"/>
        </w:rPr>
        <w:t>.</w:t>
      </w:r>
    </w:p>
    <w:p w:rsidR="00886FC0" w:rsidRPr="005A17B7" w:rsidRDefault="00C437C4" w:rsidP="00BA65D8">
      <w:pPr>
        <w:pStyle w:val="Paragraph"/>
        <w:numPr>
          <w:ilvl w:val="1"/>
          <w:numId w:val="18"/>
        </w:numPr>
        <w:rPr>
          <w:rFonts w:eastAsia="Calibri"/>
          <w:lang w:eastAsia="pt-BR"/>
        </w:rPr>
      </w:pPr>
      <w:r w:rsidRPr="005A17B7">
        <w:rPr>
          <w:color w:val="000000"/>
        </w:rPr>
        <w:t>Cabe señalar que el programa incluye tres actividades que fortalecerán</w:t>
      </w:r>
      <w:r w:rsidR="009D1822" w:rsidRPr="005A17B7">
        <w:rPr>
          <w:color w:val="000000"/>
        </w:rPr>
        <w:t xml:space="preserve"> de por si</w:t>
      </w:r>
      <w:r w:rsidRPr="005A17B7">
        <w:rPr>
          <w:color w:val="000000"/>
        </w:rPr>
        <w:t xml:space="preserve"> la capacidad de monitoreo de la </w:t>
      </w:r>
      <w:r w:rsidR="006868E6" w:rsidRPr="005A17B7">
        <w:rPr>
          <w:color w:val="000000"/>
        </w:rPr>
        <w:t>SEDUC</w:t>
      </w:r>
      <w:r w:rsidRPr="005A17B7">
        <w:rPr>
          <w:color w:val="000000"/>
        </w:rPr>
        <w:t xml:space="preserve">. En primer lugar, la creación del </w:t>
      </w:r>
      <w:r w:rsidR="00143134" w:rsidRPr="005A17B7">
        <w:rPr>
          <w:rFonts w:eastAsia="Arial Unicode MS"/>
          <w:lang w:val="es-AR"/>
        </w:rPr>
        <w:t>Si</w:t>
      </w:r>
      <w:r w:rsidR="006868E6" w:rsidRPr="005A17B7">
        <w:rPr>
          <w:rFonts w:eastAsia="Arial Unicode MS"/>
          <w:lang w:val="es-AR"/>
        </w:rPr>
        <w:t xml:space="preserve">stema </w:t>
      </w:r>
      <w:r w:rsidR="00143134" w:rsidRPr="005A17B7">
        <w:rPr>
          <w:rFonts w:eastAsia="Arial Unicode MS"/>
          <w:lang w:val="es-AR"/>
        </w:rPr>
        <w:t>de Gestión</w:t>
      </w:r>
      <w:r w:rsidRPr="005A17B7">
        <w:rPr>
          <w:color w:val="000000"/>
        </w:rPr>
        <w:t>, que mediante una estructura modular unificará las bases de datos existentes (alumnos, profesores, desempeño académico, infraestructura y materiales), agregando nuevas funcionalidades,</w:t>
      </w:r>
      <w:r w:rsidR="0017399E" w:rsidRPr="005A17B7">
        <w:rPr>
          <w:color w:val="000000"/>
        </w:rPr>
        <w:t xml:space="preserve"> y</w:t>
      </w:r>
      <w:r w:rsidRPr="005A17B7">
        <w:rPr>
          <w:color w:val="000000"/>
        </w:rPr>
        <w:t xml:space="preserve"> permitiendo el rediseño y la optimización de los procesos de gestión y monitoreo. En segundo término, l</w:t>
      </w:r>
      <w:r w:rsidR="006868E6" w:rsidRPr="005A17B7">
        <w:rPr>
          <w:color w:val="000000"/>
        </w:rPr>
        <w:t xml:space="preserve">a puesta en marcha del </w:t>
      </w:r>
      <w:r w:rsidR="006868E6" w:rsidRPr="00C40AFB">
        <w:t>Sistema Paraense de Evaluación Educacional (SisPAE)</w:t>
      </w:r>
      <w:r w:rsidRPr="005A17B7">
        <w:rPr>
          <w:color w:val="000000"/>
        </w:rPr>
        <w:t>, que</w:t>
      </w:r>
      <w:r w:rsidR="006868E6" w:rsidRPr="005A17B7">
        <w:rPr>
          <w:color w:val="000000"/>
        </w:rPr>
        <w:t xml:space="preserve"> </w:t>
      </w:r>
      <w:r w:rsidR="00C40AFB" w:rsidRPr="005A17B7">
        <w:rPr>
          <w:color w:val="000000"/>
        </w:rPr>
        <w:t>a</w:t>
      </w:r>
      <w:r w:rsidR="00C40AFB" w:rsidRPr="00C40AFB">
        <w:t xml:space="preserve"> partir de 2013 será aplicado anualmente tanto e</w:t>
      </w:r>
      <w:r w:rsidR="00C40AFB">
        <w:t>n</w:t>
      </w:r>
      <w:r w:rsidR="00C40AFB" w:rsidRPr="00C40AFB">
        <w:t xml:space="preserve"> las redes municipales</w:t>
      </w:r>
      <w:r w:rsidR="00C40AFB">
        <w:t xml:space="preserve"> </w:t>
      </w:r>
      <w:r w:rsidR="00C40AFB" w:rsidRPr="00C40AFB">
        <w:t>que adhieran al programa de evaluaci</w:t>
      </w:r>
      <w:r w:rsidR="00C40AFB">
        <w:t>ón como en la red</w:t>
      </w:r>
      <w:r w:rsidR="00C40AFB" w:rsidRPr="00C40AFB">
        <w:t xml:space="preserve"> esta</w:t>
      </w:r>
      <w:r w:rsidR="00C40AFB">
        <w:t>t</w:t>
      </w:r>
      <w:r w:rsidR="00C40AFB" w:rsidRPr="00C40AFB">
        <w:t>al, e</w:t>
      </w:r>
      <w:r w:rsidR="00C40AFB">
        <w:t>n</w:t>
      </w:r>
      <w:r w:rsidR="00C40AFB" w:rsidRPr="00C40AFB">
        <w:t xml:space="preserve"> 4º </w:t>
      </w:r>
      <w:r w:rsidR="00C40AFB">
        <w:t xml:space="preserve">y </w:t>
      </w:r>
      <w:r w:rsidR="00C40AFB" w:rsidRPr="00C40AFB">
        <w:t xml:space="preserve"> 8º a</w:t>
      </w:r>
      <w:r w:rsidR="00C40AFB">
        <w:t>ño</w:t>
      </w:r>
      <w:r w:rsidR="0017399E">
        <w:t>s</w:t>
      </w:r>
      <w:r w:rsidR="00C40AFB" w:rsidRPr="00C40AFB">
        <w:t xml:space="preserve"> de EF</w:t>
      </w:r>
      <w:r w:rsidR="00C40AFB">
        <w:t xml:space="preserve"> en los años</w:t>
      </w:r>
      <w:r w:rsidR="00C40AFB" w:rsidRPr="00C40AFB">
        <w:t xml:space="preserve"> impares </w:t>
      </w:r>
      <w:r w:rsidR="00C40AFB">
        <w:t xml:space="preserve">y </w:t>
      </w:r>
      <w:r w:rsidR="00C40AFB" w:rsidRPr="00C40AFB">
        <w:t>e</w:t>
      </w:r>
      <w:r w:rsidR="00C40AFB">
        <w:t>n</w:t>
      </w:r>
      <w:r w:rsidR="00C40AFB" w:rsidRPr="00C40AFB">
        <w:t xml:space="preserve"> 5º </w:t>
      </w:r>
      <w:r w:rsidR="0017399E">
        <w:t>y</w:t>
      </w:r>
      <w:r w:rsidR="00C40AFB" w:rsidRPr="00C40AFB">
        <w:t xml:space="preserve"> 9º a</w:t>
      </w:r>
      <w:r w:rsidR="00C40AFB">
        <w:t>ño</w:t>
      </w:r>
      <w:r w:rsidR="00C40AFB" w:rsidRPr="00C40AFB">
        <w:t xml:space="preserve">s de EF </w:t>
      </w:r>
      <w:r w:rsidR="00C40AFB">
        <w:t>en los pares</w:t>
      </w:r>
      <w:r w:rsidR="00C40AFB" w:rsidRPr="00C40AFB">
        <w:t xml:space="preserve">. </w:t>
      </w:r>
      <w:r w:rsidR="00C40AFB">
        <w:t xml:space="preserve">En el caso de </w:t>
      </w:r>
      <w:r w:rsidR="00C40AFB" w:rsidRPr="00C40AFB">
        <w:t>EM, será s</w:t>
      </w:r>
      <w:r w:rsidR="00C40AFB">
        <w:t>i</w:t>
      </w:r>
      <w:r w:rsidR="00C40AFB" w:rsidRPr="00C40AFB">
        <w:t xml:space="preserve">empre aplicado </w:t>
      </w:r>
      <w:r w:rsidR="00C40AFB">
        <w:t xml:space="preserve">en el </w:t>
      </w:r>
      <w:r w:rsidR="00C40AFB" w:rsidRPr="00C40AFB">
        <w:t xml:space="preserve">1º </w:t>
      </w:r>
      <w:r w:rsidR="00C40AFB">
        <w:t xml:space="preserve">y </w:t>
      </w:r>
      <w:r w:rsidR="00C40AFB" w:rsidRPr="00C40AFB">
        <w:t>3º a</w:t>
      </w:r>
      <w:r w:rsidR="00C40AFB">
        <w:t>ño</w:t>
      </w:r>
      <w:r w:rsidR="00C40AFB" w:rsidRPr="00C40AFB">
        <w:t>.</w:t>
      </w:r>
      <w:r w:rsidR="00C40AFB">
        <w:t xml:space="preserve"> Una atención especial se brindará </w:t>
      </w:r>
      <w:r w:rsidR="006868E6" w:rsidRPr="005A17B7">
        <w:rPr>
          <w:lang w:val="es-AR"/>
        </w:rPr>
        <w:t>a la devolución y uso de sus resultados</w:t>
      </w:r>
      <w:r w:rsidR="00C40AFB" w:rsidRPr="005A17B7">
        <w:rPr>
          <w:lang w:val="es-AR"/>
        </w:rPr>
        <w:t xml:space="preserve"> a gestores y profesores. Para ellos se creará la </w:t>
      </w:r>
      <w:r w:rsidR="006868E6" w:rsidRPr="005A17B7">
        <w:rPr>
          <w:lang w:val="es-AR"/>
        </w:rPr>
        <w:t>Unidad de Análisis y Estadísticas Educativas</w:t>
      </w:r>
      <w:r w:rsidR="00C40AFB" w:rsidRPr="005A17B7">
        <w:rPr>
          <w:lang w:val="es-AR"/>
        </w:rPr>
        <w:t xml:space="preserve"> que </w:t>
      </w:r>
      <w:r w:rsidR="006868E6" w:rsidRPr="005A17B7">
        <w:rPr>
          <w:lang w:val="es-AR"/>
        </w:rPr>
        <w:t>coord</w:t>
      </w:r>
      <w:r w:rsidR="00C40AFB" w:rsidRPr="005A17B7">
        <w:rPr>
          <w:lang w:val="es-AR"/>
        </w:rPr>
        <w:t>i</w:t>
      </w:r>
      <w:r w:rsidR="006868E6" w:rsidRPr="005A17B7">
        <w:rPr>
          <w:lang w:val="es-AR"/>
        </w:rPr>
        <w:t xml:space="preserve">nará </w:t>
      </w:r>
      <w:r w:rsidR="00C40AFB" w:rsidRPr="005A17B7">
        <w:rPr>
          <w:lang w:val="es-AR"/>
        </w:rPr>
        <w:t>l</w:t>
      </w:r>
      <w:r w:rsidR="006868E6" w:rsidRPr="005A17B7">
        <w:rPr>
          <w:lang w:val="es-AR"/>
        </w:rPr>
        <w:t>a elabora</w:t>
      </w:r>
      <w:r w:rsidR="00C40AFB" w:rsidRPr="005A17B7">
        <w:rPr>
          <w:lang w:val="es-AR"/>
        </w:rPr>
        <w:t>ción</w:t>
      </w:r>
      <w:r w:rsidR="006868E6" w:rsidRPr="005A17B7">
        <w:rPr>
          <w:lang w:val="es-AR"/>
        </w:rPr>
        <w:t>, contrata</w:t>
      </w:r>
      <w:r w:rsidR="00C40AFB" w:rsidRPr="005A17B7">
        <w:rPr>
          <w:lang w:val="es-AR"/>
        </w:rPr>
        <w:t>ción</w:t>
      </w:r>
      <w:r w:rsidR="006868E6" w:rsidRPr="005A17B7">
        <w:rPr>
          <w:lang w:val="es-AR"/>
        </w:rPr>
        <w:t xml:space="preserve"> d</w:t>
      </w:r>
      <w:r w:rsidR="00C40AFB" w:rsidRPr="005A17B7">
        <w:rPr>
          <w:lang w:val="es-AR"/>
        </w:rPr>
        <w:t>e l</w:t>
      </w:r>
      <w:r w:rsidR="006868E6" w:rsidRPr="005A17B7">
        <w:rPr>
          <w:lang w:val="es-AR"/>
        </w:rPr>
        <w:t>a aplica</w:t>
      </w:r>
      <w:r w:rsidR="00C40AFB" w:rsidRPr="005A17B7">
        <w:rPr>
          <w:lang w:val="es-AR"/>
        </w:rPr>
        <w:t>ción de las pruebas</w:t>
      </w:r>
      <w:r w:rsidR="006868E6" w:rsidRPr="005A17B7">
        <w:rPr>
          <w:lang w:val="es-AR"/>
        </w:rPr>
        <w:t xml:space="preserve">, </w:t>
      </w:r>
      <w:r w:rsidR="00C40AFB" w:rsidRPr="005A17B7">
        <w:rPr>
          <w:lang w:val="es-AR"/>
        </w:rPr>
        <w:t xml:space="preserve">y el </w:t>
      </w:r>
      <w:r w:rsidR="006868E6" w:rsidRPr="005A17B7">
        <w:rPr>
          <w:lang w:val="es-AR"/>
        </w:rPr>
        <w:t>anális</w:t>
      </w:r>
      <w:r w:rsidR="00C40AFB" w:rsidRPr="005A17B7">
        <w:rPr>
          <w:lang w:val="es-AR"/>
        </w:rPr>
        <w:t xml:space="preserve">is y </w:t>
      </w:r>
      <w:r w:rsidR="006868E6" w:rsidRPr="005A17B7">
        <w:rPr>
          <w:lang w:val="es-AR"/>
        </w:rPr>
        <w:t xml:space="preserve">entrega de resultados a </w:t>
      </w:r>
      <w:r w:rsidR="00C40AFB" w:rsidRPr="005A17B7">
        <w:rPr>
          <w:lang w:val="es-AR"/>
        </w:rPr>
        <w:t xml:space="preserve">la </w:t>
      </w:r>
      <w:r w:rsidR="006868E6" w:rsidRPr="005A17B7">
        <w:rPr>
          <w:lang w:val="es-AR"/>
        </w:rPr>
        <w:t xml:space="preserve">red escolar. </w:t>
      </w:r>
      <w:r w:rsidR="00C40AFB" w:rsidRPr="005A17B7">
        <w:rPr>
          <w:lang w:val="es-AR"/>
        </w:rPr>
        <w:t xml:space="preserve">Esta Unidad </w:t>
      </w:r>
      <w:r w:rsidR="006868E6" w:rsidRPr="005A17B7">
        <w:rPr>
          <w:lang w:val="es-AR"/>
        </w:rPr>
        <w:t>estará comp</w:t>
      </w:r>
      <w:r w:rsidR="00C40AFB" w:rsidRPr="005A17B7">
        <w:rPr>
          <w:lang w:val="es-AR"/>
        </w:rPr>
        <w:t>ue</w:t>
      </w:r>
      <w:r w:rsidR="006868E6" w:rsidRPr="005A17B7">
        <w:rPr>
          <w:lang w:val="es-AR"/>
        </w:rPr>
        <w:t>st</w:t>
      </w:r>
      <w:r w:rsidR="00C40AFB" w:rsidRPr="005A17B7">
        <w:rPr>
          <w:lang w:val="es-AR"/>
        </w:rPr>
        <w:t>a</w:t>
      </w:r>
      <w:r w:rsidR="006868E6" w:rsidRPr="005A17B7">
        <w:rPr>
          <w:lang w:val="es-AR"/>
        </w:rPr>
        <w:t xml:space="preserve"> por u</w:t>
      </w:r>
      <w:r w:rsidR="00C40AFB" w:rsidRPr="005A17B7">
        <w:rPr>
          <w:lang w:val="es-AR"/>
        </w:rPr>
        <w:t>n</w:t>
      </w:r>
      <w:r w:rsidR="006868E6" w:rsidRPr="005A17B7">
        <w:rPr>
          <w:lang w:val="es-AR"/>
        </w:rPr>
        <w:t xml:space="preserve"> equip</w:t>
      </w:r>
      <w:r w:rsidR="00C40AFB" w:rsidRPr="005A17B7">
        <w:rPr>
          <w:lang w:val="es-AR"/>
        </w:rPr>
        <w:t>o</w:t>
      </w:r>
      <w:r w:rsidR="006868E6" w:rsidRPr="005A17B7">
        <w:rPr>
          <w:lang w:val="es-AR"/>
        </w:rPr>
        <w:t xml:space="preserve"> multidisciplinar de profesores de matemáticas </w:t>
      </w:r>
      <w:r w:rsidR="00C40AFB" w:rsidRPr="005A17B7">
        <w:rPr>
          <w:lang w:val="es-AR"/>
        </w:rPr>
        <w:t xml:space="preserve">y </w:t>
      </w:r>
      <w:r w:rsidR="0017399E" w:rsidRPr="005A17B7">
        <w:rPr>
          <w:lang w:val="es-AR"/>
        </w:rPr>
        <w:t>portugués</w:t>
      </w:r>
      <w:r w:rsidR="006868E6" w:rsidRPr="005A17B7">
        <w:rPr>
          <w:lang w:val="es-AR"/>
        </w:rPr>
        <w:t>, profesiona</w:t>
      </w:r>
      <w:r w:rsidR="00C40AFB" w:rsidRPr="005A17B7">
        <w:rPr>
          <w:lang w:val="es-AR"/>
        </w:rPr>
        <w:t>les</w:t>
      </w:r>
      <w:r w:rsidR="006868E6" w:rsidRPr="005A17B7">
        <w:rPr>
          <w:lang w:val="es-AR"/>
        </w:rPr>
        <w:t xml:space="preserve"> d</w:t>
      </w:r>
      <w:r w:rsidR="00C40AFB" w:rsidRPr="005A17B7">
        <w:rPr>
          <w:lang w:val="es-AR"/>
        </w:rPr>
        <w:t xml:space="preserve">e </w:t>
      </w:r>
      <w:r w:rsidR="006868E6" w:rsidRPr="005A17B7">
        <w:rPr>
          <w:lang w:val="es-AR"/>
        </w:rPr>
        <w:t>esta</w:t>
      </w:r>
      <w:r w:rsidR="00C40AFB" w:rsidRPr="005A17B7">
        <w:rPr>
          <w:lang w:val="es-AR"/>
        </w:rPr>
        <w:t>d</w:t>
      </w:r>
      <w:r w:rsidR="006868E6" w:rsidRPr="005A17B7">
        <w:rPr>
          <w:lang w:val="es-AR"/>
        </w:rPr>
        <w:t xml:space="preserve">ística </w:t>
      </w:r>
      <w:r w:rsidR="00C40AFB" w:rsidRPr="005A17B7">
        <w:rPr>
          <w:lang w:val="es-AR"/>
        </w:rPr>
        <w:t xml:space="preserve">y </w:t>
      </w:r>
      <w:r w:rsidR="006868E6" w:rsidRPr="005A17B7">
        <w:rPr>
          <w:lang w:val="es-AR"/>
        </w:rPr>
        <w:t>ci</w:t>
      </w:r>
      <w:r w:rsidR="00C40AFB" w:rsidRPr="005A17B7">
        <w:rPr>
          <w:lang w:val="es-AR"/>
        </w:rPr>
        <w:t>e</w:t>
      </w:r>
      <w:r w:rsidR="006868E6" w:rsidRPr="005A17B7">
        <w:rPr>
          <w:lang w:val="es-AR"/>
        </w:rPr>
        <w:t>ncias socia</w:t>
      </w:r>
      <w:r w:rsidR="00C40AFB" w:rsidRPr="005A17B7">
        <w:rPr>
          <w:lang w:val="es-AR"/>
        </w:rPr>
        <w:t>le</w:t>
      </w:r>
      <w:r w:rsidR="006868E6" w:rsidRPr="005A17B7">
        <w:rPr>
          <w:lang w:val="es-AR"/>
        </w:rPr>
        <w:t>s co</w:t>
      </w:r>
      <w:r w:rsidR="00C40AFB" w:rsidRPr="005A17B7">
        <w:rPr>
          <w:lang w:val="es-AR"/>
        </w:rPr>
        <w:t>n</w:t>
      </w:r>
      <w:r w:rsidR="006868E6" w:rsidRPr="005A17B7">
        <w:rPr>
          <w:lang w:val="es-AR"/>
        </w:rPr>
        <w:t xml:space="preserve"> forma</w:t>
      </w:r>
      <w:r w:rsidR="00C40AFB" w:rsidRPr="005A17B7">
        <w:rPr>
          <w:lang w:val="es-AR"/>
        </w:rPr>
        <w:t>ción en</w:t>
      </w:r>
      <w:r w:rsidR="006868E6" w:rsidRPr="005A17B7">
        <w:rPr>
          <w:lang w:val="es-AR"/>
        </w:rPr>
        <w:t xml:space="preserve"> anális</w:t>
      </w:r>
      <w:r w:rsidR="00C40AFB" w:rsidRPr="005A17B7">
        <w:rPr>
          <w:lang w:val="es-AR"/>
        </w:rPr>
        <w:t>is</w:t>
      </w:r>
      <w:r w:rsidR="006868E6" w:rsidRPr="005A17B7">
        <w:rPr>
          <w:lang w:val="es-AR"/>
        </w:rPr>
        <w:t xml:space="preserve"> </w:t>
      </w:r>
      <w:r w:rsidR="00C40AFB" w:rsidRPr="005A17B7">
        <w:rPr>
          <w:lang w:val="es-AR"/>
        </w:rPr>
        <w:t>c</w:t>
      </w:r>
      <w:r w:rsidR="006868E6" w:rsidRPr="005A17B7">
        <w:rPr>
          <w:lang w:val="es-AR"/>
        </w:rPr>
        <w:t>uantitativos</w:t>
      </w:r>
      <w:r w:rsidR="0017399E" w:rsidRPr="005A17B7">
        <w:rPr>
          <w:lang w:val="es-AR"/>
        </w:rPr>
        <w:t>,</w:t>
      </w:r>
      <w:r w:rsidR="00C40AFB" w:rsidRPr="005A17B7">
        <w:rPr>
          <w:lang w:val="es-AR"/>
        </w:rPr>
        <w:t xml:space="preserve"> y e</w:t>
      </w:r>
      <w:r w:rsidR="006868E6" w:rsidRPr="005A17B7">
        <w:rPr>
          <w:lang w:val="es-AR"/>
        </w:rPr>
        <w:t>specialistas e</w:t>
      </w:r>
      <w:r w:rsidR="00C40AFB" w:rsidRPr="005A17B7">
        <w:rPr>
          <w:lang w:val="es-AR"/>
        </w:rPr>
        <w:t>n</w:t>
      </w:r>
      <w:r w:rsidR="006868E6" w:rsidRPr="005A17B7">
        <w:rPr>
          <w:lang w:val="es-AR"/>
        </w:rPr>
        <w:t xml:space="preserve"> d</w:t>
      </w:r>
      <w:r w:rsidR="00C40AFB" w:rsidRPr="005A17B7">
        <w:rPr>
          <w:lang w:val="es-AR"/>
        </w:rPr>
        <w:t>iseño</w:t>
      </w:r>
      <w:r w:rsidR="006868E6" w:rsidRPr="005A17B7">
        <w:rPr>
          <w:lang w:val="es-AR"/>
        </w:rPr>
        <w:t xml:space="preserve"> </w:t>
      </w:r>
      <w:r w:rsidR="00C40AFB" w:rsidRPr="005A17B7">
        <w:rPr>
          <w:lang w:val="es-AR"/>
        </w:rPr>
        <w:t xml:space="preserve">y </w:t>
      </w:r>
      <w:r w:rsidR="006868E6" w:rsidRPr="005A17B7">
        <w:rPr>
          <w:lang w:val="es-AR"/>
        </w:rPr>
        <w:t>anális</w:t>
      </w:r>
      <w:r w:rsidR="00C40AFB" w:rsidRPr="005A17B7">
        <w:rPr>
          <w:lang w:val="es-AR"/>
        </w:rPr>
        <w:t xml:space="preserve">is </w:t>
      </w:r>
      <w:r w:rsidR="006868E6" w:rsidRPr="005A17B7">
        <w:rPr>
          <w:lang w:val="es-AR"/>
        </w:rPr>
        <w:t xml:space="preserve">de </w:t>
      </w:r>
      <w:r w:rsidR="00C40AFB" w:rsidRPr="005A17B7">
        <w:rPr>
          <w:lang w:val="es-AR"/>
        </w:rPr>
        <w:t>c</w:t>
      </w:r>
      <w:r w:rsidR="006868E6" w:rsidRPr="005A17B7">
        <w:rPr>
          <w:lang w:val="es-AR"/>
        </w:rPr>
        <w:t>uestion</w:t>
      </w:r>
      <w:r w:rsidR="00C40AFB" w:rsidRPr="005A17B7">
        <w:rPr>
          <w:lang w:val="es-AR"/>
        </w:rPr>
        <w:t>a</w:t>
      </w:r>
      <w:r w:rsidR="006868E6" w:rsidRPr="005A17B7">
        <w:rPr>
          <w:lang w:val="es-AR"/>
        </w:rPr>
        <w:t xml:space="preserve">rios </w:t>
      </w:r>
      <w:r w:rsidR="00C40AFB" w:rsidRPr="005A17B7">
        <w:rPr>
          <w:lang w:val="es-AR"/>
        </w:rPr>
        <w:t xml:space="preserve">y </w:t>
      </w:r>
      <w:r w:rsidR="006868E6" w:rsidRPr="005A17B7">
        <w:rPr>
          <w:lang w:val="es-AR"/>
        </w:rPr>
        <w:t>disemina</w:t>
      </w:r>
      <w:r w:rsidR="00C40AFB" w:rsidRPr="005A17B7">
        <w:rPr>
          <w:lang w:val="es-AR"/>
        </w:rPr>
        <w:t>ción</w:t>
      </w:r>
      <w:r w:rsidR="006868E6" w:rsidRPr="005A17B7">
        <w:rPr>
          <w:lang w:val="es-AR"/>
        </w:rPr>
        <w:t xml:space="preserve"> d</w:t>
      </w:r>
      <w:r w:rsidR="00C40AFB" w:rsidRPr="005A17B7">
        <w:rPr>
          <w:lang w:val="es-AR"/>
        </w:rPr>
        <w:t>e l</w:t>
      </w:r>
      <w:r w:rsidR="006868E6" w:rsidRPr="005A17B7">
        <w:rPr>
          <w:lang w:val="es-AR"/>
        </w:rPr>
        <w:t>os resultados.</w:t>
      </w:r>
      <w:r w:rsidR="00C40AFB" w:rsidRPr="005A17B7">
        <w:rPr>
          <w:lang w:val="es-AR"/>
        </w:rPr>
        <w:t xml:space="preserve"> Esto permitirá </w:t>
      </w:r>
      <w:r w:rsidR="0017399E" w:rsidRPr="005A17B7">
        <w:rPr>
          <w:color w:val="000000"/>
        </w:rPr>
        <w:t xml:space="preserve">detectar problemas </w:t>
      </w:r>
      <w:r w:rsidR="00886FC0" w:rsidRPr="005A17B7">
        <w:rPr>
          <w:color w:val="000000"/>
        </w:rPr>
        <w:t xml:space="preserve">a nivel de red, </w:t>
      </w:r>
      <w:r w:rsidR="00563E2E" w:rsidRPr="005A17B7">
        <w:rPr>
          <w:color w:val="000000"/>
        </w:rPr>
        <w:t>escuela y</w:t>
      </w:r>
      <w:r w:rsidR="00886FC0" w:rsidRPr="005A17B7">
        <w:rPr>
          <w:color w:val="000000"/>
        </w:rPr>
        <w:t xml:space="preserve"> alumno</w:t>
      </w:r>
      <w:r w:rsidR="0017399E" w:rsidRPr="005A17B7">
        <w:rPr>
          <w:color w:val="000000"/>
        </w:rPr>
        <w:t>,</w:t>
      </w:r>
      <w:r w:rsidR="00886FC0" w:rsidRPr="005A17B7">
        <w:rPr>
          <w:color w:val="000000"/>
        </w:rPr>
        <w:t xml:space="preserve"> e iniciar acciones de apoyo a escuelas y/o alumnos que no estén progresando adecuadamente. </w:t>
      </w:r>
      <w:r w:rsidR="00BA65D8" w:rsidRPr="005A17B7">
        <w:rPr>
          <w:rFonts w:eastAsia="Calibri"/>
          <w:lang w:eastAsia="pt-BR"/>
        </w:rPr>
        <w:t>Por</w:t>
      </w:r>
      <w:r w:rsidR="0017399E" w:rsidRPr="005A17B7">
        <w:rPr>
          <w:rFonts w:eastAsia="Calibri"/>
          <w:lang w:eastAsia="pt-BR"/>
        </w:rPr>
        <w:t xml:space="preserve"> lo</w:t>
      </w:r>
      <w:r w:rsidR="00BA65D8" w:rsidRPr="005A17B7">
        <w:rPr>
          <w:rFonts w:eastAsia="Calibri"/>
          <w:lang w:eastAsia="pt-BR"/>
        </w:rPr>
        <w:t xml:space="preserve"> tanto, la estrategia de monitoreo de esta operación </w:t>
      </w:r>
      <w:r w:rsidR="0017399E" w:rsidRPr="005A17B7">
        <w:rPr>
          <w:rFonts w:eastAsia="Calibri"/>
          <w:lang w:eastAsia="pt-BR"/>
        </w:rPr>
        <w:t xml:space="preserve">no </w:t>
      </w:r>
      <w:r w:rsidR="00BA65D8" w:rsidRPr="005A17B7">
        <w:rPr>
          <w:rFonts w:eastAsia="Calibri"/>
          <w:lang w:eastAsia="pt-BR"/>
        </w:rPr>
        <w:t xml:space="preserve">se basará en acciones aisladas, puntuales, exclusivas de este programa, sino en las mismas herramientas, sistemas y prácticas que la </w:t>
      </w:r>
      <w:r w:rsidR="006868E6" w:rsidRPr="005A17B7">
        <w:rPr>
          <w:rFonts w:eastAsia="Calibri"/>
          <w:lang w:eastAsia="pt-BR"/>
        </w:rPr>
        <w:t>SEDUC</w:t>
      </w:r>
      <w:r w:rsidR="00BA65D8" w:rsidRPr="005A17B7">
        <w:rPr>
          <w:rFonts w:eastAsia="Calibri"/>
          <w:lang w:eastAsia="pt-BR"/>
        </w:rPr>
        <w:t xml:space="preserve"> utilizará rutinariamente y que el programa contribuirá a diseñar y/o fortalec</w:t>
      </w:r>
      <w:r w:rsidR="0017399E" w:rsidRPr="005A17B7">
        <w:rPr>
          <w:rFonts w:eastAsia="Calibri"/>
          <w:lang w:eastAsia="pt-BR"/>
        </w:rPr>
        <w:t xml:space="preserve">er. Para los </w:t>
      </w:r>
      <w:r w:rsidR="0017399E" w:rsidRPr="005A17B7">
        <w:rPr>
          <w:rFonts w:eastAsia="Calibri"/>
          <w:lang w:eastAsia="pt-BR"/>
        </w:rPr>
        <w:lastRenderedPageBreak/>
        <w:t>pocos casos que</w:t>
      </w:r>
      <w:r w:rsidR="00BA65D8" w:rsidRPr="005A17B7">
        <w:rPr>
          <w:rFonts w:eastAsia="Calibri"/>
          <w:lang w:eastAsia="pt-BR"/>
        </w:rPr>
        <w:t xml:space="preserve"> lo ameriten</w:t>
      </w:r>
      <w:r w:rsidR="0017399E" w:rsidRPr="005A17B7">
        <w:rPr>
          <w:rFonts w:eastAsia="Calibri"/>
          <w:lang w:eastAsia="pt-BR"/>
        </w:rPr>
        <w:t>,</w:t>
      </w:r>
      <w:r w:rsidR="00BA65D8" w:rsidRPr="005A17B7">
        <w:rPr>
          <w:rFonts w:eastAsia="Calibri"/>
          <w:lang w:eastAsia="pt-BR"/>
        </w:rPr>
        <w:t xml:space="preserve"> serán utilizadas actividades y herramientas específicas. </w:t>
      </w:r>
    </w:p>
    <w:bookmarkStart w:id="21" w:name="_Toc429646046"/>
    <w:bookmarkStart w:id="22" w:name="_Toc429652578"/>
    <w:bookmarkStart w:id="23" w:name="_Toc429655314"/>
    <w:bookmarkStart w:id="24" w:name="_Toc429655349"/>
    <w:bookmarkStart w:id="25" w:name="_Toc429655493"/>
    <w:bookmarkStart w:id="26" w:name="_Toc429655690"/>
    <w:bookmarkStart w:id="27" w:name="_Toc429657383"/>
    <w:bookmarkStart w:id="28" w:name="_Toc430679376"/>
    <w:bookmarkStart w:id="29" w:name="_Toc430679400"/>
    <w:bookmarkStart w:id="30" w:name="_Toc434845957"/>
    <w:bookmarkStart w:id="31" w:name="_Toc434846225"/>
    <w:bookmarkStart w:id="32" w:name="_Toc434846938"/>
    <w:bookmarkStart w:id="33" w:name="_Toc437759766"/>
    <w:bookmarkStart w:id="34" w:name="_Toc444883307"/>
    <w:bookmarkStart w:id="35" w:name="_Toc445703758"/>
    <w:bookmarkStart w:id="36" w:name="_Toc445703977"/>
    <w:bookmarkStart w:id="37" w:name="_Toc450478047"/>
    <w:bookmarkStart w:id="38" w:name="_Toc451059699"/>
    <w:bookmarkStart w:id="39" w:name="_Toc451059763"/>
    <w:bookmarkStart w:id="40" w:name="_Toc451922471"/>
    <w:bookmarkStart w:id="41" w:name="_Toc456499462"/>
    <w:bookmarkStart w:id="42" w:name="_Toc456499556"/>
    <w:bookmarkStart w:id="43" w:name="_Toc456499751"/>
    <w:bookmarkStart w:id="44" w:name="_Toc456503319"/>
    <w:bookmarkStart w:id="45" w:name="_Toc456503689"/>
    <w:bookmarkStart w:id="46" w:name="_Toc456504241"/>
    <w:bookmarkStart w:id="47" w:name="_Toc456504329"/>
    <w:bookmarkStart w:id="48" w:name="_Toc456504423"/>
    <w:bookmarkStart w:id="49" w:name="_Toc456504510"/>
    <w:p w:rsidR="00C86872" w:rsidRDefault="00990F76">
      <w:pPr>
        <w:pStyle w:val="FirstHeading"/>
        <w:numPr>
          <w:ilvl w:val="0"/>
          <w:numId w:val="0"/>
        </w:numPr>
        <w:ind w:left="720"/>
      </w:pPr>
      <w:r>
        <w:fldChar w:fldCharType="begin"/>
      </w:r>
      <w:r w:rsidR="00FA3B66">
        <w:instrText xml:space="preserve"> SEQ "</w:instrText>
      </w:r>
      <w:r w:rsidR="009E37CD">
        <w:fldChar w:fldCharType="begin"/>
      </w:r>
      <w:r w:rsidR="009E37CD">
        <w:instrText xml:space="preserve"> SECTION  \* MERGEFORMAT </w:instrText>
      </w:r>
      <w:r w:rsidR="009E37CD">
        <w:fldChar w:fldCharType="separate"/>
      </w:r>
      <w:r w:rsidR="00F756BA">
        <w:instrText>4</w:instrText>
      </w:r>
      <w:r w:rsidR="009E37CD">
        <w:fldChar w:fldCharType="end"/>
      </w:r>
      <w:r w:rsidR="00FA3B66">
        <w:instrText xml:space="preserve">#"\* ALPHABETIC \* MERGEFORMAT </w:instrText>
      </w:r>
      <w:r>
        <w:fldChar w:fldCharType="separate"/>
      </w:r>
      <w:bookmarkStart w:id="50" w:name="_Toc300921096"/>
      <w:r w:rsidR="00F756BA">
        <w:rPr>
          <w:noProof/>
        </w:rPr>
        <w:t>A</w:t>
      </w:r>
      <w:r>
        <w:fldChar w:fldCharType="end"/>
      </w:r>
      <w:r w:rsidR="00FA3B66">
        <w:t>.</w:t>
      </w:r>
      <w:r w:rsidR="00FA3B66">
        <w:tab/>
        <w:t>Indicadores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C3922" w:rsidRDefault="00FA3B66" w:rsidP="003C3922">
      <w:pPr>
        <w:pStyle w:val="Paragraph"/>
      </w:pPr>
      <w:r>
        <w:t xml:space="preserve">Los indicadores de </w:t>
      </w:r>
      <w:r w:rsidR="0042101B">
        <w:t xml:space="preserve">monitoreo </w:t>
      </w:r>
      <w:r w:rsidR="003C3922">
        <w:t xml:space="preserve">medirán el grado de avance en la consecución </w:t>
      </w:r>
      <w:r w:rsidR="0042101B">
        <w:t xml:space="preserve">anual </w:t>
      </w:r>
      <w:r w:rsidR="003C3922">
        <w:t xml:space="preserve">de cada uno de los </w:t>
      </w:r>
      <w:r w:rsidR="008F2EA6">
        <w:t>p</w:t>
      </w:r>
      <w:r w:rsidR="003C3922">
        <w:t>roductos</w:t>
      </w:r>
      <w:r w:rsidR="00A5564D">
        <w:t>,</w:t>
      </w:r>
      <w:r w:rsidR="009C335E">
        <w:t xml:space="preserve"> resultados</w:t>
      </w:r>
      <w:r w:rsidR="00A5564D">
        <w:t xml:space="preserve"> y propósitos</w:t>
      </w:r>
      <w:r w:rsidR="009C335E">
        <w:t xml:space="preserve"> </w:t>
      </w:r>
      <w:r w:rsidR="003C3922">
        <w:t>listados en la Matriz de Resultados</w:t>
      </w:r>
      <w:r w:rsidR="006F509E">
        <w:t xml:space="preserve">, </w:t>
      </w:r>
      <w:r w:rsidR="00FE36E4">
        <w:t xml:space="preserve">y </w:t>
      </w:r>
      <w:r w:rsidR="006F509E">
        <w:t>los indicadores de impacto se medirán con la evaluación de impacto</w:t>
      </w:r>
      <w:r w:rsidR="001D79A5">
        <w:t xml:space="preserve"> que se cita en la siguiente sección</w:t>
      </w:r>
      <w:r w:rsidR="006F509E">
        <w:t>.</w:t>
      </w:r>
    </w:p>
    <w:p w:rsidR="00C86872" w:rsidRDefault="00990F76">
      <w:pPr>
        <w:pStyle w:val="FirstHeading"/>
        <w:keepNext w:val="0"/>
        <w:numPr>
          <w:ilvl w:val="0"/>
          <w:numId w:val="0"/>
        </w:numPr>
        <w:ind w:left="720"/>
      </w:pPr>
      <w:r>
        <w:fldChar w:fldCharType="begin"/>
      </w:r>
      <w:r w:rsidR="00FA3B66">
        <w:instrText xml:space="preserve"> SEQ "</w:instrText>
      </w:r>
      <w:r w:rsidR="009E37CD">
        <w:fldChar w:fldCharType="begin"/>
      </w:r>
      <w:r w:rsidR="009E37CD">
        <w:instrText xml:space="preserve"> SECTION  \* MERGEFORMAT </w:instrText>
      </w:r>
      <w:r w:rsidR="009E37CD">
        <w:fldChar w:fldCharType="separate"/>
      </w:r>
      <w:r w:rsidR="00F756BA">
        <w:instrText>4</w:instrText>
      </w:r>
      <w:r w:rsidR="009E37CD">
        <w:fldChar w:fldCharType="end"/>
      </w:r>
      <w:r w:rsidR="00FA3B66">
        <w:instrText xml:space="preserve">#"\* ALPHABETIC \* MERGEFORMAT </w:instrText>
      </w:r>
      <w:r>
        <w:fldChar w:fldCharType="separate"/>
      </w:r>
      <w:bookmarkStart w:id="51" w:name="_Toc300921097"/>
      <w:r w:rsidR="00F756BA">
        <w:rPr>
          <w:noProof/>
        </w:rPr>
        <w:t>B</w:t>
      </w:r>
      <w:r>
        <w:fldChar w:fldCharType="end"/>
      </w:r>
      <w:r w:rsidR="00FA3B66">
        <w:t>.</w:t>
      </w:r>
      <w:r w:rsidR="00FA3B66">
        <w:tab/>
      </w:r>
      <w:r w:rsidR="00FA3B66" w:rsidRPr="001C53AB">
        <w:rPr>
          <w:lang w:val="es-ES_tradnl"/>
        </w:rPr>
        <w:t>Recopilación de datos e instrumentos</w:t>
      </w:r>
      <w:bookmarkEnd w:id="51"/>
    </w:p>
    <w:p w:rsidR="00861ABC" w:rsidRDefault="00290F92" w:rsidP="009D1822">
      <w:pPr>
        <w:pStyle w:val="Paragraph"/>
      </w:pPr>
      <w:r>
        <w:rPr>
          <w:szCs w:val="24"/>
        </w:rPr>
        <w:t>E</w:t>
      </w:r>
      <w:r w:rsidRPr="00290F92">
        <w:rPr>
          <w:szCs w:val="24"/>
        </w:rPr>
        <w:t xml:space="preserve">l objetivo </w:t>
      </w:r>
      <w:r>
        <w:rPr>
          <w:szCs w:val="24"/>
        </w:rPr>
        <w:t xml:space="preserve">de esta actividad </w:t>
      </w:r>
      <w:r w:rsidRPr="00290F92">
        <w:rPr>
          <w:szCs w:val="24"/>
        </w:rPr>
        <w:t xml:space="preserve">es hacer un seguimiento cercano a la ejecución del programa, monitoreando el cumplimiento de las metas tanto en términos de eficacia (que las acciones del programa lleguen a los beneficiarios con una calidad acorde a las necesidades) como en términos de oportunidad (que las acciones lleguen en los momentos efectivamente </w:t>
      </w:r>
      <w:r w:rsidR="00A21B69">
        <w:rPr>
          <w:szCs w:val="24"/>
        </w:rPr>
        <w:t>planificados</w:t>
      </w:r>
      <w:r w:rsidRPr="00290F92">
        <w:rPr>
          <w:szCs w:val="24"/>
        </w:rPr>
        <w:t xml:space="preserve">). Esto se conseguirá con </w:t>
      </w:r>
      <w:r w:rsidR="00C437C4">
        <w:rPr>
          <w:szCs w:val="24"/>
        </w:rPr>
        <w:t>e</w:t>
      </w:r>
      <w:r w:rsidRPr="00290F92">
        <w:rPr>
          <w:szCs w:val="24"/>
        </w:rPr>
        <w:t>l levantamientos de datos</w:t>
      </w:r>
      <w:r w:rsidR="00C437C4">
        <w:rPr>
          <w:szCs w:val="24"/>
        </w:rPr>
        <w:t xml:space="preserve"> y análisis de las </w:t>
      </w:r>
      <w:r w:rsidR="00A21B69">
        <w:rPr>
          <w:szCs w:val="24"/>
        </w:rPr>
        <w:t xml:space="preserve">acciones </w:t>
      </w:r>
      <w:r w:rsidRPr="00290F92">
        <w:rPr>
          <w:szCs w:val="24"/>
        </w:rPr>
        <w:t>de monitoreo</w:t>
      </w:r>
      <w:r w:rsidR="00C437C4">
        <w:rPr>
          <w:szCs w:val="24"/>
        </w:rPr>
        <w:t>.</w:t>
      </w:r>
      <w:r w:rsidR="00861ABC">
        <w:t xml:space="preserve"> </w:t>
      </w:r>
    </w:p>
    <w:p w:rsidR="005F6FDA" w:rsidRPr="00A5564D" w:rsidRDefault="00BA65D8" w:rsidP="009D1822">
      <w:pPr>
        <w:pStyle w:val="Paragraph"/>
      </w:pPr>
      <w:r>
        <w:t>Como</w:t>
      </w:r>
      <w:r w:rsidR="00FE36E4">
        <w:t xml:space="preserve"> fue </w:t>
      </w:r>
      <w:r>
        <w:t>señalado en</w:t>
      </w:r>
      <w:r w:rsidR="00FE36E4">
        <w:t xml:space="preserve"> el párrafo</w:t>
      </w:r>
      <w:r>
        <w:t xml:space="preserve"> 2.2, </w:t>
      </w:r>
      <w:r w:rsidR="00C12A7D">
        <w:t>el monitoreo regular de actividades y productos por componente</w:t>
      </w:r>
      <w:r>
        <w:t xml:space="preserve"> será realizado </w:t>
      </w:r>
      <w:r w:rsidR="00FE36E4">
        <w:t>mediante</w:t>
      </w:r>
      <w:r>
        <w:t xml:space="preserve"> herramientas e instrumentos que la </w:t>
      </w:r>
      <w:r w:rsidR="006868E6">
        <w:t>SEDUC</w:t>
      </w:r>
      <w:r>
        <w:t xml:space="preserve"> utilizará rutinariamente y que el programa contribuirá con su diseño o fortalecimiento</w:t>
      </w:r>
      <w:r w:rsidR="00C12A7D">
        <w:t xml:space="preserve">. En términos de resultados, </w:t>
      </w:r>
      <w:r w:rsidR="005F6FDA">
        <w:t>se utilizará como instrumento</w:t>
      </w:r>
      <w:r w:rsidR="00C12A7D">
        <w:t xml:space="preserve"> principal</w:t>
      </w:r>
      <w:r w:rsidR="005F6FDA">
        <w:t xml:space="preserve"> de recolección</w:t>
      </w:r>
      <w:r w:rsidR="0006457C">
        <w:t xml:space="preserve"> </w:t>
      </w:r>
      <w:r w:rsidR="005F6FDA">
        <w:t xml:space="preserve">de datos el Sistema </w:t>
      </w:r>
      <w:r w:rsidR="00C40AFB">
        <w:t xml:space="preserve">de </w:t>
      </w:r>
      <w:r w:rsidR="005F6FDA">
        <w:t>Gestión Educativa</w:t>
      </w:r>
      <w:r w:rsidR="00C40AFB">
        <w:t xml:space="preserve"> que </w:t>
      </w:r>
      <w:r w:rsidR="005F6FDA">
        <w:t>se alimentará con los sistemas actualmente en funcionamiento y los nuevos sistemas propuestos</w:t>
      </w:r>
      <w:r w:rsidR="00C40AFB">
        <w:t>, como el SisPAE</w:t>
      </w:r>
      <w:r w:rsidR="005F6FDA">
        <w:t xml:space="preserve">. </w:t>
      </w:r>
    </w:p>
    <w:p w:rsidR="00C86872" w:rsidRDefault="00990F76">
      <w:pPr>
        <w:pStyle w:val="FirstHeading"/>
        <w:keepLines/>
        <w:numPr>
          <w:ilvl w:val="0"/>
          <w:numId w:val="0"/>
        </w:numPr>
        <w:ind w:left="720"/>
      </w:pPr>
      <w:r>
        <w:fldChar w:fldCharType="begin"/>
      </w:r>
      <w:r w:rsidR="00244FAF">
        <w:instrText xml:space="preserve"> SEQ "</w:instrText>
      </w:r>
      <w:r w:rsidR="009E37CD">
        <w:fldChar w:fldCharType="begin"/>
      </w:r>
      <w:r w:rsidR="009E37CD">
        <w:instrText xml:space="preserve"> SECTION  \* MERGEFORMAT </w:instrText>
      </w:r>
      <w:r w:rsidR="009E37CD">
        <w:fldChar w:fldCharType="separate"/>
      </w:r>
      <w:r w:rsidR="00F756BA">
        <w:instrText>4</w:instrText>
      </w:r>
      <w:r w:rsidR="009E37CD">
        <w:fldChar w:fldCharType="end"/>
      </w:r>
      <w:r w:rsidR="00244FAF">
        <w:instrText xml:space="preserve">#"\* ALPHABETIC \* MERGEFORMAT </w:instrText>
      </w:r>
      <w:r>
        <w:fldChar w:fldCharType="separate"/>
      </w:r>
      <w:bookmarkStart w:id="52" w:name="_Toc300921098"/>
      <w:r w:rsidR="00F756BA">
        <w:rPr>
          <w:noProof/>
        </w:rPr>
        <w:t>C</w:t>
      </w:r>
      <w:r>
        <w:fldChar w:fldCharType="end"/>
      </w:r>
      <w:r w:rsidR="00244FAF">
        <w:t>.</w:t>
      </w:r>
      <w:r w:rsidR="00244FAF">
        <w:tab/>
      </w:r>
      <w:r w:rsidR="00244FAF" w:rsidRPr="0070507C">
        <w:t>Presentación de informes</w:t>
      </w:r>
      <w:bookmarkEnd w:id="52"/>
    </w:p>
    <w:p w:rsidR="00244FAF" w:rsidRDefault="009D1822" w:rsidP="002F193F">
      <w:pPr>
        <w:pStyle w:val="Paragraph"/>
        <w:keepNext/>
        <w:keepLines/>
      </w:pPr>
      <w:r>
        <w:t xml:space="preserve">La </w:t>
      </w:r>
      <w:r w:rsidR="006868E6">
        <w:t>SEDUC</w:t>
      </w:r>
      <w:r w:rsidR="00244FAF">
        <w:t xml:space="preserve"> presentará informes de progreso con datos sobre los avances en la ejecución, incluyendo los indicadores de producto</w:t>
      </w:r>
      <w:r w:rsidR="00FE36E4">
        <w:t>s</w:t>
      </w:r>
      <w:r w:rsidR="00F723AE">
        <w:t xml:space="preserve"> y resultado</w:t>
      </w:r>
      <w:r w:rsidR="00FE36E4">
        <w:t>s</w:t>
      </w:r>
      <w:r w:rsidR="00244FAF" w:rsidRPr="0070507C">
        <w:t>.</w:t>
      </w:r>
      <w:r w:rsidR="00244FAF">
        <w:t xml:space="preserve"> Estos informes serán de periodicidad </w:t>
      </w:r>
      <w:r w:rsidR="00C40AFB">
        <w:t>semestral</w:t>
      </w:r>
      <w:r w:rsidR="00F723AE">
        <w:t xml:space="preserve">. </w:t>
      </w:r>
    </w:p>
    <w:p w:rsidR="00C86872" w:rsidRDefault="00990F76">
      <w:pPr>
        <w:pStyle w:val="FirstHeading"/>
        <w:keepNext w:val="0"/>
        <w:numPr>
          <w:ilvl w:val="0"/>
          <w:numId w:val="0"/>
        </w:numPr>
        <w:ind w:left="720"/>
      </w:pPr>
      <w:r>
        <w:fldChar w:fldCharType="begin"/>
      </w:r>
      <w:r w:rsidR="00244FAF">
        <w:instrText xml:space="preserve"> SEQ "</w:instrText>
      </w:r>
      <w:r w:rsidR="009E37CD">
        <w:fldChar w:fldCharType="begin"/>
      </w:r>
      <w:r w:rsidR="009E37CD">
        <w:instrText xml:space="preserve"> SECTION  \* </w:instrText>
      </w:r>
      <w:r w:rsidR="009E37CD">
        <w:instrText xml:space="preserve">MERGEFORMAT </w:instrText>
      </w:r>
      <w:r w:rsidR="009E37CD">
        <w:fldChar w:fldCharType="separate"/>
      </w:r>
      <w:r w:rsidR="00F756BA">
        <w:instrText>4</w:instrText>
      </w:r>
      <w:r w:rsidR="009E37CD">
        <w:fldChar w:fldCharType="end"/>
      </w:r>
      <w:r w:rsidR="00244FAF">
        <w:instrText xml:space="preserve">#"\* ALPHABETIC \* MERGEFORMAT </w:instrText>
      </w:r>
      <w:r>
        <w:fldChar w:fldCharType="separate"/>
      </w:r>
      <w:bookmarkStart w:id="53" w:name="_Toc300921099"/>
      <w:r w:rsidR="00F756BA">
        <w:rPr>
          <w:noProof/>
        </w:rPr>
        <w:t>D</w:t>
      </w:r>
      <w:r>
        <w:fldChar w:fldCharType="end"/>
      </w:r>
      <w:r w:rsidR="00244FAF">
        <w:t>.</w:t>
      </w:r>
      <w:r w:rsidR="00244FAF">
        <w:tab/>
      </w:r>
      <w:r w:rsidR="00244FAF" w:rsidRPr="00B87A39">
        <w:rPr>
          <w:lang w:val="es-ES_tradnl"/>
        </w:rPr>
        <w:t xml:space="preserve">Coordinación, plan de trabajo y presupuesto del </w:t>
      </w:r>
      <w:r w:rsidR="003B0F14">
        <w:rPr>
          <w:lang w:val="es-ES_tradnl"/>
        </w:rPr>
        <w:t>monitoreo</w:t>
      </w:r>
      <w:bookmarkEnd w:id="53"/>
    </w:p>
    <w:p w:rsidR="006D23CB" w:rsidRDefault="009D1822" w:rsidP="00B369D8">
      <w:pPr>
        <w:pStyle w:val="Paragraph"/>
      </w:pPr>
      <w:r>
        <w:t xml:space="preserve">La </w:t>
      </w:r>
      <w:r w:rsidR="006868E6">
        <w:t>SEDUC</w:t>
      </w:r>
      <w:r w:rsidR="00244FAF">
        <w:t xml:space="preserve"> </w:t>
      </w:r>
      <w:r w:rsidR="00387B7C">
        <w:t>designar</w:t>
      </w:r>
      <w:r w:rsidR="00656C8D">
        <w:t>á</w:t>
      </w:r>
      <w:r w:rsidR="00244FAF">
        <w:t xml:space="preserve"> dentro de su </w:t>
      </w:r>
      <w:r w:rsidR="00656C8D">
        <w:t>organización</w:t>
      </w:r>
      <w:r w:rsidR="00244FAF">
        <w:t xml:space="preserve"> </w:t>
      </w:r>
      <w:r w:rsidR="00387B7C">
        <w:t xml:space="preserve">a los responsables del </w:t>
      </w:r>
      <w:r w:rsidR="00224527">
        <w:t>M</w:t>
      </w:r>
      <w:r w:rsidR="00244FAF">
        <w:t xml:space="preserve">onitoreo y </w:t>
      </w:r>
      <w:r w:rsidR="00656C8D">
        <w:t>Evaluación</w:t>
      </w:r>
      <w:r w:rsidR="00B369D8">
        <w:rPr>
          <w:rStyle w:val="FootnoteReference"/>
        </w:rPr>
        <w:footnoteReference w:id="1"/>
      </w:r>
      <w:r w:rsidR="00244FAF">
        <w:t xml:space="preserve">. </w:t>
      </w:r>
      <w:r w:rsidR="00B8049B">
        <w:t xml:space="preserve">El Núcleo arriba mencionado, apenas constituido, podrá asumir esa función. </w:t>
      </w:r>
      <w:r w:rsidR="00244FAF">
        <w:t>Est</w:t>
      </w:r>
      <w:r w:rsidR="00224527">
        <w:t>os llevará</w:t>
      </w:r>
      <w:r w:rsidR="00387B7C">
        <w:t xml:space="preserve">n a cabo </w:t>
      </w:r>
      <w:r w:rsidR="008F2EA6">
        <w:t>su</w:t>
      </w:r>
      <w:r w:rsidR="00244FAF">
        <w:t xml:space="preserve">s tareas </w:t>
      </w:r>
      <w:r w:rsidR="00656C8D">
        <w:t>contratando</w:t>
      </w:r>
      <w:r w:rsidR="00244FAF">
        <w:t xml:space="preserve"> tanto el personal de planta que sea necesario como las </w:t>
      </w:r>
      <w:r w:rsidR="00656C8D">
        <w:t>consultorías</w:t>
      </w:r>
      <w:r w:rsidR="00244FAF">
        <w:t xml:space="preserve"> que se requieran. Será responsabilidad de esta unidad </w:t>
      </w:r>
      <w:r w:rsidR="00FE36E4">
        <w:t xml:space="preserve">realizar y presentar </w:t>
      </w:r>
      <w:r w:rsidR="00244FAF">
        <w:t xml:space="preserve">los informes </w:t>
      </w:r>
      <w:r w:rsidR="00B8049B">
        <w:t>semestrales</w:t>
      </w:r>
      <w:r w:rsidR="00244FAF">
        <w:t xml:space="preserve"> descritos </w:t>
      </w:r>
      <w:r w:rsidR="00656C8D">
        <w:t>líneas</w:t>
      </w:r>
      <w:r w:rsidR="00244FAF">
        <w:t xml:space="preserve"> arriba</w:t>
      </w:r>
      <w:r w:rsidR="00B8049B">
        <w:t xml:space="preserve"> y</w:t>
      </w:r>
      <w:r w:rsidR="008F2EA6">
        <w:t xml:space="preserve"> </w:t>
      </w:r>
      <w:r w:rsidR="00244FAF">
        <w:t xml:space="preserve">el continuo monitoreo de </w:t>
      </w:r>
      <w:r w:rsidR="007B1B8E">
        <w:t>l</w:t>
      </w:r>
      <w:r w:rsidR="00244FAF">
        <w:t xml:space="preserve">os </w:t>
      </w:r>
      <w:r w:rsidR="007B1B8E">
        <w:t>i</w:t>
      </w:r>
      <w:r w:rsidR="00244FAF">
        <w:t xml:space="preserve">ndicadores </w:t>
      </w:r>
      <w:r w:rsidR="006D23CB">
        <w:t xml:space="preserve">de </w:t>
      </w:r>
      <w:r w:rsidR="007B1B8E">
        <w:t>p</w:t>
      </w:r>
      <w:r w:rsidR="006D23CB">
        <w:t>roducto</w:t>
      </w:r>
      <w:r w:rsidR="00FE36E4">
        <w:t>s</w:t>
      </w:r>
      <w:r w:rsidR="006D23CB">
        <w:t xml:space="preserve"> </w:t>
      </w:r>
      <w:r w:rsidR="007B1B8E">
        <w:t>y resultado</w:t>
      </w:r>
      <w:r w:rsidR="00FE36E4">
        <w:t>s</w:t>
      </w:r>
      <w:r w:rsidR="007B1B8E">
        <w:t xml:space="preserve"> </w:t>
      </w:r>
      <w:r w:rsidR="006D23CB">
        <w:t>dentro de la Matriz de Resultados.</w:t>
      </w:r>
    </w:p>
    <w:p w:rsidR="00244FAF" w:rsidRDefault="00244FAF" w:rsidP="00244FAF">
      <w:pPr>
        <w:pStyle w:val="Paragraph"/>
      </w:pPr>
      <w:r>
        <w:t xml:space="preserve">El </w:t>
      </w:r>
      <w:r w:rsidRPr="00555E3F">
        <w:t xml:space="preserve">BID </w:t>
      </w:r>
      <w:r>
        <w:t>realizar</w:t>
      </w:r>
      <w:r w:rsidR="009D1822">
        <w:t xml:space="preserve">á, </w:t>
      </w:r>
      <w:r>
        <w:t>a</w:t>
      </w:r>
      <w:r w:rsidR="009D1822">
        <w:t xml:space="preserve">demás del apoyo regular al proyecto, </w:t>
      </w:r>
      <w:r>
        <w:t xml:space="preserve">misiones de </w:t>
      </w:r>
      <w:r w:rsidR="00656C8D">
        <w:t>administración</w:t>
      </w:r>
      <w:r>
        <w:t>, con periodicidad anual, para hacer seguimiento al avance del programa</w:t>
      </w:r>
      <w:r w:rsidR="00AD404A">
        <w:t xml:space="preserve"> en términos de productos y resultados. </w:t>
      </w:r>
      <w:r>
        <w:t xml:space="preserve">El </w:t>
      </w:r>
      <w:r w:rsidRPr="00555E3F">
        <w:t>seguimiento</w:t>
      </w:r>
      <w:r>
        <w:t xml:space="preserve"> estará compuesto de actividades de periodicidad semestral (</w:t>
      </w:r>
      <w:r w:rsidR="00656C8D">
        <w:t>actualización</w:t>
      </w:r>
      <w:r>
        <w:t xml:space="preserve"> </w:t>
      </w:r>
      <w:r w:rsidR="00656C8D">
        <w:t>periódica</w:t>
      </w:r>
      <w:r>
        <w:t xml:space="preserve"> de la base de datos) y otras de periodicidad anual (</w:t>
      </w:r>
      <w:r w:rsidR="00AD404A">
        <w:t xml:space="preserve">informes de productos y </w:t>
      </w:r>
      <w:r w:rsidR="00AD404A">
        <w:lastRenderedPageBreak/>
        <w:t xml:space="preserve">resultados, </w:t>
      </w:r>
      <w:r>
        <w:t xml:space="preserve">misiones de </w:t>
      </w:r>
      <w:r w:rsidR="00656C8D">
        <w:t>administración</w:t>
      </w:r>
      <w:r>
        <w:t xml:space="preserve"> del BID). </w:t>
      </w:r>
      <w:r w:rsidR="00AD404A">
        <w:t>Las actividades de monitoreo</w:t>
      </w:r>
      <w:r>
        <w:t xml:space="preserve"> se </w:t>
      </w:r>
      <w:r w:rsidR="003C02C0">
        <w:t>harán</w:t>
      </w:r>
      <w:r>
        <w:t xml:space="preserve"> con recurso</w:t>
      </w:r>
      <w:r w:rsidR="003C02C0">
        <w:t>s</w:t>
      </w:r>
      <w:r>
        <w:t xml:space="preserve"> </w:t>
      </w:r>
      <w:r w:rsidR="00AD404A">
        <w:t xml:space="preserve">tanto </w:t>
      </w:r>
      <w:r>
        <w:t>del programa</w:t>
      </w:r>
      <w:r w:rsidR="003C02C0">
        <w:t xml:space="preserve"> </w:t>
      </w:r>
      <w:r w:rsidR="00AD404A">
        <w:t>como de</w:t>
      </w:r>
      <w:r w:rsidR="003C02C0">
        <w:t xml:space="preserve"> administración del BID</w:t>
      </w:r>
      <w:r>
        <w:t xml:space="preserve"> según detalle del Cuadro</w:t>
      </w:r>
      <w:r w:rsidR="00146248">
        <w:t> </w:t>
      </w:r>
      <w:r w:rsidR="00050632">
        <w:t>II</w:t>
      </w:r>
      <w:r w:rsidR="00146248" w:rsidRPr="00146248">
        <w:noBreakHyphen/>
      </w:r>
      <w:r w:rsidR="003C02C0">
        <w:t>1</w:t>
      </w:r>
      <w:r>
        <w:t>.</w:t>
      </w:r>
    </w:p>
    <w:p w:rsidR="002C29F8" w:rsidRDefault="002C29F8" w:rsidP="002C29F8">
      <w:pPr>
        <w:pStyle w:val="Paragraph"/>
        <w:numPr>
          <w:ilvl w:val="0"/>
          <w:numId w:val="0"/>
        </w:numPr>
        <w:ind w:left="720"/>
        <w:sectPr w:rsidR="002C29F8" w:rsidSect="006F314C">
          <w:type w:val="continuous"/>
          <w:pgSz w:w="12240" w:h="15840" w:code="1"/>
          <w:pgMar w:top="1440" w:right="1800" w:bottom="1440" w:left="1800" w:header="706" w:footer="706" w:gutter="0"/>
          <w:cols w:space="720"/>
          <w:formProt w:val="0"/>
          <w:titlePg/>
        </w:sectPr>
      </w:pPr>
    </w:p>
    <w:p w:rsidR="002C29F8" w:rsidRDefault="002C29F8" w:rsidP="002C29F8">
      <w:pPr>
        <w:pStyle w:val="Paragraph"/>
        <w:numPr>
          <w:ilvl w:val="0"/>
          <w:numId w:val="0"/>
        </w:numPr>
        <w:ind w:left="720"/>
      </w:pPr>
    </w:p>
    <w:tbl>
      <w:tblPr>
        <w:tblW w:w="13419" w:type="dxa"/>
        <w:jc w:val="center"/>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360"/>
        <w:gridCol w:w="360"/>
        <w:gridCol w:w="360"/>
        <w:gridCol w:w="360"/>
        <w:gridCol w:w="360"/>
        <w:gridCol w:w="360"/>
        <w:gridCol w:w="360"/>
        <w:gridCol w:w="360"/>
        <w:gridCol w:w="360"/>
        <w:gridCol w:w="360"/>
        <w:gridCol w:w="360"/>
        <w:gridCol w:w="360"/>
        <w:gridCol w:w="450"/>
        <w:gridCol w:w="450"/>
        <w:gridCol w:w="450"/>
        <w:gridCol w:w="450"/>
        <w:gridCol w:w="299"/>
        <w:gridCol w:w="300"/>
        <w:gridCol w:w="300"/>
        <w:gridCol w:w="300"/>
        <w:gridCol w:w="1362"/>
        <w:gridCol w:w="1202"/>
        <w:gridCol w:w="1489"/>
      </w:tblGrid>
      <w:tr w:rsidR="001F59D2" w:rsidRPr="005A17B7" w:rsidTr="004D0447">
        <w:trPr>
          <w:trHeight w:val="70"/>
          <w:jc w:val="center"/>
        </w:trPr>
        <w:tc>
          <w:tcPr>
            <w:tcW w:w="13419" w:type="dxa"/>
            <w:gridSpan w:val="24"/>
            <w:tcBorders>
              <w:top w:val="nil"/>
              <w:left w:val="nil"/>
              <w:bottom w:val="single" w:sz="4" w:space="0" w:color="000000"/>
              <w:right w:val="nil"/>
            </w:tcBorders>
          </w:tcPr>
          <w:p w:rsidR="001F59D2" w:rsidRDefault="001F59D2" w:rsidP="00ED2EF7">
            <w:pPr>
              <w:jc w:val="center"/>
              <w:rPr>
                <w:rFonts w:ascii="Times New Roman Bold" w:hAnsi="Times New Roman Bold"/>
                <w:b/>
                <w:sz w:val="20"/>
                <w:lang w:val="es-ES"/>
              </w:rPr>
            </w:pPr>
            <w:r w:rsidRPr="002C29F8">
              <w:rPr>
                <w:rFonts w:ascii="Times New Roman Bold" w:hAnsi="Times New Roman Bold"/>
                <w:b/>
                <w:sz w:val="20"/>
                <w:lang w:val="es-ES"/>
              </w:rPr>
              <w:t>Cuadro</w:t>
            </w:r>
            <w:r>
              <w:rPr>
                <w:rFonts w:ascii="Times New Roman Bold" w:hAnsi="Times New Roman Bold"/>
                <w:b/>
                <w:sz w:val="20"/>
                <w:lang w:val="es-ES"/>
              </w:rPr>
              <w:t xml:space="preserve"> II-1</w:t>
            </w:r>
          </w:p>
          <w:p w:rsidR="001F59D2" w:rsidRPr="002C29F8" w:rsidRDefault="001F59D2" w:rsidP="004D0447">
            <w:pPr>
              <w:jc w:val="center"/>
              <w:rPr>
                <w:rFonts w:ascii="Times New Roman Bold" w:hAnsi="Times New Roman Bold"/>
                <w:b/>
                <w:sz w:val="20"/>
                <w:lang w:val="es-ES"/>
              </w:rPr>
            </w:pPr>
            <w:r w:rsidRPr="002C29F8">
              <w:rPr>
                <w:rFonts w:ascii="Times New Roman Bold" w:eastAsia="Calibri" w:hAnsi="Times New Roman Bold"/>
                <w:b/>
                <w:sz w:val="20"/>
                <w:lang w:val="es-ES"/>
              </w:rPr>
              <w:t xml:space="preserve">Plan de trabajo </w:t>
            </w:r>
            <w:r w:rsidR="004D0447">
              <w:rPr>
                <w:rFonts w:ascii="Times New Roman Bold" w:eastAsia="Calibri" w:hAnsi="Times New Roman Bold"/>
                <w:b/>
                <w:sz w:val="20"/>
                <w:lang w:val="es-ES"/>
              </w:rPr>
              <w:t>para el Monitoreo</w:t>
            </w:r>
          </w:p>
        </w:tc>
      </w:tr>
      <w:tr w:rsidR="00B369D8" w:rsidRPr="0070507C" w:rsidTr="00C436BE">
        <w:trPr>
          <w:jc w:val="center"/>
        </w:trPr>
        <w:tc>
          <w:tcPr>
            <w:tcW w:w="2047" w:type="dxa"/>
            <w:vMerge w:val="restart"/>
            <w:shd w:val="clear" w:color="auto" w:fill="B6DDE8"/>
            <w:vAlign w:val="center"/>
          </w:tcPr>
          <w:p w:rsidR="00B369D8" w:rsidRPr="00455D51" w:rsidRDefault="00B369D8" w:rsidP="00ED2EF7">
            <w:pPr>
              <w:jc w:val="center"/>
              <w:rPr>
                <w:b/>
                <w:sz w:val="20"/>
                <w:lang w:val="es-ES"/>
              </w:rPr>
            </w:pPr>
            <w:r w:rsidRPr="00455D51">
              <w:rPr>
                <w:b/>
                <w:sz w:val="20"/>
                <w:lang w:val="es-ES"/>
              </w:rPr>
              <w:t xml:space="preserve">Principales actividades de </w:t>
            </w:r>
            <w:r>
              <w:rPr>
                <w:b/>
                <w:sz w:val="20"/>
                <w:lang w:val="es-ES"/>
              </w:rPr>
              <w:t>monitoreo</w:t>
            </w:r>
            <w:r w:rsidRPr="00455D51">
              <w:rPr>
                <w:b/>
                <w:sz w:val="20"/>
                <w:lang w:val="es-ES"/>
              </w:rPr>
              <w:t>/Productos por actividad</w:t>
            </w:r>
          </w:p>
        </w:tc>
        <w:tc>
          <w:tcPr>
            <w:tcW w:w="1440" w:type="dxa"/>
            <w:gridSpan w:val="4"/>
            <w:tcBorders>
              <w:bottom w:val="single" w:sz="4" w:space="0" w:color="000000"/>
            </w:tcBorders>
            <w:shd w:val="clear" w:color="auto" w:fill="B6DDE8"/>
            <w:vAlign w:val="center"/>
          </w:tcPr>
          <w:p w:rsidR="00B369D8" w:rsidRPr="00455D51" w:rsidRDefault="00B369D8" w:rsidP="00ED2EF7">
            <w:pPr>
              <w:jc w:val="center"/>
              <w:rPr>
                <w:b/>
                <w:sz w:val="20"/>
              </w:rPr>
            </w:pPr>
            <w:r w:rsidRPr="00455D51">
              <w:rPr>
                <w:b/>
                <w:sz w:val="20"/>
              </w:rPr>
              <w:t>Año 1</w:t>
            </w:r>
          </w:p>
        </w:tc>
        <w:tc>
          <w:tcPr>
            <w:tcW w:w="1440" w:type="dxa"/>
            <w:gridSpan w:val="4"/>
            <w:tcBorders>
              <w:bottom w:val="single" w:sz="4" w:space="0" w:color="000000"/>
            </w:tcBorders>
            <w:shd w:val="clear" w:color="auto" w:fill="B6DDE8"/>
            <w:vAlign w:val="center"/>
          </w:tcPr>
          <w:p w:rsidR="00B369D8" w:rsidRPr="00455D51" w:rsidRDefault="00B369D8" w:rsidP="00ED2EF7">
            <w:pPr>
              <w:jc w:val="center"/>
              <w:rPr>
                <w:b/>
                <w:sz w:val="20"/>
              </w:rPr>
            </w:pPr>
            <w:r w:rsidRPr="00455D51">
              <w:rPr>
                <w:b/>
                <w:sz w:val="20"/>
              </w:rPr>
              <w:t>Año 2</w:t>
            </w:r>
          </w:p>
        </w:tc>
        <w:tc>
          <w:tcPr>
            <w:tcW w:w="1440" w:type="dxa"/>
            <w:gridSpan w:val="4"/>
            <w:tcBorders>
              <w:bottom w:val="single" w:sz="4" w:space="0" w:color="000000"/>
            </w:tcBorders>
            <w:shd w:val="clear" w:color="auto" w:fill="B6DDE8"/>
            <w:vAlign w:val="center"/>
          </w:tcPr>
          <w:p w:rsidR="00B369D8" w:rsidRPr="00455D51" w:rsidRDefault="00B369D8" w:rsidP="00ED2EF7">
            <w:pPr>
              <w:jc w:val="center"/>
              <w:rPr>
                <w:b/>
                <w:sz w:val="20"/>
              </w:rPr>
            </w:pPr>
            <w:r w:rsidRPr="00455D51">
              <w:rPr>
                <w:b/>
                <w:sz w:val="20"/>
              </w:rPr>
              <w:t>Año 3</w:t>
            </w:r>
          </w:p>
        </w:tc>
        <w:tc>
          <w:tcPr>
            <w:tcW w:w="1800" w:type="dxa"/>
            <w:gridSpan w:val="4"/>
            <w:tcBorders>
              <w:bottom w:val="single" w:sz="4" w:space="0" w:color="000000"/>
            </w:tcBorders>
            <w:shd w:val="clear" w:color="auto" w:fill="B6DDE8"/>
            <w:vAlign w:val="center"/>
          </w:tcPr>
          <w:p w:rsidR="00B369D8" w:rsidRPr="00455D51" w:rsidRDefault="00B369D8" w:rsidP="00B369D8">
            <w:pPr>
              <w:jc w:val="center"/>
              <w:rPr>
                <w:b/>
                <w:sz w:val="20"/>
              </w:rPr>
            </w:pPr>
            <w:r w:rsidRPr="00455D51">
              <w:rPr>
                <w:b/>
                <w:sz w:val="20"/>
              </w:rPr>
              <w:t>Año</w:t>
            </w:r>
            <w:r>
              <w:rPr>
                <w:b/>
                <w:sz w:val="20"/>
              </w:rPr>
              <w:t xml:space="preserve"> 4</w:t>
            </w:r>
          </w:p>
        </w:tc>
        <w:tc>
          <w:tcPr>
            <w:tcW w:w="1199" w:type="dxa"/>
            <w:gridSpan w:val="4"/>
            <w:tcBorders>
              <w:bottom w:val="single" w:sz="4" w:space="0" w:color="000000"/>
            </w:tcBorders>
            <w:shd w:val="clear" w:color="auto" w:fill="B6DDE8"/>
          </w:tcPr>
          <w:p w:rsidR="00B369D8" w:rsidRPr="00455D51" w:rsidRDefault="00B369D8" w:rsidP="00B369D8">
            <w:pPr>
              <w:jc w:val="center"/>
              <w:rPr>
                <w:b/>
                <w:sz w:val="20"/>
              </w:rPr>
            </w:pPr>
            <w:r w:rsidRPr="00455D51">
              <w:rPr>
                <w:b/>
                <w:sz w:val="20"/>
              </w:rPr>
              <w:t xml:space="preserve">Año </w:t>
            </w:r>
            <w:r>
              <w:rPr>
                <w:b/>
                <w:sz w:val="20"/>
              </w:rPr>
              <w:t>5</w:t>
            </w:r>
          </w:p>
        </w:tc>
        <w:tc>
          <w:tcPr>
            <w:tcW w:w="1362" w:type="dxa"/>
            <w:vMerge w:val="restart"/>
            <w:shd w:val="clear" w:color="auto" w:fill="B6DDE8"/>
            <w:vAlign w:val="center"/>
          </w:tcPr>
          <w:p w:rsidR="00B369D8" w:rsidRPr="00455D51" w:rsidRDefault="00B369D8" w:rsidP="00ED2EF7">
            <w:pPr>
              <w:jc w:val="center"/>
              <w:rPr>
                <w:b/>
                <w:sz w:val="20"/>
              </w:rPr>
            </w:pPr>
            <w:r w:rsidRPr="00455D51">
              <w:rPr>
                <w:b/>
                <w:sz w:val="20"/>
              </w:rPr>
              <w:t>Responsable</w:t>
            </w:r>
          </w:p>
        </w:tc>
        <w:tc>
          <w:tcPr>
            <w:tcW w:w="1202" w:type="dxa"/>
            <w:vMerge w:val="restart"/>
            <w:shd w:val="clear" w:color="auto" w:fill="B6DDE8"/>
            <w:vAlign w:val="center"/>
          </w:tcPr>
          <w:p w:rsidR="00B369D8" w:rsidRPr="00455D51" w:rsidRDefault="00B369D8" w:rsidP="00ED2EF7">
            <w:pPr>
              <w:jc w:val="center"/>
              <w:rPr>
                <w:b/>
                <w:sz w:val="20"/>
              </w:rPr>
            </w:pPr>
            <w:r w:rsidRPr="00455D51">
              <w:rPr>
                <w:b/>
                <w:sz w:val="20"/>
              </w:rPr>
              <w:t>Costo</w:t>
            </w:r>
            <w:r>
              <w:rPr>
                <w:b/>
                <w:sz w:val="20"/>
              </w:rPr>
              <w:t xml:space="preserve"> US$</w:t>
            </w:r>
          </w:p>
        </w:tc>
        <w:tc>
          <w:tcPr>
            <w:tcW w:w="1489" w:type="dxa"/>
            <w:vMerge w:val="restart"/>
            <w:shd w:val="clear" w:color="auto" w:fill="B6DDE8"/>
            <w:vAlign w:val="center"/>
          </w:tcPr>
          <w:p w:rsidR="00B369D8" w:rsidRPr="00455D51" w:rsidRDefault="00B369D8" w:rsidP="00ED2EF7">
            <w:pPr>
              <w:jc w:val="center"/>
              <w:rPr>
                <w:b/>
                <w:sz w:val="20"/>
              </w:rPr>
            </w:pPr>
            <w:r w:rsidRPr="00455D51">
              <w:rPr>
                <w:b/>
                <w:sz w:val="20"/>
              </w:rPr>
              <w:t>Financiamiento</w:t>
            </w:r>
          </w:p>
        </w:tc>
      </w:tr>
      <w:tr w:rsidR="00BA22A5" w:rsidRPr="0070507C" w:rsidTr="00C436BE">
        <w:trPr>
          <w:jc w:val="center"/>
        </w:trPr>
        <w:tc>
          <w:tcPr>
            <w:tcW w:w="2047" w:type="dxa"/>
            <w:vMerge/>
          </w:tcPr>
          <w:p w:rsidR="00B369D8" w:rsidRPr="00455D51" w:rsidRDefault="00B369D8" w:rsidP="00ED2EF7">
            <w:pPr>
              <w:jc w:val="center"/>
              <w:rPr>
                <w:sz w:val="20"/>
              </w:rPr>
            </w:pPr>
          </w:p>
        </w:tc>
        <w:tc>
          <w:tcPr>
            <w:tcW w:w="360" w:type="dxa"/>
            <w:shd w:val="clear" w:color="auto" w:fill="B6DDE8"/>
          </w:tcPr>
          <w:p w:rsidR="00B369D8" w:rsidRPr="00455D51" w:rsidRDefault="00B369D8" w:rsidP="00ED2EF7">
            <w:pPr>
              <w:jc w:val="center"/>
              <w:rPr>
                <w:b/>
                <w:sz w:val="20"/>
              </w:rPr>
            </w:pPr>
            <w:r w:rsidRPr="00455D51">
              <w:rPr>
                <w:b/>
                <w:sz w:val="20"/>
              </w:rPr>
              <w:t>1</w:t>
            </w:r>
          </w:p>
        </w:tc>
        <w:tc>
          <w:tcPr>
            <w:tcW w:w="360" w:type="dxa"/>
            <w:shd w:val="clear" w:color="auto" w:fill="B6DDE8"/>
          </w:tcPr>
          <w:p w:rsidR="00B369D8" w:rsidRPr="00455D51" w:rsidRDefault="00B369D8" w:rsidP="00ED2EF7">
            <w:pPr>
              <w:jc w:val="center"/>
              <w:rPr>
                <w:b/>
                <w:sz w:val="20"/>
              </w:rPr>
            </w:pPr>
            <w:r w:rsidRPr="00455D51">
              <w:rPr>
                <w:b/>
                <w:sz w:val="20"/>
              </w:rPr>
              <w:t>2</w:t>
            </w:r>
          </w:p>
        </w:tc>
        <w:tc>
          <w:tcPr>
            <w:tcW w:w="360" w:type="dxa"/>
            <w:shd w:val="clear" w:color="auto" w:fill="B6DDE8"/>
          </w:tcPr>
          <w:p w:rsidR="00B369D8" w:rsidRPr="00455D51" w:rsidRDefault="00B369D8" w:rsidP="00ED2EF7">
            <w:pPr>
              <w:jc w:val="center"/>
              <w:rPr>
                <w:b/>
                <w:sz w:val="20"/>
              </w:rPr>
            </w:pPr>
            <w:r w:rsidRPr="00455D51">
              <w:rPr>
                <w:b/>
                <w:sz w:val="20"/>
              </w:rPr>
              <w:t>3</w:t>
            </w:r>
          </w:p>
        </w:tc>
        <w:tc>
          <w:tcPr>
            <w:tcW w:w="360" w:type="dxa"/>
            <w:shd w:val="clear" w:color="auto" w:fill="B6DDE8"/>
          </w:tcPr>
          <w:p w:rsidR="00B369D8" w:rsidRPr="00455D51" w:rsidRDefault="007B31B3" w:rsidP="007B31B3">
            <w:pPr>
              <w:jc w:val="center"/>
              <w:rPr>
                <w:b/>
                <w:sz w:val="20"/>
              </w:rPr>
            </w:pPr>
            <w:r>
              <w:rPr>
                <w:b/>
                <w:sz w:val="20"/>
              </w:rPr>
              <w:t>4</w:t>
            </w:r>
          </w:p>
        </w:tc>
        <w:tc>
          <w:tcPr>
            <w:tcW w:w="360" w:type="dxa"/>
            <w:shd w:val="clear" w:color="auto" w:fill="B6DDE8"/>
          </w:tcPr>
          <w:p w:rsidR="00B369D8" w:rsidRPr="00455D51" w:rsidRDefault="007B31B3" w:rsidP="007B31B3">
            <w:pPr>
              <w:jc w:val="center"/>
              <w:rPr>
                <w:b/>
                <w:sz w:val="20"/>
              </w:rPr>
            </w:pPr>
            <w:r>
              <w:rPr>
                <w:b/>
                <w:sz w:val="20"/>
              </w:rPr>
              <w:t>1</w:t>
            </w:r>
          </w:p>
        </w:tc>
        <w:tc>
          <w:tcPr>
            <w:tcW w:w="360" w:type="dxa"/>
            <w:shd w:val="clear" w:color="auto" w:fill="B6DDE8"/>
          </w:tcPr>
          <w:p w:rsidR="00B369D8" w:rsidRPr="00455D51" w:rsidRDefault="007B31B3" w:rsidP="007B31B3">
            <w:pPr>
              <w:jc w:val="center"/>
              <w:rPr>
                <w:b/>
                <w:sz w:val="20"/>
              </w:rPr>
            </w:pPr>
            <w:r>
              <w:rPr>
                <w:b/>
                <w:sz w:val="20"/>
              </w:rPr>
              <w:t>2</w:t>
            </w:r>
          </w:p>
        </w:tc>
        <w:tc>
          <w:tcPr>
            <w:tcW w:w="360" w:type="dxa"/>
            <w:shd w:val="clear" w:color="auto" w:fill="B6DDE8"/>
          </w:tcPr>
          <w:p w:rsidR="00B369D8" w:rsidRPr="00455D51" w:rsidRDefault="00B369D8" w:rsidP="00ED2EF7">
            <w:pPr>
              <w:jc w:val="center"/>
              <w:rPr>
                <w:b/>
                <w:sz w:val="20"/>
              </w:rPr>
            </w:pPr>
            <w:r w:rsidRPr="00455D51">
              <w:rPr>
                <w:b/>
                <w:sz w:val="20"/>
              </w:rPr>
              <w:t>3</w:t>
            </w:r>
          </w:p>
        </w:tc>
        <w:tc>
          <w:tcPr>
            <w:tcW w:w="360" w:type="dxa"/>
            <w:shd w:val="clear" w:color="auto" w:fill="B6DDE8"/>
          </w:tcPr>
          <w:p w:rsidR="00B369D8" w:rsidRPr="00455D51" w:rsidRDefault="00B369D8" w:rsidP="00ED2EF7">
            <w:pPr>
              <w:jc w:val="center"/>
              <w:rPr>
                <w:b/>
                <w:sz w:val="20"/>
              </w:rPr>
            </w:pPr>
            <w:r w:rsidRPr="00455D51">
              <w:rPr>
                <w:b/>
                <w:sz w:val="20"/>
              </w:rPr>
              <w:t>4</w:t>
            </w:r>
          </w:p>
        </w:tc>
        <w:tc>
          <w:tcPr>
            <w:tcW w:w="360" w:type="dxa"/>
            <w:shd w:val="clear" w:color="auto" w:fill="B6DDE8"/>
          </w:tcPr>
          <w:p w:rsidR="00B369D8" w:rsidRPr="00455D51" w:rsidRDefault="00B369D8" w:rsidP="00ED2EF7">
            <w:pPr>
              <w:jc w:val="center"/>
              <w:rPr>
                <w:b/>
                <w:sz w:val="20"/>
              </w:rPr>
            </w:pPr>
            <w:r w:rsidRPr="00455D51">
              <w:rPr>
                <w:b/>
                <w:sz w:val="20"/>
              </w:rPr>
              <w:t>1</w:t>
            </w:r>
          </w:p>
        </w:tc>
        <w:tc>
          <w:tcPr>
            <w:tcW w:w="360" w:type="dxa"/>
            <w:shd w:val="clear" w:color="auto" w:fill="B6DDE8"/>
          </w:tcPr>
          <w:p w:rsidR="00B369D8" w:rsidRPr="00455D51" w:rsidRDefault="00B369D8" w:rsidP="00ED2EF7">
            <w:pPr>
              <w:jc w:val="center"/>
              <w:rPr>
                <w:b/>
                <w:sz w:val="20"/>
              </w:rPr>
            </w:pPr>
            <w:r w:rsidRPr="00455D51">
              <w:rPr>
                <w:b/>
                <w:sz w:val="20"/>
              </w:rPr>
              <w:t>2</w:t>
            </w:r>
          </w:p>
        </w:tc>
        <w:tc>
          <w:tcPr>
            <w:tcW w:w="360" w:type="dxa"/>
            <w:shd w:val="clear" w:color="auto" w:fill="B6DDE8"/>
          </w:tcPr>
          <w:p w:rsidR="00B369D8" w:rsidRPr="00455D51" w:rsidRDefault="00B369D8" w:rsidP="00ED2EF7">
            <w:pPr>
              <w:jc w:val="center"/>
              <w:rPr>
                <w:b/>
                <w:sz w:val="20"/>
              </w:rPr>
            </w:pPr>
            <w:r w:rsidRPr="00455D51">
              <w:rPr>
                <w:b/>
                <w:sz w:val="20"/>
              </w:rPr>
              <w:t>3</w:t>
            </w:r>
          </w:p>
        </w:tc>
        <w:tc>
          <w:tcPr>
            <w:tcW w:w="360" w:type="dxa"/>
            <w:shd w:val="clear" w:color="auto" w:fill="C6D9F1" w:themeFill="text2" w:themeFillTint="33"/>
          </w:tcPr>
          <w:p w:rsidR="00B369D8" w:rsidRPr="00455D51" w:rsidRDefault="00B369D8" w:rsidP="00ED2EF7">
            <w:pPr>
              <w:jc w:val="center"/>
              <w:rPr>
                <w:b/>
                <w:sz w:val="20"/>
              </w:rPr>
            </w:pPr>
            <w:r w:rsidRPr="00455D51">
              <w:rPr>
                <w:b/>
                <w:sz w:val="20"/>
              </w:rPr>
              <w:t>4</w:t>
            </w:r>
          </w:p>
        </w:tc>
        <w:tc>
          <w:tcPr>
            <w:tcW w:w="450" w:type="dxa"/>
            <w:shd w:val="clear" w:color="auto" w:fill="B6DDE8" w:themeFill="accent5" w:themeFillTint="66"/>
          </w:tcPr>
          <w:p w:rsidR="00B369D8" w:rsidRPr="00B369D8" w:rsidRDefault="00B369D8" w:rsidP="00ED2EF7">
            <w:pPr>
              <w:jc w:val="center"/>
              <w:rPr>
                <w:b/>
                <w:sz w:val="20"/>
              </w:rPr>
            </w:pPr>
            <w:r w:rsidRPr="00455D51">
              <w:rPr>
                <w:b/>
                <w:sz w:val="20"/>
              </w:rPr>
              <w:t>1</w:t>
            </w:r>
          </w:p>
        </w:tc>
        <w:tc>
          <w:tcPr>
            <w:tcW w:w="450" w:type="dxa"/>
            <w:shd w:val="clear" w:color="auto" w:fill="B6DDE8" w:themeFill="accent5" w:themeFillTint="66"/>
          </w:tcPr>
          <w:p w:rsidR="00B369D8" w:rsidRPr="00455D51" w:rsidRDefault="00B369D8" w:rsidP="00ED2EF7">
            <w:pPr>
              <w:jc w:val="center"/>
              <w:rPr>
                <w:b/>
                <w:sz w:val="20"/>
              </w:rPr>
            </w:pPr>
            <w:r w:rsidRPr="00455D51">
              <w:rPr>
                <w:b/>
                <w:sz w:val="20"/>
              </w:rPr>
              <w:t>2</w:t>
            </w:r>
          </w:p>
        </w:tc>
        <w:tc>
          <w:tcPr>
            <w:tcW w:w="450" w:type="dxa"/>
            <w:shd w:val="clear" w:color="auto" w:fill="B6DDE8" w:themeFill="accent5" w:themeFillTint="66"/>
          </w:tcPr>
          <w:p w:rsidR="00B369D8" w:rsidRPr="00455D51" w:rsidRDefault="00B369D8" w:rsidP="00ED2EF7">
            <w:pPr>
              <w:jc w:val="center"/>
              <w:rPr>
                <w:b/>
                <w:sz w:val="20"/>
              </w:rPr>
            </w:pPr>
            <w:r w:rsidRPr="00455D51">
              <w:rPr>
                <w:b/>
                <w:sz w:val="20"/>
              </w:rPr>
              <w:t>3</w:t>
            </w:r>
          </w:p>
        </w:tc>
        <w:tc>
          <w:tcPr>
            <w:tcW w:w="450" w:type="dxa"/>
            <w:shd w:val="clear" w:color="auto" w:fill="B6DDE8" w:themeFill="accent5" w:themeFillTint="66"/>
          </w:tcPr>
          <w:p w:rsidR="00B369D8" w:rsidRPr="00455D51" w:rsidRDefault="00B369D8" w:rsidP="00ED2EF7">
            <w:pPr>
              <w:jc w:val="center"/>
              <w:rPr>
                <w:b/>
                <w:sz w:val="20"/>
              </w:rPr>
            </w:pPr>
            <w:r w:rsidRPr="00455D51">
              <w:rPr>
                <w:b/>
                <w:sz w:val="20"/>
              </w:rPr>
              <w:t>4</w:t>
            </w:r>
          </w:p>
        </w:tc>
        <w:tc>
          <w:tcPr>
            <w:tcW w:w="299" w:type="dxa"/>
            <w:shd w:val="clear" w:color="auto" w:fill="B6DDE8" w:themeFill="accent5" w:themeFillTint="66"/>
          </w:tcPr>
          <w:p w:rsidR="00B369D8" w:rsidRPr="00455D51" w:rsidRDefault="00B369D8" w:rsidP="00ED2EF7">
            <w:pPr>
              <w:jc w:val="center"/>
              <w:rPr>
                <w:b/>
                <w:sz w:val="20"/>
              </w:rPr>
            </w:pPr>
            <w:r w:rsidRPr="00455D51">
              <w:rPr>
                <w:b/>
                <w:sz w:val="20"/>
              </w:rPr>
              <w:t>1</w:t>
            </w:r>
          </w:p>
        </w:tc>
        <w:tc>
          <w:tcPr>
            <w:tcW w:w="300" w:type="dxa"/>
            <w:shd w:val="clear" w:color="auto" w:fill="B6DDE8" w:themeFill="accent5" w:themeFillTint="66"/>
          </w:tcPr>
          <w:p w:rsidR="00B369D8" w:rsidRPr="00455D51" w:rsidRDefault="00B369D8" w:rsidP="00ED2EF7">
            <w:pPr>
              <w:jc w:val="center"/>
              <w:rPr>
                <w:b/>
                <w:sz w:val="20"/>
              </w:rPr>
            </w:pPr>
            <w:r w:rsidRPr="00455D51">
              <w:rPr>
                <w:b/>
                <w:sz w:val="20"/>
              </w:rPr>
              <w:t>2</w:t>
            </w:r>
          </w:p>
        </w:tc>
        <w:tc>
          <w:tcPr>
            <w:tcW w:w="300" w:type="dxa"/>
            <w:shd w:val="clear" w:color="auto" w:fill="B6DDE8" w:themeFill="accent5" w:themeFillTint="66"/>
          </w:tcPr>
          <w:p w:rsidR="00B369D8" w:rsidRPr="00455D51" w:rsidRDefault="00B369D8" w:rsidP="00ED2EF7">
            <w:pPr>
              <w:jc w:val="center"/>
              <w:rPr>
                <w:b/>
                <w:sz w:val="20"/>
              </w:rPr>
            </w:pPr>
            <w:r w:rsidRPr="00455D51">
              <w:rPr>
                <w:b/>
                <w:sz w:val="20"/>
              </w:rPr>
              <w:t>3</w:t>
            </w:r>
          </w:p>
        </w:tc>
        <w:tc>
          <w:tcPr>
            <w:tcW w:w="300" w:type="dxa"/>
            <w:shd w:val="clear" w:color="auto" w:fill="B6DDE8" w:themeFill="accent5" w:themeFillTint="66"/>
          </w:tcPr>
          <w:p w:rsidR="00B369D8" w:rsidRPr="00455D51" w:rsidRDefault="00B369D8" w:rsidP="00ED2EF7">
            <w:pPr>
              <w:jc w:val="center"/>
              <w:rPr>
                <w:b/>
                <w:sz w:val="20"/>
              </w:rPr>
            </w:pPr>
            <w:r w:rsidRPr="00455D51">
              <w:rPr>
                <w:b/>
                <w:sz w:val="20"/>
              </w:rPr>
              <w:t>4</w:t>
            </w:r>
          </w:p>
        </w:tc>
        <w:tc>
          <w:tcPr>
            <w:tcW w:w="1362" w:type="dxa"/>
            <w:vMerge/>
          </w:tcPr>
          <w:p w:rsidR="00B369D8" w:rsidRPr="00455D51" w:rsidRDefault="00B369D8" w:rsidP="00ED2EF7">
            <w:pPr>
              <w:jc w:val="center"/>
              <w:rPr>
                <w:sz w:val="20"/>
              </w:rPr>
            </w:pPr>
          </w:p>
        </w:tc>
        <w:tc>
          <w:tcPr>
            <w:tcW w:w="1202" w:type="dxa"/>
            <w:vMerge/>
          </w:tcPr>
          <w:p w:rsidR="00B369D8" w:rsidRPr="00455D51" w:rsidRDefault="00B369D8" w:rsidP="00ED2EF7">
            <w:pPr>
              <w:jc w:val="center"/>
              <w:rPr>
                <w:sz w:val="20"/>
              </w:rPr>
            </w:pPr>
          </w:p>
        </w:tc>
        <w:tc>
          <w:tcPr>
            <w:tcW w:w="1489" w:type="dxa"/>
            <w:vMerge/>
          </w:tcPr>
          <w:p w:rsidR="00B369D8" w:rsidRPr="00455D51" w:rsidRDefault="00B369D8" w:rsidP="00ED2EF7">
            <w:pPr>
              <w:jc w:val="center"/>
              <w:rPr>
                <w:sz w:val="20"/>
              </w:rPr>
            </w:pPr>
          </w:p>
        </w:tc>
      </w:tr>
      <w:tr w:rsidR="00B369D8" w:rsidRPr="0070507C" w:rsidTr="00C436BE">
        <w:trPr>
          <w:jc w:val="center"/>
        </w:trPr>
        <w:tc>
          <w:tcPr>
            <w:tcW w:w="2047" w:type="dxa"/>
          </w:tcPr>
          <w:p w:rsidR="00B369D8" w:rsidRPr="00455D51" w:rsidRDefault="007B31B3" w:rsidP="00EB6456">
            <w:pPr>
              <w:rPr>
                <w:sz w:val="20"/>
                <w:lang w:val="es-ES"/>
              </w:rPr>
            </w:pPr>
            <w:r>
              <w:rPr>
                <w:sz w:val="20"/>
                <w:lang w:val="es-ES"/>
              </w:rPr>
              <w:t xml:space="preserve">Levantamiento de datos de Línea de Base </w:t>
            </w:r>
            <w:r w:rsidR="00717BE6">
              <w:rPr>
                <w:sz w:val="20"/>
                <w:lang w:val="es-ES"/>
              </w:rPr>
              <w:t>para Matriz de Resultados</w:t>
            </w:r>
            <w:r w:rsidR="00EB6456">
              <w:rPr>
                <w:sz w:val="20"/>
                <w:lang w:val="es-ES"/>
              </w:rPr>
              <w:t>.</w:t>
            </w:r>
          </w:p>
        </w:tc>
        <w:tc>
          <w:tcPr>
            <w:tcW w:w="360" w:type="dxa"/>
            <w:shd w:val="clear" w:color="auto" w:fill="auto"/>
          </w:tcPr>
          <w:p w:rsidR="00B369D8" w:rsidRPr="00107885" w:rsidRDefault="00B369D8" w:rsidP="00ED2EF7">
            <w:r w:rsidRPr="00107885">
              <w:t>X</w:t>
            </w:r>
          </w:p>
        </w:tc>
        <w:tc>
          <w:tcPr>
            <w:tcW w:w="360" w:type="dxa"/>
            <w:shd w:val="clear" w:color="auto" w:fill="auto"/>
          </w:tcPr>
          <w:p w:rsidR="00B369D8" w:rsidRPr="00107885" w:rsidRDefault="00B369D8" w:rsidP="00ED2EF7">
            <w:r w:rsidRPr="00107885">
              <w:t>X</w:t>
            </w:r>
          </w:p>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360" w:type="dxa"/>
            <w:shd w:val="clear" w:color="auto" w:fill="auto"/>
          </w:tcPr>
          <w:p w:rsidR="00B369D8" w:rsidRPr="00107885" w:rsidRDefault="00B369D8" w:rsidP="00ED2EF7"/>
        </w:tc>
        <w:tc>
          <w:tcPr>
            <w:tcW w:w="450" w:type="dxa"/>
          </w:tcPr>
          <w:p w:rsidR="00B369D8" w:rsidRPr="00455D51" w:rsidRDefault="00B369D8" w:rsidP="00ED2EF7">
            <w:pPr>
              <w:rPr>
                <w:sz w:val="20"/>
              </w:rPr>
            </w:pPr>
          </w:p>
        </w:tc>
        <w:tc>
          <w:tcPr>
            <w:tcW w:w="450" w:type="dxa"/>
          </w:tcPr>
          <w:p w:rsidR="00B369D8" w:rsidRPr="00455D51" w:rsidRDefault="00B369D8" w:rsidP="00ED2EF7">
            <w:pPr>
              <w:rPr>
                <w:sz w:val="20"/>
              </w:rPr>
            </w:pPr>
          </w:p>
        </w:tc>
        <w:tc>
          <w:tcPr>
            <w:tcW w:w="450" w:type="dxa"/>
          </w:tcPr>
          <w:p w:rsidR="00B369D8" w:rsidRPr="00455D51" w:rsidRDefault="00B369D8" w:rsidP="00ED2EF7">
            <w:pPr>
              <w:rPr>
                <w:sz w:val="20"/>
              </w:rPr>
            </w:pPr>
          </w:p>
        </w:tc>
        <w:tc>
          <w:tcPr>
            <w:tcW w:w="450" w:type="dxa"/>
          </w:tcPr>
          <w:p w:rsidR="00B369D8" w:rsidRPr="00455D51" w:rsidRDefault="00B369D8" w:rsidP="00ED2EF7">
            <w:pPr>
              <w:rPr>
                <w:sz w:val="20"/>
              </w:rPr>
            </w:pPr>
          </w:p>
        </w:tc>
        <w:tc>
          <w:tcPr>
            <w:tcW w:w="299" w:type="dxa"/>
          </w:tcPr>
          <w:p w:rsidR="00B369D8" w:rsidRPr="00455D51" w:rsidRDefault="00B369D8" w:rsidP="00ED2EF7">
            <w:pPr>
              <w:rPr>
                <w:sz w:val="20"/>
              </w:rPr>
            </w:pPr>
          </w:p>
        </w:tc>
        <w:tc>
          <w:tcPr>
            <w:tcW w:w="300" w:type="dxa"/>
          </w:tcPr>
          <w:p w:rsidR="00B369D8" w:rsidRPr="00455D51" w:rsidRDefault="00B369D8" w:rsidP="00ED2EF7">
            <w:pPr>
              <w:rPr>
                <w:sz w:val="20"/>
              </w:rPr>
            </w:pPr>
          </w:p>
        </w:tc>
        <w:tc>
          <w:tcPr>
            <w:tcW w:w="300" w:type="dxa"/>
          </w:tcPr>
          <w:p w:rsidR="00B369D8" w:rsidRPr="00455D51" w:rsidRDefault="00B369D8" w:rsidP="00ED2EF7">
            <w:pPr>
              <w:rPr>
                <w:sz w:val="20"/>
              </w:rPr>
            </w:pPr>
          </w:p>
        </w:tc>
        <w:tc>
          <w:tcPr>
            <w:tcW w:w="300" w:type="dxa"/>
          </w:tcPr>
          <w:p w:rsidR="00B369D8" w:rsidRPr="00455D51" w:rsidRDefault="00B369D8" w:rsidP="00ED2EF7">
            <w:pPr>
              <w:rPr>
                <w:sz w:val="20"/>
              </w:rPr>
            </w:pPr>
          </w:p>
        </w:tc>
        <w:tc>
          <w:tcPr>
            <w:tcW w:w="1362" w:type="dxa"/>
          </w:tcPr>
          <w:p w:rsidR="00B369D8" w:rsidRPr="00455D51" w:rsidRDefault="00B369D8" w:rsidP="00ED2EF7">
            <w:pPr>
              <w:rPr>
                <w:sz w:val="20"/>
              </w:rPr>
            </w:pPr>
            <w:r w:rsidRPr="00455D51">
              <w:rPr>
                <w:sz w:val="20"/>
              </w:rPr>
              <w:t>Consultorí</w:t>
            </w:r>
            <w:r>
              <w:rPr>
                <w:sz w:val="20"/>
              </w:rPr>
              <w:t xml:space="preserve">a externa y </w:t>
            </w:r>
            <w:r w:rsidR="006868E6">
              <w:rPr>
                <w:sz w:val="20"/>
              </w:rPr>
              <w:t>SEDUC</w:t>
            </w:r>
          </w:p>
        </w:tc>
        <w:tc>
          <w:tcPr>
            <w:tcW w:w="1202" w:type="dxa"/>
          </w:tcPr>
          <w:p w:rsidR="00B369D8" w:rsidRPr="00455D51" w:rsidRDefault="00067170" w:rsidP="00ED2EF7">
            <w:pPr>
              <w:jc w:val="right"/>
              <w:rPr>
                <w:sz w:val="20"/>
              </w:rPr>
            </w:pPr>
            <w:r>
              <w:rPr>
                <w:sz w:val="20"/>
              </w:rPr>
              <w:t>2</w:t>
            </w:r>
            <w:r w:rsidR="00B369D8" w:rsidRPr="00455D51">
              <w:rPr>
                <w:sz w:val="20"/>
              </w:rPr>
              <w:t>0.000</w:t>
            </w:r>
          </w:p>
        </w:tc>
        <w:tc>
          <w:tcPr>
            <w:tcW w:w="1489" w:type="dxa"/>
          </w:tcPr>
          <w:p w:rsidR="00B369D8" w:rsidRPr="00455D51" w:rsidRDefault="00B369D8" w:rsidP="00ED2EF7">
            <w:pPr>
              <w:rPr>
                <w:sz w:val="20"/>
              </w:rPr>
            </w:pPr>
            <w:r w:rsidRPr="00455D51">
              <w:rPr>
                <w:sz w:val="20"/>
              </w:rPr>
              <w:t>Recursos del préstamo</w:t>
            </w:r>
          </w:p>
        </w:tc>
      </w:tr>
      <w:tr w:rsidR="007B31B3" w:rsidRPr="0070507C" w:rsidTr="00C436BE">
        <w:trPr>
          <w:jc w:val="center"/>
        </w:trPr>
        <w:tc>
          <w:tcPr>
            <w:tcW w:w="2047" w:type="dxa"/>
          </w:tcPr>
          <w:p w:rsidR="007B31B3" w:rsidRPr="00455D51" w:rsidRDefault="007B31B3" w:rsidP="00ED2EF7">
            <w:pPr>
              <w:rPr>
                <w:sz w:val="20"/>
                <w:lang w:val="es-ES"/>
              </w:rPr>
            </w:pPr>
            <w:r w:rsidRPr="00455D51">
              <w:rPr>
                <w:sz w:val="20"/>
                <w:lang w:val="es-ES"/>
              </w:rPr>
              <w:t xml:space="preserve">Actualización </w:t>
            </w:r>
            <w:r>
              <w:rPr>
                <w:sz w:val="20"/>
                <w:lang w:val="es-ES"/>
              </w:rPr>
              <w:t xml:space="preserve">semi anual </w:t>
            </w:r>
            <w:r w:rsidRPr="00455D51">
              <w:rPr>
                <w:sz w:val="20"/>
                <w:lang w:val="es-ES"/>
              </w:rPr>
              <w:t>de la base de datos</w:t>
            </w:r>
            <w:r w:rsidR="00E85901">
              <w:rPr>
                <w:sz w:val="20"/>
                <w:lang w:val="es-ES"/>
              </w:rPr>
              <w:t xml:space="preserve"> (SIGEF)</w:t>
            </w:r>
          </w:p>
        </w:tc>
        <w:tc>
          <w:tcPr>
            <w:tcW w:w="360" w:type="dxa"/>
            <w:shd w:val="clear" w:color="auto" w:fill="auto"/>
          </w:tcPr>
          <w:p w:rsidR="007B31B3" w:rsidRPr="00050632" w:rsidRDefault="007B31B3" w:rsidP="00ED2EF7">
            <w:pPr>
              <w:rPr>
                <w:lang w:val="es-ES"/>
              </w:rPr>
            </w:pPr>
          </w:p>
        </w:tc>
        <w:tc>
          <w:tcPr>
            <w:tcW w:w="360" w:type="dxa"/>
            <w:shd w:val="clear" w:color="auto" w:fill="auto"/>
          </w:tcPr>
          <w:p w:rsidR="007B31B3" w:rsidRPr="00050632" w:rsidRDefault="007B31B3" w:rsidP="00ED2EF7">
            <w:pPr>
              <w:rPr>
                <w:lang w:val="es-ES"/>
              </w:rPr>
            </w:pPr>
          </w:p>
        </w:tc>
        <w:tc>
          <w:tcPr>
            <w:tcW w:w="360" w:type="dxa"/>
            <w:shd w:val="clear" w:color="auto" w:fill="auto"/>
          </w:tcPr>
          <w:p w:rsidR="007B31B3" w:rsidRPr="00050632" w:rsidRDefault="007B31B3" w:rsidP="00ED2EF7">
            <w:pPr>
              <w:rPr>
                <w:lang w:val="es-ES"/>
              </w:rPr>
            </w:pPr>
          </w:p>
        </w:tc>
        <w:tc>
          <w:tcPr>
            <w:tcW w:w="360" w:type="dxa"/>
            <w:shd w:val="clear" w:color="auto" w:fill="auto"/>
          </w:tcPr>
          <w:p w:rsidR="007B31B3" w:rsidRPr="00050632" w:rsidRDefault="007B31B3" w:rsidP="00ED2EF7">
            <w:pPr>
              <w:rPr>
                <w:lang w:val="es-ES"/>
              </w:rPr>
            </w:pPr>
          </w:p>
        </w:tc>
        <w:tc>
          <w:tcPr>
            <w:tcW w:w="360" w:type="dxa"/>
            <w:shd w:val="clear" w:color="auto" w:fill="auto"/>
          </w:tcPr>
          <w:p w:rsidR="007B31B3" w:rsidRPr="00107885" w:rsidRDefault="007B31B3" w:rsidP="00ED2EF7">
            <w:r w:rsidRPr="00107885">
              <w:t>X</w:t>
            </w: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r w:rsidRPr="00107885">
              <w:t>X</w:t>
            </w: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r w:rsidRPr="00107885">
              <w:t>X</w:t>
            </w: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r w:rsidRPr="00107885">
              <w:t>X</w:t>
            </w:r>
          </w:p>
        </w:tc>
        <w:tc>
          <w:tcPr>
            <w:tcW w:w="360" w:type="dxa"/>
            <w:shd w:val="clear" w:color="auto" w:fill="auto"/>
          </w:tcPr>
          <w:p w:rsidR="007B31B3" w:rsidRPr="00107885" w:rsidRDefault="007B31B3" w:rsidP="00ED2EF7"/>
        </w:tc>
        <w:tc>
          <w:tcPr>
            <w:tcW w:w="450" w:type="dxa"/>
          </w:tcPr>
          <w:p w:rsidR="007B31B3" w:rsidRPr="00107885" w:rsidRDefault="007B31B3" w:rsidP="00ED2EF7">
            <w:r w:rsidRPr="00107885">
              <w:t>X</w:t>
            </w:r>
          </w:p>
        </w:tc>
        <w:tc>
          <w:tcPr>
            <w:tcW w:w="450" w:type="dxa"/>
          </w:tcPr>
          <w:p w:rsidR="007B31B3" w:rsidRPr="00107885" w:rsidRDefault="007B31B3" w:rsidP="00ED2EF7"/>
        </w:tc>
        <w:tc>
          <w:tcPr>
            <w:tcW w:w="450" w:type="dxa"/>
          </w:tcPr>
          <w:p w:rsidR="007B31B3" w:rsidRPr="00107885" w:rsidRDefault="007B31B3" w:rsidP="00ED2EF7">
            <w:r w:rsidRPr="00107885">
              <w:t>X</w:t>
            </w:r>
          </w:p>
        </w:tc>
        <w:tc>
          <w:tcPr>
            <w:tcW w:w="450" w:type="dxa"/>
          </w:tcPr>
          <w:p w:rsidR="007B31B3" w:rsidRPr="00107885" w:rsidRDefault="007B31B3" w:rsidP="00ED2EF7"/>
        </w:tc>
        <w:tc>
          <w:tcPr>
            <w:tcW w:w="299" w:type="dxa"/>
          </w:tcPr>
          <w:p w:rsidR="007B31B3" w:rsidRPr="00107885" w:rsidRDefault="007B31B3" w:rsidP="00ED2EF7">
            <w:r w:rsidRPr="00107885">
              <w:t>X</w:t>
            </w:r>
          </w:p>
        </w:tc>
        <w:tc>
          <w:tcPr>
            <w:tcW w:w="300" w:type="dxa"/>
          </w:tcPr>
          <w:p w:rsidR="007B31B3" w:rsidRPr="00107885" w:rsidRDefault="007B31B3" w:rsidP="00ED2EF7"/>
        </w:tc>
        <w:tc>
          <w:tcPr>
            <w:tcW w:w="300" w:type="dxa"/>
          </w:tcPr>
          <w:p w:rsidR="007B31B3" w:rsidRPr="00107885" w:rsidRDefault="007B31B3" w:rsidP="00ED2EF7">
            <w:r w:rsidRPr="00107885">
              <w:t>X</w:t>
            </w:r>
          </w:p>
        </w:tc>
        <w:tc>
          <w:tcPr>
            <w:tcW w:w="300" w:type="dxa"/>
          </w:tcPr>
          <w:p w:rsidR="007B31B3" w:rsidRDefault="007B31B3" w:rsidP="00ED2EF7">
            <w:pPr>
              <w:rPr>
                <w:sz w:val="20"/>
              </w:rPr>
            </w:pPr>
          </w:p>
        </w:tc>
        <w:tc>
          <w:tcPr>
            <w:tcW w:w="1362" w:type="dxa"/>
          </w:tcPr>
          <w:p w:rsidR="007B31B3" w:rsidRPr="00455D51" w:rsidRDefault="006868E6" w:rsidP="007B31B3">
            <w:pPr>
              <w:rPr>
                <w:sz w:val="20"/>
              </w:rPr>
            </w:pPr>
            <w:r>
              <w:rPr>
                <w:sz w:val="20"/>
              </w:rPr>
              <w:t>SEDUC</w:t>
            </w:r>
          </w:p>
        </w:tc>
        <w:tc>
          <w:tcPr>
            <w:tcW w:w="1202" w:type="dxa"/>
          </w:tcPr>
          <w:p w:rsidR="007B31B3" w:rsidRPr="00455D51" w:rsidRDefault="00067170" w:rsidP="007B31B3">
            <w:pPr>
              <w:jc w:val="right"/>
              <w:rPr>
                <w:sz w:val="20"/>
              </w:rPr>
            </w:pPr>
            <w:r>
              <w:rPr>
                <w:sz w:val="20"/>
              </w:rPr>
              <w:t>8</w:t>
            </w:r>
            <w:r w:rsidR="007B31B3" w:rsidRPr="00455D51">
              <w:rPr>
                <w:sz w:val="20"/>
              </w:rPr>
              <w:t>0.000</w:t>
            </w:r>
          </w:p>
        </w:tc>
        <w:tc>
          <w:tcPr>
            <w:tcW w:w="1489" w:type="dxa"/>
          </w:tcPr>
          <w:p w:rsidR="007B31B3" w:rsidRPr="00455D51" w:rsidRDefault="007B31B3" w:rsidP="007B31B3">
            <w:pPr>
              <w:rPr>
                <w:sz w:val="20"/>
              </w:rPr>
            </w:pPr>
            <w:r w:rsidRPr="00455D51">
              <w:rPr>
                <w:sz w:val="20"/>
              </w:rPr>
              <w:t>Recursos de</w:t>
            </w:r>
            <w:r>
              <w:rPr>
                <w:sz w:val="20"/>
              </w:rPr>
              <w:t xml:space="preserve"> la operación</w:t>
            </w:r>
          </w:p>
        </w:tc>
      </w:tr>
      <w:tr w:rsidR="007B31B3" w:rsidRPr="0070507C" w:rsidTr="00C436BE">
        <w:trPr>
          <w:jc w:val="center"/>
        </w:trPr>
        <w:tc>
          <w:tcPr>
            <w:tcW w:w="2047" w:type="dxa"/>
          </w:tcPr>
          <w:p w:rsidR="007B31B3" w:rsidRPr="00455D51" w:rsidRDefault="007B31B3" w:rsidP="00ED2EF7">
            <w:pPr>
              <w:rPr>
                <w:sz w:val="20"/>
                <w:lang w:val="es-ES"/>
              </w:rPr>
            </w:pPr>
            <w:r>
              <w:rPr>
                <w:sz w:val="20"/>
                <w:lang w:val="es-ES"/>
              </w:rPr>
              <w:t>Informes anuales de monitoreo.</w:t>
            </w:r>
          </w:p>
        </w:tc>
        <w:tc>
          <w:tcPr>
            <w:tcW w:w="360" w:type="dxa"/>
            <w:shd w:val="clear" w:color="auto" w:fill="auto"/>
          </w:tcPr>
          <w:p w:rsidR="007B31B3" w:rsidRPr="00107885" w:rsidRDefault="007B31B3" w:rsidP="00ED2EF7">
            <w:pPr>
              <w:rPr>
                <w:lang w:val="es-ES_tradnl"/>
              </w:rPr>
            </w:pPr>
          </w:p>
        </w:tc>
        <w:tc>
          <w:tcPr>
            <w:tcW w:w="360" w:type="dxa"/>
            <w:shd w:val="clear" w:color="auto" w:fill="auto"/>
          </w:tcPr>
          <w:p w:rsidR="007B31B3" w:rsidRPr="00107885" w:rsidRDefault="007B31B3" w:rsidP="00ED2EF7">
            <w:pPr>
              <w:rPr>
                <w:lang w:val="es-ES_tradnl"/>
              </w:rPr>
            </w:pP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r>
              <w:t>X</w:t>
            </w: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r>
              <w:t>X</w:t>
            </w:r>
          </w:p>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tc>
        <w:tc>
          <w:tcPr>
            <w:tcW w:w="360" w:type="dxa"/>
            <w:shd w:val="clear" w:color="auto" w:fill="auto"/>
          </w:tcPr>
          <w:p w:rsidR="007B31B3" w:rsidRPr="00107885" w:rsidRDefault="007B31B3" w:rsidP="00ED2EF7"/>
        </w:tc>
        <w:tc>
          <w:tcPr>
            <w:tcW w:w="450" w:type="dxa"/>
          </w:tcPr>
          <w:p w:rsidR="007B31B3" w:rsidRDefault="007B31B3" w:rsidP="00ED2EF7">
            <w:pPr>
              <w:rPr>
                <w:sz w:val="20"/>
              </w:rPr>
            </w:pPr>
            <w:r>
              <w:t>X</w:t>
            </w:r>
          </w:p>
        </w:tc>
        <w:tc>
          <w:tcPr>
            <w:tcW w:w="450" w:type="dxa"/>
          </w:tcPr>
          <w:p w:rsidR="007B31B3" w:rsidRDefault="007B31B3" w:rsidP="00ED2EF7">
            <w:pPr>
              <w:rPr>
                <w:sz w:val="20"/>
              </w:rPr>
            </w:pPr>
          </w:p>
        </w:tc>
        <w:tc>
          <w:tcPr>
            <w:tcW w:w="450" w:type="dxa"/>
          </w:tcPr>
          <w:p w:rsidR="007B31B3" w:rsidRDefault="007B31B3" w:rsidP="00ED2EF7">
            <w:pPr>
              <w:rPr>
                <w:sz w:val="20"/>
              </w:rPr>
            </w:pPr>
          </w:p>
        </w:tc>
        <w:tc>
          <w:tcPr>
            <w:tcW w:w="450" w:type="dxa"/>
          </w:tcPr>
          <w:p w:rsidR="007B31B3" w:rsidRDefault="007B31B3" w:rsidP="00ED2EF7">
            <w:pPr>
              <w:rPr>
                <w:sz w:val="20"/>
              </w:rPr>
            </w:pPr>
          </w:p>
        </w:tc>
        <w:tc>
          <w:tcPr>
            <w:tcW w:w="299" w:type="dxa"/>
          </w:tcPr>
          <w:p w:rsidR="007B31B3" w:rsidRDefault="007B31B3" w:rsidP="00ED2EF7">
            <w:pPr>
              <w:rPr>
                <w:sz w:val="20"/>
              </w:rPr>
            </w:pPr>
          </w:p>
        </w:tc>
        <w:tc>
          <w:tcPr>
            <w:tcW w:w="300" w:type="dxa"/>
          </w:tcPr>
          <w:p w:rsidR="007B31B3" w:rsidRDefault="007B31B3" w:rsidP="00ED2EF7">
            <w:pPr>
              <w:rPr>
                <w:sz w:val="20"/>
              </w:rPr>
            </w:pPr>
          </w:p>
        </w:tc>
        <w:tc>
          <w:tcPr>
            <w:tcW w:w="300" w:type="dxa"/>
          </w:tcPr>
          <w:p w:rsidR="007B31B3" w:rsidRDefault="007B31B3" w:rsidP="00ED2EF7">
            <w:pPr>
              <w:rPr>
                <w:sz w:val="20"/>
              </w:rPr>
            </w:pPr>
          </w:p>
        </w:tc>
        <w:tc>
          <w:tcPr>
            <w:tcW w:w="300" w:type="dxa"/>
          </w:tcPr>
          <w:p w:rsidR="007B31B3" w:rsidRDefault="007B31B3" w:rsidP="00ED2EF7">
            <w:pPr>
              <w:rPr>
                <w:sz w:val="20"/>
              </w:rPr>
            </w:pPr>
            <w:r>
              <w:t>X</w:t>
            </w:r>
          </w:p>
        </w:tc>
        <w:tc>
          <w:tcPr>
            <w:tcW w:w="1362" w:type="dxa"/>
          </w:tcPr>
          <w:p w:rsidR="007B31B3" w:rsidRPr="00455D51" w:rsidRDefault="006868E6" w:rsidP="007B31B3">
            <w:pPr>
              <w:rPr>
                <w:sz w:val="20"/>
              </w:rPr>
            </w:pPr>
            <w:r>
              <w:rPr>
                <w:sz w:val="20"/>
              </w:rPr>
              <w:t>SEDUC</w:t>
            </w:r>
          </w:p>
        </w:tc>
        <w:tc>
          <w:tcPr>
            <w:tcW w:w="1202" w:type="dxa"/>
          </w:tcPr>
          <w:p w:rsidR="007B31B3" w:rsidRPr="00455D51" w:rsidRDefault="007B31B3" w:rsidP="00ED2EF7">
            <w:pPr>
              <w:jc w:val="right"/>
              <w:rPr>
                <w:sz w:val="20"/>
              </w:rPr>
            </w:pPr>
            <w:r>
              <w:rPr>
                <w:sz w:val="20"/>
              </w:rPr>
              <w:t>21</w:t>
            </w:r>
            <w:r w:rsidRPr="00455D51">
              <w:rPr>
                <w:sz w:val="20"/>
              </w:rPr>
              <w:t>.000</w:t>
            </w:r>
          </w:p>
        </w:tc>
        <w:tc>
          <w:tcPr>
            <w:tcW w:w="1489" w:type="dxa"/>
          </w:tcPr>
          <w:p w:rsidR="007B31B3" w:rsidRPr="00455D51" w:rsidRDefault="007B31B3" w:rsidP="00ED2EF7">
            <w:pPr>
              <w:rPr>
                <w:sz w:val="20"/>
              </w:rPr>
            </w:pPr>
            <w:r w:rsidRPr="00455D51">
              <w:rPr>
                <w:sz w:val="20"/>
              </w:rPr>
              <w:t>Recursos del préstamo</w:t>
            </w:r>
          </w:p>
        </w:tc>
      </w:tr>
      <w:tr w:rsidR="00300B33" w:rsidRPr="0070507C" w:rsidTr="00C436BE">
        <w:trPr>
          <w:jc w:val="center"/>
        </w:trPr>
        <w:tc>
          <w:tcPr>
            <w:tcW w:w="2047" w:type="dxa"/>
          </w:tcPr>
          <w:p w:rsidR="00300B33" w:rsidRPr="00455D51" w:rsidRDefault="00B8049B" w:rsidP="00300B33">
            <w:pPr>
              <w:rPr>
                <w:sz w:val="20"/>
                <w:lang w:val="es-ES"/>
              </w:rPr>
            </w:pPr>
            <w:r>
              <w:rPr>
                <w:sz w:val="20"/>
                <w:lang w:val="es-ES"/>
              </w:rPr>
              <w:t>Pruebas SisPAE</w:t>
            </w:r>
          </w:p>
        </w:tc>
        <w:tc>
          <w:tcPr>
            <w:tcW w:w="360" w:type="dxa"/>
            <w:shd w:val="clear" w:color="auto" w:fill="auto"/>
          </w:tcPr>
          <w:p w:rsidR="00300B33" w:rsidRPr="00107885" w:rsidRDefault="00300B33" w:rsidP="00ED2EF7">
            <w:pPr>
              <w:rPr>
                <w:lang w:val="es-ES_tradnl"/>
              </w:rPr>
            </w:pPr>
          </w:p>
        </w:tc>
        <w:tc>
          <w:tcPr>
            <w:tcW w:w="360" w:type="dxa"/>
            <w:shd w:val="clear" w:color="auto" w:fill="auto"/>
          </w:tcPr>
          <w:p w:rsidR="00300B33" w:rsidRPr="00107885" w:rsidRDefault="00300B33" w:rsidP="00ED2EF7">
            <w:pPr>
              <w:rPr>
                <w:lang w:val="es-ES_tradnl"/>
              </w:rPr>
            </w:pPr>
          </w:p>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r w:rsidRPr="00107885">
              <w:t>X</w:t>
            </w:r>
          </w:p>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r w:rsidRPr="00107885">
              <w:t>X</w:t>
            </w:r>
          </w:p>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r w:rsidRPr="00107885">
              <w:t>X</w:t>
            </w:r>
          </w:p>
        </w:tc>
        <w:tc>
          <w:tcPr>
            <w:tcW w:w="450" w:type="dxa"/>
          </w:tcPr>
          <w:p w:rsidR="00300B33" w:rsidRPr="00107885" w:rsidRDefault="00300B33" w:rsidP="00ED2EF7"/>
        </w:tc>
        <w:tc>
          <w:tcPr>
            <w:tcW w:w="450" w:type="dxa"/>
          </w:tcPr>
          <w:p w:rsidR="00300B33" w:rsidRPr="00455D51" w:rsidRDefault="00300B33" w:rsidP="00ED2EF7">
            <w:pPr>
              <w:rPr>
                <w:sz w:val="20"/>
              </w:rPr>
            </w:pPr>
          </w:p>
        </w:tc>
        <w:tc>
          <w:tcPr>
            <w:tcW w:w="450" w:type="dxa"/>
          </w:tcPr>
          <w:p w:rsidR="00300B33" w:rsidRPr="00107885" w:rsidRDefault="00300B33" w:rsidP="00ED2EF7"/>
        </w:tc>
        <w:tc>
          <w:tcPr>
            <w:tcW w:w="450" w:type="dxa"/>
          </w:tcPr>
          <w:p w:rsidR="00300B33" w:rsidRPr="00107885" w:rsidRDefault="000E6813" w:rsidP="00ED2EF7">
            <w:r>
              <w:t>X</w:t>
            </w:r>
          </w:p>
        </w:tc>
        <w:tc>
          <w:tcPr>
            <w:tcW w:w="299" w:type="dxa"/>
          </w:tcPr>
          <w:p w:rsidR="00300B33" w:rsidRPr="00455D51" w:rsidRDefault="00300B33" w:rsidP="00ED2EF7">
            <w:pPr>
              <w:rPr>
                <w:sz w:val="20"/>
              </w:rPr>
            </w:pPr>
          </w:p>
        </w:tc>
        <w:tc>
          <w:tcPr>
            <w:tcW w:w="300" w:type="dxa"/>
          </w:tcPr>
          <w:p w:rsidR="00300B33" w:rsidRPr="00455D51" w:rsidRDefault="00300B33" w:rsidP="00ED2EF7">
            <w:pPr>
              <w:rPr>
                <w:sz w:val="20"/>
              </w:rPr>
            </w:pPr>
          </w:p>
        </w:tc>
        <w:tc>
          <w:tcPr>
            <w:tcW w:w="300" w:type="dxa"/>
          </w:tcPr>
          <w:p w:rsidR="00300B33" w:rsidRDefault="00300B33" w:rsidP="00ED2EF7"/>
        </w:tc>
        <w:tc>
          <w:tcPr>
            <w:tcW w:w="300" w:type="dxa"/>
          </w:tcPr>
          <w:p w:rsidR="00300B33" w:rsidRPr="00107885" w:rsidRDefault="00300B33" w:rsidP="00ED2EF7">
            <w:r w:rsidRPr="00107885">
              <w:t>X</w:t>
            </w:r>
          </w:p>
        </w:tc>
        <w:tc>
          <w:tcPr>
            <w:tcW w:w="1362" w:type="dxa"/>
          </w:tcPr>
          <w:p w:rsidR="00300B33" w:rsidRPr="00107885" w:rsidRDefault="00300B33" w:rsidP="00ED2EF7">
            <w:r w:rsidRPr="00455D51">
              <w:rPr>
                <w:sz w:val="20"/>
              </w:rPr>
              <w:t>Consultorí</w:t>
            </w:r>
            <w:r>
              <w:rPr>
                <w:sz w:val="20"/>
              </w:rPr>
              <w:t xml:space="preserve">a externa y </w:t>
            </w:r>
            <w:r w:rsidR="006868E6">
              <w:rPr>
                <w:sz w:val="20"/>
              </w:rPr>
              <w:t>SEDUC</w:t>
            </w:r>
          </w:p>
        </w:tc>
        <w:tc>
          <w:tcPr>
            <w:tcW w:w="1202" w:type="dxa"/>
          </w:tcPr>
          <w:p w:rsidR="00300B33" w:rsidRPr="00455D51" w:rsidRDefault="00C436BE" w:rsidP="00C436BE">
            <w:pPr>
              <w:jc w:val="right"/>
              <w:rPr>
                <w:sz w:val="20"/>
              </w:rPr>
            </w:pPr>
            <w:r>
              <w:rPr>
                <w:sz w:val="20"/>
              </w:rPr>
              <w:t>23</w:t>
            </w:r>
            <w:r w:rsidR="00067170">
              <w:rPr>
                <w:sz w:val="20"/>
              </w:rPr>
              <w:t>.</w:t>
            </w:r>
            <w:r>
              <w:rPr>
                <w:sz w:val="20"/>
              </w:rPr>
              <w:t>897</w:t>
            </w:r>
            <w:r w:rsidR="00067170">
              <w:rPr>
                <w:sz w:val="20"/>
              </w:rPr>
              <w:t>.000</w:t>
            </w:r>
          </w:p>
        </w:tc>
        <w:tc>
          <w:tcPr>
            <w:tcW w:w="1489" w:type="dxa"/>
          </w:tcPr>
          <w:p w:rsidR="00300B33" w:rsidRPr="00455D51" w:rsidRDefault="00300B33" w:rsidP="00ED2EF7">
            <w:pPr>
              <w:rPr>
                <w:sz w:val="20"/>
              </w:rPr>
            </w:pPr>
            <w:r w:rsidRPr="00455D51">
              <w:rPr>
                <w:sz w:val="20"/>
              </w:rPr>
              <w:t>Recursos de</w:t>
            </w:r>
            <w:r>
              <w:rPr>
                <w:sz w:val="20"/>
              </w:rPr>
              <w:t xml:space="preserve"> la operación</w:t>
            </w:r>
          </w:p>
        </w:tc>
      </w:tr>
      <w:tr w:rsidR="00300B33" w:rsidRPr="0070507C" w:rsidTr="00C436BE">
        <w:trPr>
          <w:jc w:val="center"/>
        </w:trPr>
        <w:tc>
          <w:tcPr>
            <w:tcW w:w="2047" w:type="dxa"/>
          </w:tcPr>
          <w:p w:rsidR="00300B33" w:rsidRPr="00455D51" w:rsidRDefault="00300B33" w:rsidP="00ED2EF7">
            <w:pPr>
              <w:rPr>
                <w:sz w:val="20"/>
                <w:lang w:val="es-ES"/>
              </w:rPr>
            </w:pPr>
            <w:r w:rsidRPr="00455D51">
              <w:rPr>
                <w:sz w:val="20"/>
                <w:lang w:val="es-ES"/>
              </w:rPr>
              <w:t>Misiones de administración del Banco</w:t>
            </w:r>
            <w:r>
              <w:rPr>
                <w:sz w:val="20"/>
                <w:lang w:val="es-ES"/>
              </w:rPr>
              <w:t>.</w:t>
            </w:r>
          </w:p>
        </w:tc>
        <w:tc>
          <w:tcPr>
            <w:tcW w:w="360" w:type="dxa"/>
            <w:shd w:val="clear" w:color="auto" w:fill="auto"/>
          </w:tcPr>
          <w:p w:rsidR="00300B33" w:rsidRPr="00107885" w:rsidRDefault="00300B33" w:rsidP="00ED2EF7">
            <w:pPr>
              <w:rPr>
                <w:lang w:val="es-ES_tradnl"/>
              </w:rPr>
            </w:pPr>
          </w:p>
        </w:tc>
        <w:tc>
          <w:tcPr>
            <w:tcW w:w="360" w:type="dxa"/>
            <w:shd w:val="clear" w:color="auto" w:fill="auto"/>
          </w:tcPr>
          <w:p w:rsidR="00300B33" w:rsidRPr="00107885" w:rsidRDefault="00300B33" w:rsidP="00ED2EF7">
            <w:pPr>
              <w:rPr>
                <w:lang w:val="es-ES_tradnl"/>
              </w:rPr>
            </w:pPr>
          </w:p>
        </w:tc>
        <w:tc>
          <w:tcPr>
            <w:tcW w:w="360" w:type="dxa"/>
            <w:shd w:val="clear" w:color="auto" w:fill="auto"/>
          </w:tcPr>
          <w:p w:rsidR="00300B33" w:rsidRPr="00107885" w:rsidRDefault="00300B33" w:rsidP="00ED2EF7">
            <w:r w:rsidRPr="00107885">
              <w:t>X</w:t>
            </w:r>
          </w:p>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r w:rsidRPr="00107885">
              <w:t>X</w:t>
            </w:r>
          </w:p>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tc>
        <w:tc>
          <w:tcPr>
            <w:tcW w:w="360" w:type="dxa"/>
            <w:shd w:val="clear" w:color="auto" w:fill="auto"/>
          </w:tcPr>
          <w:p w:rsidR="00300B33" w:rsidRPr="00107885" w:rsidRDefault="00300B33" w:rsidP="00ED2EF7">
            <w:r w:rsidRPr="00107885">
              <w:t>X</w:t>
            </w:r>
          </w:p>
        </w:tc>
        <w:tc>
          <w:tcPr>
            <w:tcW w:w="360" w:type="dxa"/>
            <w:shd w:val="clear" w:color="auto" w:fill="auto"/>
          </w:tcPr>
          <w:p w:rsidR="00300B33" w:rsidRPr="00107885" w:rsidRDefault="00300B33" w:rsidP="00ED2EF7"/>
        </w:tc>
        <w:tc>
          <w:tcPr>
            <w:tcW w:w="450" w:type="dxa"/>
          </w:tcPr>
          <w:p w:rsidR="00300B33" w:rsidRPr="00455D51" w:rsidRDefault="00300B33" w:rsidP="00ED2EF7">
            <w:pPr>
              <w:rPr>
                <w:sz w:val="20"/>
              </w:rPr>
            </w:pPr>
          </w:p>
        </w:tc>
        <w:tc>
          <w:tcPr>
            <w:tcW w:w="450" w:type="dxa"/>
          </w:tcPr>
          <w:p w:rsidR="00300B33" w:rsidRPr="00455D51" w:rsidRDefault="00300B33" w:rsidP="00ED2EF7">
            <w:pPr>
              <w:rPr>
                <w:sz w:val="20"/>
              </w:rPr>
            </w:pPr>
          </w:p>
        </w:tc>
        <w:tc>
          <w:tcPr>
            <w:tcW w:w="450" w:type="dxa"/>
          </w:tcPr>
          <w:p w:rsidR="00300B33" w:rsidRPr="00455D51" w:rsidRDefault="00300B33" w:rsidP="00ED2EF7">
            <w:pPr>
              <w:rPr>
                <w:sz w:val="20"/>
              </w:rPr>
            </w:pPr>
            <w:r>
              <w:t>X</w:t>
            </w:r>
          </w:p>
        </w:tc>
        <w:tc>
          <w:tcPr>
            <w:tcW w:w="450" w:type="dxa"/>
          </w:tcPr>
          <w:p w:rsidR="00300B33" w:rsidRPr="00455D51" w:rsidRDefault="00300B33" w:rsidP="00ED2EF7">
            <w:pPr>
              <w:rPr>
                <w:sz w:val="20"/>
              </w:rPr>
            </w:pPr>
          </w:p>
        </w:tc>
        <w:tc>
          <w:tcPr>
            <w:tcW w:w="299" w:type="dxa"/>
          </w:tcPr>
          <w:p w:rsidR="00300B33" w:rsidRPr="00455D51" w:rsidRDefault="00300B33" w:rsidP="00ED2EF7">
            <w:pPr>
              <w:rPr>
                <w:sz w:val="20"/>
              </w:rPr>
            </w:pPr>
          </w:p>
        </w:tc>
        <w:tc>
          <w:tcPr>
            <w:tcW w:w="300" w:type="dxa"/>
          </w:tcPr>
          <w:p w:rsidR="00300B33" w:rsidRPr="00455D51" w:rsidRDefault="00300B33" w:rsidP="00ED2EF7">
            <w:pPr>
              <w:rPr>
                <w:sz w:val="20"/>
              </w:rPr>
            </w:pPr>
          </w:p>
        </w:tc>
        <w:tc>
          <w:tcPr>
            <w:tcW w:w="300" w:type="dxa"/>
          </w:tcPr>
          <w:p w:rsidR="00300B33" w:rsidRPr="00455D51" w:rsidRDefault="00300B33" w:rsidP="00ED2EF7">
            <w:pPr>
              <w:rPr>
                <w:sz w:val="20"/>
              </w:rPr>
            </w:pPr>
            <w:r>
              <w:t>X</w:t>
            </w:r>
          </w:p>
        </w:tc>
        <w:tc>
          <w:tcPr>
            <w:tcW w:w="300" w:type="dxa"/>
          </w:tcPr>
          <w:p w:rsidR="00300B33" w:rsidRPr="00455D51" w:rsidRDefault="00300B33" w:rsidP="00ED2EF7">
            <w:pPr>
              <w:rPr>
                <w:sz w:val="20"/>
              </w:rPr>
            </w:pPr>
          </w:p>
        </w:tc>
        <w:tc>
          <w:tcPr>
            <w:tcW w:w="1362" w:type="dxa"/>
          </w:tcPr>
          <w:p w:rsidR="00300B33" w:rsidRPr="00455D51" w:rsidRDefault="00300B33" w:rsidP="00ED2EF7">
            <w:pPr>
              <w:rPr>
                <w:sz w:val="20"/>
              </w:rPr>
            </w:pPr>
            <w:r w:rsidRPr="00455D51">
              <w:rPr>
                <w:sz w:val="20"/>
              </w:rPr>
              <w:t>SCL/EDU</w:t>
            </w:r>
          </w:p>
        </w:tc>
        <w:tc>
          <w:tcPr>
            <w:tcW w:w="1202" w:type="dxa"/>
          </w:tcPr>
          <w:p w:rsidR="00300B33" w:rsidRPr="00455D51" w:rsidRDefault="00300B33" w:rsidP="00ED2EF7">
            <w:pPr>
              <w:jc w:val="right"/>
              <w:rPr>
                <w:sz w:val="20"/>
              </w:rPr>
            </w:pPr>
            <w:r w:rsidRPr="00455D51">
              <w:rPr>
                <w:sz w:val="20"/>
              </w:rPr>
              <w:t>2</w:t>
            </w:r>
            <w:r>
              <w:rPr>
                <w:sz w:val="20"/>
              </w:rPr>
              <w:t>1</w:t>
            </w:r>
            <w:r w:rsidRPr="00455D51">
              <w:rPr>
                <w:sz w:val="20"/>
              </w:rPr>
              <w:t>.000</w:t>
            </w:r>
          </w:p>
        </w:tc>
        <w:tc>
          <w:tcPr>
            <w:tcW w:w="1489" w:type="dxa"/>
          </w:tcPr>
          <w:p w:rsidR="00300B33" w:rsidRPr="00455D51" w:rsidRDefault="00300B33" w:rsidP="00ED2EF7">
            <w:pPr>
              <w:rPr>
                <w:sz w:val="20"/>
              </w:rPr>
            </w:pPr>
            <w:r w:rsidRPr="00455D51">
              <w:rPr>
                <w:sz w:val="20"/>
              </w:rPr>
              <w:t>Recursos administrativos</w:t>
            </w:r>
          </w:p>
        </w:tc>
      </w:tr>
      <w:tr w:rsidR="004D0447" w:rsidRPr="0070507C" w:rsidTr="00E458EB">
        <w:trPr>
          <w:jc w:val="center"/>
        </w:trPr>
        <w:tc>
          <w:tcPr>
            <w:tcW w:w="10728" w:type="dxa"/>
            <w:gridSpan w:val="22"/>
          </w:tcPr>
          <w:p w:rsidR="004D0447" w:rsidRPr="00455D51" w:rsidRDefault="004D0447" w:rsidP="00ED2EF7">
            <w:pPr>
              <w:jc w:val="right"/>
              <w:rPr>
                <w:b/>
                <w:sz w:val="20"/>
              </w:rPr>
            </w:pPr>
            <w:r w:rsidRPr="00455D51">
              <w:rPr>
                <w:b/>
                <w:sz w:val="20"/>
              </w:rPr>
              <w:t>Costo Total:</w:t>
            </w:r>
          </w:p>
        </w:tc>
        <w:tc>
          <w:tcPr>
            <w:tcW w:w="2691" w:type="dxa"/>
            <w:gridSpan w:val="2"/>
          </w:tcPr>
          <w:p w:rsidR="004D0447" w:rsidRPr="00050632" w:rsidRDefault="004D0447" w:rsidP="00C436BE">
            <w:pPr>
              <w:jc w:val="both"/>
              <w:rPr>
                <w:rFonts w:ascii="Times New Roman Bold" w:hAnsi="Times New Roman Bold"/>
                <w:b/>
                <w:sz w:val="20"/>
                <w:u w:val="double"/>
              </w:rPr>
            </w:pPr>
            <w:r w:rsidRPr="00050632">
              <w:rPr>
                <w:rFonts w:ascii="Times New Roman Bold" w:hAnsi="Times New Roman Bold"/>
                <w:b/>
                <w:sz w:val="20"/>
                <w:u w:val="double"/>
              </w:rPr>
              <w:t xml:space="preserve">    US$</w:t>
            </w:r>
            <w:r w:rsidR="00C436BE">
              <w:rPr>
                <w:rFonts w:ascii="Times New Roman Bold" w:hAnsi="Times New Roman Bold"/>
                <w:b/>
                <w:sz w:val="20"/>
                <w:u w:val="double"/>
              </w:rPr>
              <w:t>24</w:t>
            </w:r>
            <w:r>
              <w:rPr>
                <w:rFonts w:ascii="Times New Roman Bold" w:hAnsi="Times New Roman Bold"/>
                <w:b/>
                <w:sz w:val="20"/>
                <w:u w:val="double"/>
              </w:rPr>
              <w:t>.</w:t>
            </w:r>
            <w:r w:rsidR="00C436BE">
              <w:rPr>
                <w:rFonts w:ascii="Times New Roman Bold" w:hAnsi="Times New Roman Bold"/>
                <w:b/>
                <w:sz w:val="20"/>
                <w:u w:val="double"/>
              </w:rPr>
              <w:t>039</w:t>
            </w:r>
            <w:r w:rsidRPr="00050632">
              <w:rPr>
                <w:rFonts w:ascii="Times New Roman Bold" w:hAnsi="Times New Roman Bold"/>
                <w:b/>
                <w:sz w:val="20"/>
                <w:u w:val="double"/>
              </w:rPr>
              <w:t>.000</w:t>
            </w:r>
          </w:p>
        </w:tc>
      </w:tr>
    </w:tbl>
    <w:p w:rsidR="002C29F8" w:rsidRDefault="002C29F8" w:rsidP="002C29F8">
      <w:pPr>
        <w:pStyle w:val="Paragraph"/>
        <w:numPr>
          <w:ilvl w:val="0"/>
          <w:numId w:val="0"/>
        </w:numPr>
        <w:ind w:left="720"/>
      </w:pPr>
    </w:p>
    <w:p w:rsidR="00EB7C7D" w:rsidRPr="00716323" w:rsidRDefault="00EB7C7D" w:rsidP="00244FAF">
      <w:pPr>
        <w:pStyle w:val="Paragraph"/>
        <w:numPr>
          <w:ilvl w:val="0"/>
          <w:numId w:val="0"/>
        </w:numPr>
        <w:ind w:left="720"/>
      </w:pPr>
    </w:p>
    <w:p w:rsidR="00B54624" w:rsidRPr="00716323" w:rsidRDefault="00B54624">
      <w:pPr>
        <w:pStyle w:val="Chapter"/>
        <w:sectPr w:rsidR="00B54624" w:rsidRPr="00716323" w:rsidSect="006F314C">
          <w:pgSz w:w="15840" w:h="12240" w:orient="landscape" w:code="1"/>
          <w:pgMar w:top="1800" w:right="1440" w:bottom="1800" w:left="1440" w:header="706" w:footer="706" w:gutter="0"/>
          <w:cols w:space="720"/>
          <w:formProt w:val="0"/>
          <w:titlePg/>
          <w:docGrid w:linePitch="326"/>
        </w:sectPr>
      </w:pPr>
      <w:bookmarkStart w:id="54" w:name="_Toc450478048"/>
      <w:bookmarkStart w:id="55" w:name="_Toc451059700"/>
      <w:bookmarkStart w:id="56" w:name="_Toc451059764"/>
      <w:bookmarkStart w:id="57" w:name="_Toc451922472"/>
      <w:bookmarkStart w:id="58" w:name="_Toc456499463"/>
      <w:bookmarkStart w:id="59" w:name="_Toc456499557"/>
      <w:bookmarkStart w:id="60" w:name="_Toc456499752"/>
      <w:bookmarkStart w:id="61" w:name="_Toc456503320"/>
      <w:bookmarkStart w:id="62" w:name="_Toc456503690"/>
      <w:bookmarkStart w:id="63" w:name="_Toc456504242"/>
      <w:bookmarkStart w:id="64" w:name="_Toc456504330"/>
      <w:bookmarkStart w:id="65" w:name="_Toc456504424"/>
      <w:bookmarkStart w:id="66" w:name="_Toc456504511"/>
      <w:bookmarkStart w:id="67" w:name="_Toc82922285"/>
      <w:bookmarkStart w:id="68" w:name="_Toc82924008"/>
      <w:bookmarkStart w:id="69" w:name="_Toc82924487"/>
      <w:bookmarkStart w:id="70" w:name="_Toc95628374"/>
      <w:bookmarkStart w:id="71" w:name="_Toc95628561"/>
    </w:p>
    <w:p w:rsidR="00B54624" w:rsidRPr="00716323" w:rsidRDefault="00244FAF">
      <w:pPr>
        <w:pStyle w:val="Chapter"/>
      </w:pPr>
      <w:bookmarkStart w:id="72" w:name="_Toc3009211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Evaluación</w:t>
      </w:r>
      <w:bookmarkEnd w:id="72"/>
    </w:p>
    <w:p w:rsidR="00F209E4" w:rsidRPr="008B2E8E" w:rsidRDefault="00244FAF" w:rsidP="00222957">
      <w:pPr>
        <w:pStyle w:val="Paragraph"/>
        <w:numPr>
          <w:ilvl w:val="1"/>
          <w:numId w:val="16"/>
        </w:numPr>
      </w:pPr>
      <w:r w:rsidRPr="00156CE9">
        <w:rPr>
          <w:szCs w:val="24"/>
        </w:rPr>
        <w:t>El</w:t>
      </w:r>
      <w:r w:rsidR="00617DCA" w:rsidRPr="00156CE9">
        <w:rPr>
          <w:szCs w:val="24"/>
        </w:rPr>
        <w:t xml:space="preserve"> objetivo</w:t>
      </w:r>
      <w:r w:rsidR="003931B0" w:rsidRPr="00156CE9">
        <w:rPr>
          <w:szCs w:val="24"/>
        </w:rPr>
        <w:t xml:space="preserve"> principal</w:t>
      </w:r>
      <w:r w:rsidR="00617DCA" w:rsidRPr="00156CE9">
        <w:rPr>
          <w:szCs w:val="24"/>
        </w:rPr>
        <w:t xml:space="preserve"> de la</w:t>
      </w:r>
      <w:r w:rsidR="00F209E4" w:rsidRPr="00156CE9">
        <w:rPr>
          <w:szCs w:val="24"/>
        </w:rPr>
        <w:t xml:space="preserve">s evaluaciones descritas en esta sección es medir los logros en términos de los propósitos generales planteados por el programa. Con ello en mente, de manera adicional a las mediciones regulares que forman parte del plan de monitoreo, se han planeado y costeado </w:t>
      </w:r>
      <w:r w:rsidR="005B3E9B" w:rsidRPr="00156CE9">
        <w:rPr>
          <w:szCs w:val="24"/>
        </w:rPr>
        <w:t>las siguientes evaluaciones</w:t>
      </w:r>
      <w:r w:rsidR="00F209E4" w:rsidRPr="00156CE9">
        <w:rPr>
          <w:szCs w:val="24"/>
        </w:rPr>
        <w:t xml:space="preserve">: </w:t>
      </w:r>
      <w:r w:rsidR="00F209E4" w:rsidRPr="00156CE9">
        <w:rPr>
          <w:sz w:val="23"/>
          <w:szCs w:val="23"/>
          <w:lang w:val="es-AR"/>
        </w:rPr>
        <w:t xml:space="preserve">(i) </w:t>
      </w:r>
      <w:r w:rsidR="005B3E9B" w:rsidRPr="00156CE9">
        <w:rPr>
          <w:sz w:val="23"/>
          <w:szCs w:val="23"/>
          <w:lang w:val="es-AR"/>
        </w:rPr>
        <w:t>e</w:t>
      </w:r>
      <w:r w:rsidR="00F209E4" w:rsidRPr="00156CE9">
        <w:rPr>
          <w:sz w:val="23"/>
          <w:szCs w:val="23"/>
          <w:lang w:val="es-AR"/>
        </w:rPr>
        <w:t>valuación de</w:t>
      </w:r>
      <w:r w:rsidR="008B2E8E" w:rsidRPr="00156CE9">
        <w:rPr>
          <w:sz w:val="23"/>
          <w:szCs w:val="23"/>
          <w:lang w:val="es-AR"/>
        </w:rPr>
        <w:t xml:space="preserve"> impacto del programa de corrección de flujos</w:t>
      </w:r>
      <w:r w:rsidR="00F209E4" w:rsidRPr="00156CE9">
        <w:rPr>
          <w:sz w:val="23"/>
          <w:szCs w:val="23"/>
          <w:lang w:val="es-AR"/>
        </w:rPr>
        <w:t xml:space="preserve">; (ii) </w:t>
      </w:r>
      <w:r w:rsidR="005B3E9B" w:rsidRPr="00156CE9">
        <w:rPr>
          <w:sz w:val="23"/>
          <w:szCs w:val="23"/>
          <w:lang w:val="es-AR"/>
        </w:rPr>
        <w:t>e</w:t>
      </w:r>
      <w:r w:rsidR="00F209E4" w:rsidRPr="00156CE9">
        <w:rPr>
          <w:sz w:val="23"/>
          <w:szCs w:val="23"/>
          <w:lang w:val="es-AR"/>
        </w:rPr>
        <w:t xml:space="preserve">valuación de impacto del programa de </w:t>
      </w:r>
      <w:r w:rsidR="008B2E8E" w:rsidRPr="00156CE9">
        <w:rPr>
          <w:sz w:val="23"/>
          <w:szCs w:val="23"/>
          <w:lang w:val="es-AR"/>
        </w:rPr>
        <w:t xml:space="preserve">refuerzo escolar; </w:t>
      </w:r>
      <w:r w:rsidR="00B405D4" w:rsidRPr="00156CE9">
        <w:rPr>
          <w:sz w:val="23"/>
          <w:szCs w:val="23"/>
          <w:lang w:val="es-AR"/>
        </w:rPr>
        <w:t xml:space="preserve">(iii) evaluación reflexiva (antes/después) de la implementación del programa PNAIC en el estado de Pará; </w:t>
      </w:r>
      <w:r w:rsidR="00E06457" w:rsidRPr="00156CE9">
        <w:rPr>
          <w:sz w:val="23"/>
          <w:szCs w:val="23"/>
          <w:lang w:val="es-AR"/>
        </w:rPr>
        <w:t xml:space="preserve">y </w:t>
      </w:r>
      <w:r w:rsidR="008B2E8E" w:rsidRPr="00156CE9">
        <w:rPr>
          <w:sz w:val="23"/>
          <w:szCs w:val="23"/>
          <w:lang w:val="es-AR"/>
        </w:rPr>
        <w:t>(i</w:t>
      </w:r>
      <w:r w:rsidR="00B405D4" w:rsidRPr="00156CE9">
        <w:rPr>
          <w:sz w:val="23"/>
          <w:szCs w:val="23"/>
          <w:lang w:val="es-AR"/>
        </w:rPr>
        <w:t>v</w:t>
      </w:r>
      <w:r w:rsidR="008B2E8E" w:rsidRPr="00156CE9">
        <w:rPr>
          <w:sz w:val="23"/>
          <w:szCs w:val="23"/>
          <w:lang w:val="es-AR"/>
        </w:rPr>
        <w:t>) evaluación de impacto del nuevo sistema de concurso, capacitación y acompañamiento (</w:t>
      </w:r>
      <w:r w:rsidR="008B2E8E" w:rsidRPr="00156CE9">
        <w:rPr>
          <w:i/>
          <w:sz w:val="23"/>
          <w:szCs w:val="23"/>
          <w:lang w:val="es-AR"/>
        </w:rPr>
        <w:t>coaching</w:t>
      </w:r>
      <w:r w:rsidR="008B2E8E" w:rsidRPr="00156CE9">
        <w:rPr>
          <w:sz w:val="23"/>
          <w:szCs w:val="23"/>
          <w:lang w:val="es-AR"/>
        </w:rPr>
        <w:t>) para nuevos docentes</w:t>
      </w:r>
      <w:r w:rsidR="00A631EC" w:rsidRPr="008B2E8E">
        <w:t>.</w:t>
      </w:r>
    </w:p>
    <w:p w:rsidR="00244FAF" w:rsidRPr="002F2C51" w:rsidRDefault="002A62F6" w:rsidP="002A62F6">
      <w:pPr>
        <w:pStyle w:val="Paragraph"/>
      </w:pPr>
      <w:r>
        <w:t>En el caso de</w:t>
      </w:r>
      <w:r w:rsidR="00F74445">
        <w:t xml:space="preserve"> todas las evaluaciones,</w:t>
      </w:r>
      <w:r>
        <w:t xml:space="preserve"> los datos de línea de base y </w:t>
      </w:r>
      <w:r w:rsidR="00F74445">
        <w:t xml:space="preserve">las </w:t>
      </w:r>
      <w:r>
        <w:t>mediciones d</w:t>
      </w:r>
      <w:r w:rsidR="00F74445">
        <w:t>e seguimiento provendrán fundamentalmente de fuentes administrativas a ser generadas por el Sistema de Gestión Educativa y por SisPAE, además de otras fuentes ya existentes como ProvaBrasil. Estos datos serán analizados por consultores (individuales o firmas) con especialización en evaluaciones de impacto</w:t>
      </w:r>
      <w:r w:rsidR="00290F92">
        <w:t>.</w:t>
      </w:r>
      <w:r w:rsidR="00F74445">
        <w:t xml:space="preserve"> En el caso de la evaluación </w:t>
      </w:r>
      <w:r w:rsidR="00E06457">
        <w:t xml:space="preserve">reflexiva del PNAIC y de la evaluación </w:t>
      </w:r>
      <w:r w:rsidR="00F74445">
        <w:t>de impacto del nuevo sistema de concursos, capacitación y acompañamiento a nuevos docentes, también se recolectarán datos primarios por parte de una</w:t>
      </w:r>
      <w:r w:rsidR="00E06457">
        <w:t xml:space="preserve"> firma consultora especializada</w:t>
      </w:r>
      <w:r>
        <w:t>.</w:t>
      </w:r>
      <w:r w:rsidR="00290F92">
        <w:t xml:space="preserve"> La información a </w:t>
      </w:r>
      <w:r w:rsidR="00F74445">
        <w:t>analizar</w:t>
      </w:r>
      <w:r w:rsidR="00290F92">
        <w:t xml:space="preserve"> permitirá conocer caracterí</w:t>
      </w:r>
      <w:r w:rsidR="00050632">
        <w:t xml:space="preserve">sticas de las </w:t>
      </w:r>
      <w:r w:rsidR="00C374D0">
        <w:t>instituciones educativas</w:t>
      </w:r>
      <w:r w:rsidR="00290F92">
        <w:t xml:space="preserve"> (infraestructura, capital humano y características de las salas de clase, entre otros), los docentes (características socio</w:t>
      </w:r>
      <w:r w:rsidR="00050632">
        <w:t xml:space="preserve"> </w:t>
      </w:r>
      <w:r w:rsidR="00290F92">
        <w:t>demográficas y capacitación, entre otros) y los estudiantes (</w:t>
      </w:r>
      <w:r w:rsidR="003A5B80">
        <w:t>desarrollo cognitivo/aprendizajes</w:t>
      </w:r>
      <w:r w:rsidR="004723F1">
        <w:t xml:space="preserve">, </w:t>
      </w:r>
      <w:r w:rsidR="00290F92">
        <w:t>características socio</w:t>
      </w:r>
      <w:r w:rsidR="00050632">
        <w:t xml:space="preserve"> </w:t>
      </w:r>
      <w:r w:rsidR="00290F92">
        <w:t>demog</w:t>
      </w:r>
      <w:r w:rsidR="00F74445">
        <w:t>ráficas de ellos y sus hogares</w:t>
      </w:r>
      <w:r w:rsidR="00290F92">
        <w:t>, entre otros)</w:t>
      </w:r>
      <w:r w:rsidR="00050632" w:rsidRPr="00F74445">
        <w:rPr>
          <w:szCs w:val="24"/>
        </w:rPr>
        <w:t>.</w:t>
      </w:r>
    </w:p>
    <w:p w:rsidR="002F2C51" w:rsidRPr="00AF3985" w:rsidRDefault="002F2C51" w:rsidP="00222957">
      <w:pPr>
        <w:pStyle w:val="Paragraph"/>
        <w:numPr>
          <w:ilvl w:val="1"/>
          <w:numId w:val="10"/>
        </w:numPr>
      </w:pPr>
      <w:r>
        <w:t>Los principales indicadores de efectos directos para la evaluación de impacto se muestran a continuación</w:t>
      </w:r>
      <w:r w:rsidRPr="00262E06">
        <w:rPr>
          <w:szCs w:val="24"/>
        </w:rPr>
        <w:t xml:space="preserve"> </w:t>
      </w:r>
      <w:r>
        <w:rPr>
          <w:szCs w:val="24"/>
        </w:rPr>
        <w:t>en el Cuadro III-</w:t>
      </w:r>
      <w:r w:rsidR="00AF3985">
        <w:rPr>
          <w:szCs w:val="24"/>
        </w:rPr>
        <w:t>1</w:t>
      </w:r>
      <w:r>
        <w:rPr>
          <w:szCs w:val="24"/>
        </w:rPr>
        <w:t>.</w:t>
      </w:r>
    </w:p>
    <w:p w:rsidR="00AF3985" w:rsidRPr="00AF3985" w:rsidRDefault="00AF3985" w:rsidP="00AF3985">
      <w:pPr>
        <w:pStyle w:val="Paragraph"/>
        <w:numPr>
          <w:ilvl w:val="0"/>
          <w:numId w:val="0"/>
        </w:numPr>
        <w:jc w:val="center"/>
        <w:rPr>
          <w:b/>
          <w:sz w:val="20"/>
        </w:rPr>
      </w:pPr>
      <w:r w:rsidRPr="00AF3985">
        <w:rPr>
          <w:b/>
          <w:sz w:val="20"/>
        </w:rPr>
        <w:t>Cuadro III-1. Indicadores de Efectos Directos para las Evaluaciones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1620"/>
        <w:gridCol w:w="3039"/>
      </w:tblGrid>
      <w:tr w:rsidR="002F2C51" w:rsidRPr="00266275" w:rsidTr="009E37CD">
        <w:trPr>
          <w:jc w:val="center"/>
        </w:trPr>
        <w:tc>
          <w:tcPr>
            <w:tcW w:w="4120" w:type="dxa"/>
            <w:tcBorders>
              <w:top w:val="single" w:sz="4" w:space="0" w:color="000000"/>
              <w:bottom w:val="single" w:sz="4" w:space="0" w:color="000000"/>
            </w:tcBorders>
            <w:shd w:val="clear" w:color="auto" w:fill="B6DDE8"/>
          </w:tcPr>
          <w:p w:rsidR="002F2C51" w:rsidRPr="00455D51" w:rsidRDefault="002F2C51" w:rsidP="009E37CD">
            <w:pPr>
              <w:pStyle w:val="Regtable"/>
              <w:keepNext/>
              <w:framePr w:wrap="auto" w:vAnchor="margin" w:yAlign="inline"/>
              <w:spacing w:before="0" w:after="0"/>
              <w:jc w:val="center"/>
              <w:rPr>
                <w:b/>
                <w:sz w:val="20"/>
              </w:rPr>
            </w:pPr>
            <w:r w:rsidRPr="00455D51">
              <w:rPr>
                <w:b/>
                <w:sz w:val="20"/>
              </w:rPr>
              <w:t>Indicador</w:t>
            </w:r>
          </w:p>
        </w:tc>
        <w:tc>
          <w:tcPr>
            <w:tcW w:w="1620" w:type="dxa"/>
            <w:tcBorders>
              <w:top w:val="single" w:sz="4" w:space="0" w:color="000000"/>
              <w:bottom w:val="single" w:sz="4" w:space="0" w:color="000000"/>
            </w:tcBorders>
            <w:shd w:val="clear" w:color="auto" w:fill="B6DDE8"/>
          </w:tcPr>
          <w:p w:rsidR="002F2C51" w:rsidRPr="00455D51" w:rsidRDefault="002F2C51" w:rsidP="009E37CD">
            <w:pPr>
              <w:pStyle w:val="Regtable"/>
              <w:keepNext/>
              <w:framePr w:wrap="auto" w:vAnchor="margin" w:yAlign="inline"/>
              <w:spacing w:before="0" w:after="0"/>
              <w:ind w:left="-108" w:right="-108"/>
              <w:jc w:val="center"/>
              <w:rPr>
                <w:b/>
                <w:sz w:val="20"/>
              </w:rPr>
            </w:pPr>
            <w:r w:rsidRPr="00455D51">
              <w:rPr>
                <w:b/>
                <w:sz w:val="20"/>
              </w:rPr>
              <w:t>Frecuencia de medición</w:t>
            </w:r>
          </w:p>
        </w:tc>
        <w:tc>
          <w:tcPr>
            <w:tcW w:w="3039" w:type="dxa"/>
            <w:tcBorders>
              <w:top w:val="single" w:sz="4" w:space="0" w:color="000000"/>
              <w:bottom w:val="single" w:sz="4" w:space="0" w:color="000000"/>
            </w:tcBorders>
            <w:shd w:val="clear" w:color="auto" w:fill="B6DDE8"/>
          </w:tcPr>
          <w:p w:rsidR="002F2C51" w:rsidRPr="00455D51" w:rsidRDefault="002F2C51" w:rsidP="009E37CD">
            <w:pPr>
              <w:pStyle w:val="Regtable"/>
              <w:keepNext/>
              <w:framePr w:wrap="auto" w:vAnchor="margin" w:yAlign="inline"/>
              <w:spacing w:before="0" w:after="0"/>
              <w:ind w:left="-108" w:right="-90"/>
              <w:jc w:val="center"/>
              <w:rPr>
                <w:b/>
                <w:sz w:val="20"/>
              </w:rPr>
            </w:pPr>
            <w:r w:rsidRPr="00455D51">
              <w:rPr>
                <w:b/>
                <w:sz w:val="20"/>
              </w:rPr>
              <w:t>Fuente de verificación</w:t>
            </w:r>
          </w:p>
        </w:tc>
      </w:tr>
      <w:tr w:rsidR="002F2C51" w:rsidRPr="00266275" w:rsidTr="009E37CD">
        <w:trPr>
          <w:jc w:val="center"/>
        </w:trPr>
        <w:tc>
          <w:tcPr>
            <w:tcW w:w="4120" w:type="dxa"/>
            <w:tcBorders>
              <w:top w:val="single" w:sz="4" w:space="0" w:color="000000"/>
              <w:bottom w:val="single" w:sz="4" w:space="0" w:color="000000"/>
            </w:tcBorders>
            <w:shd w:val="clear" w:color="auto" w:fill="auto"/>
          </w:tcPr>
          <w:p w:rsidR="002F2C51" w:rsidRDefault="002F2C51" w:rsidP="009E37CD">
            <w:pPr>
              <w:pStyle w:val="Regtable"/>
              <w:keepNext/>
              <w:framePr w:wrap="auto" w:vAnchor="margin" w:yAlign="inline"/>
              <w:spacing w:before="0" w:after="0"/>
              <w:rPr>
                <w:b/>
                <w:sz w:val="20"/>
              </w:rPr>
            </w:pPr>
            <w:r w:rsidRPr="005755EC">
              <w:rPr>
                <w:sz w:val="20"/>
              </w:rPr>
              <w:t>D</w:t>
            </w:r>
            <w:r w:rsidRPr="006D714C">
              <w:rPr>
                <w:sz w:val="20"/>
                <w:lang w:val="es-AR"/>
              </w:rPr>
              <w:t xml:space="preserve">esempeños académicos </w:t>
            </w:r>
            <w:r>
              <w:rPr>
                <w:sz w:val="20"/>
                <w:lang w:val="es-AR"/>
              </w:rPr>
              <w:t xml:space="preserve">en portugués y matemática para alumnos </w:t>
            </w:r>
            <w:r w:rsidRPr="006D714C">
              <w:rPr>
                <w:sz w:val="20"/>
                <w:lang w:val="es-AR"/>
              </w:rPr>
              <w:t>de EF y EM</w:t>
            </w:r>
          </w:p>
        </w:tc>
        <w:tc>
          <w:tcPr>
            <w:tcW w:w="1620" w:type="dxa"/>
            <w:tcBorders>
              <w:top w:val="single" w:sz="4" w:space="0" w:color="000000"/>
              <w:bottom w:val="single" w:sz="4" w:space="0" w:color="000000"/>
            </w:tcBorders>
            <w:shd w:val="clear" w:color="auto" w:fill="auto"/>
          </w:tcPr>
          <w:p w:rsidR="002F2C51" w:rsidRPr="005755EC" w:rsidRDefault="00F01E4C" w:rsidP="009E37CD">
            <w:pPr>
              <w:pStyle w:val="Regtable"/>
              <w:keepNext/>
              <w:framePr w:wrap="auto" w:vAnchor="margin" w:yAlign="inline"/>
              <w:spacing w:before="0" w:after="0"/>
              <w:ind w:left="-108" w:right="-108"/>
              <w:jc w:val="center"/>
              <w:rPr>
                <w:sz w:val="20"/>
              </w:rPr>
            </w:pPr>
            <w:r>
              <w:rPr>
                <w:sz w:val="20"/>
              </w:rPr>
              <w:t>Bia</w:t>
            </w:r>
            <w:r w:rsidR="002F2C51" w:rsidRPr="005755EC">
              <w:rPr>
                <w:sz w:val="20"/>
              </w:rPr>
              <w:t>nual</w:t>
            </w:r>
            <w:r>
              <w:rPr>
                <w:sz w:val="20"/>
              </w:rPr>
              <w:t xml:space="preserve"> (a</w:t>
            </w:r>
            <w:r w:rsidRPr="00DD767E">
              <w:rPr>
                <w:sz w:val="20"/>
                <w:lang w:val="es-AR"/>
              </w:rPr>
              <w:t>ñ</w:t>
            </w:r>
            <w:r>
              <w:rPr>
                <w:sz w:val="20"/>
              </w:rPr>
              <w:t>os impares)</w:t>
            </w:r>
          </w:p>
        </w:tc>
        <w:tc>
          <w:tcPr>
            <w:tcW w:w="3039" w:type="dxa"/>
            <w:tcBorders>
              <w:top w:val="single" w:sz="4" w:space="0" w:color="000000"/>
              <w:bottom w:val="single" w:sz="4" w:space="0" w:color="000000"/>
            </w:tcBorders>
            <w:shd w:val="clear" w:color="auto" w:fill="auto"/>
          </w:tcPr>
          <w:p w:rsidR="002F2C51" w:rsidRPr="005755EC" w:rsidRDefault="002F2C51" w:rsidP="009E37CD">
            <w:pPr>
              <w:pStyle w:val="Regtable"/>
              <w:keepNext/>
              <w:framePr w:wrap="auto" w:vAnchor="margin" w:yAlign="inline"/>
              <w:spacing w:before="0" w:after="0"/>
              <w:ind w:left="-108" w:right="-90"/>
              <w:jc w:val="center"/>
              <w:rPr>
                <w:sz w:val="20"/>
              </w:rPr>
            </w:pPr>
            <w:r w:rsidRPr="005755EC">
              <w:rPr>
                <w:sz w:val="20"/>
              </w:rPr>
              <w:t xml:space="preserve">Prova Brasil </w:t>
            </w:r>
          </w:p>
        </w:tc>
      </w:tr>
      <w:tr w:rsidR="00D93FB1" w:rsidRPr="00D93FB1" w:rsidTr="009E37CD">
        <w:trPr>
          <w:jc w:val="center"/>
        </w:trPr>
        <w:tc>
          <w:tcPr>
            <w:tcW w:w="4120" w:type="dxa"/>
            <w:tcBorders>
              <w:top w:val="single" w:sz="4" w:space="0" w:color="000000"/>
              <w:bottom w:val="single" w:sz="4" w:space="0" w:color="000000"/>
            </w:tcBorders>
            <w:shd w:val="clear" w:color="auto" w:fill="auto"/>
          </w:tcPr>
          <w:p w:rsidR="00D93FB1" w:rsidRPr="005755EC" w:rsidRDefault="00D93FB1" w:rsidP="009E37CD">
            <w:pPr>
              <w:pStyle w:val="Regtable"/>
              <w:keepNext/>
              <w:framePr w:wrap="auto" w:vAnchor="margin" w:yAlign="inline"/>
              <w:spacing w:before="0" w:after="0"/>
              <w:rPr>
                <w:sz w:val="20"/>
              </w:rPr>
            </w:pPr>
            <w:r w:rsidRPr="005755EC">
              <w:rPr>
                <w:sz w:val="20"/>
              </w:rPr>
              <w:t>D</w:t>
            </w:r>
            <w:r w:rsidRPr="006D714C">
              <w:rPr>
                <w:sz w:val="20"/>
                <w:lang w:val="es-AR"/>
              </w:rPr>
              <w:t xml:space="preserve">esempeños académicos </w:t>
            </w:r>
            <w:r>
              <w:rPr>
                <w:sz w:val="20"/>
                <w:lang w:val="es-AR"/>
              </w:rPr>
              <w:t xml:space="preserve">en portugués y matemática para alumnos </w:t>
            </w:r>
            <w:r w:rsidRPr="006D714C">
              <w:rPr>
                <w:sz w:val="20"/>
                <w:lang w:val="es-AR"/>
              </w:rPr>
              <w:t>de EF y EM</w:t>
            </w:r>
          </w:p>
        </w:tc>
        <w:tc>
          <w:tcPr>
            <w:tcW w:w="1620" w:type="dxa"/>
            <w:tcBorders>
              <w:top w:val="single" w:sz="4" w:space="0" w:color="000000"/>
              <w:bottom w:val="single" w:sz="4" w:space="0" w:color="000000"/>
            </w:tcBorders>
            <w:shd w:val="clear" w:color="auto" w:fill="auto"/>
          </w:tcPr>
          <w:p w:rsidR="00D93FB1" w:rsidRPr="005755EC" w:rsidRDefault="00F01E4C" w:rsidP="009E37CD">
            <w:pPr>
              <w:pStyle w:val="Regtable"/>
              <w:keepNext/>
              <w:framePr w:wrap="auto" w:vAnchor="margin" w:yAlign="inline"/>
              <w:spacing w:before="0" w:after="0"/>
              <w:ind w:left="-108" w:right="-108"/>
              <w:jc w:val="center"/>
              <w:rPr>
                <w:sz w:val="20"/>
              </w:rPr>
            </w:pPr>
            <w:r>
              <w:rPr>
                <w:sz w:val="20"/>
              </w:rPr>
              <w:t>Anual</w:t>
            </w:r>
          </w:p>
        </w:tc>
        <w:tc>
          <w:tcPr>
            <w:tcW w:w="3039" w:type="dxa"/>
            <w:tcBorders>
              <w:top w:val="single" w:sz="4" w:space="0" w:color="000000"/>
              <w:bottom w:val="single" w:sz="4" w:space="0" w:color="000000"/>
            </w:tcBorders>
            <w:shd w:val="clear" w:color="auto" w:fill="auto"/>
          </w:tcPr>
          <w:p w:rsidR="00D93FB1" w:rsidRPr="005755EC" w:rsidRDefault="00F01E4C" w:rsidP="009E37CD">
            <w:pPr>
              <w:pStyle w:val="Regtable"/>
              <w:keepNext/>
              <w:framePr w:wrap="auto" w:vAnchor="margin" w:yAlign="inline"/>
              <w:spacing w:before="0" w:after="0"/>
              <w:ind w:left="-108" w:right="-90"/>
              <w:jc w:val="center"/>
              <w:rPr>
                <w:sz w:val="20"/>
              </w:rPr>
            </w:pPr>
            <w:r>
              <w:rPr>
                <w:sz w:val="20"/>
              </w:rPr>
              <w:t>SisPAE</w:t>
            </w:r>
          </w:p>
        </w:tc>
      </w:tr>
      <w:tr w:rsidR="002F2C51" w:rsidRPr="005755EC" w:rsidTr="009E37CD">
        <w:trPr>
          <w:jc w:val="center"/>
        </w:trPr>
        <w:tc>
          <w:tcPr>
            <w:tcW w:w="4120" w:type="dxa"/>
            <w:tcBorders>
              <w:top w:val="single" w:sz="4" w:space="0" w:color="000000"/>
              <w:bottom w:val="single" w:sz="4" w:space="0" w:color="000000"/>
            </w:tcBorders>
            <w:shd w:val="clear" w:color="auto" w:fill="auto"/>
          </w:tcPr>
          <w:p w:rsidR="002F2C51" w:rsidRDefault="002F2C51" w:rsidP="009E37CD">
            <w:pPr>
              <w:pStyle w:val="Regtable"/>
              <w:keepNext/>
              <w:framePr w:wrap="auto" w:vAnchor="margin" w:yAlign="inline"/>
              <w:spacing w:before="0" w:after="0"/>
              <w:rPr>
                <w:b/>
                <w:sz w:val="20"/>
              </w:rPr>
            </w:pPr>
            <w:r>
              <w:rPr>
                <w:sz w:val="20"/>
                <w:lang w:val="es-AR"/>
              </w:rPr>
              <w:t>Tasa de distorsión edad-grado para los años finales de EF y para EM</w:t>
            </w:r>
          </w:p>
        </w:tc>
        <w:tc>
          <w:tcPr>
            <w:tcW w:w="1620" w:type="dxa"/>
            <w:tcBorders>
              <w:top w:val="single" w:sz="4" w:space="0" w:color="000000"/>
              <w:bottom w:val="single" w:sz="4" w:space="0" w:color="000000"/>
            </w:tcBorders>
            <w:shd w:val="clear" w:color="auto" w:fill="auto"/>
          </w:tcPr>
          <w:p w:rsidR="002F2C51" w:rsidRPr="005755EC" w:rsidRDefault="002F2C51" w:rsidP="009E37CD">
            <w:pPr>
              <w:pStyle w:val="Regtable"/>
              <w:keepNext/>
              <w:framePr w:wrap="auto" w:vAnchor="margin" w:yAlign="inline"/>
              <w:spacing w:before="0" w:after="0"/>
              <w:ind w:left="-108" w:right="-108"/>
              <w:jc w:val="center"/>
              <w:rPr>
                <w:sz w:val="20"/>
              </w:rPr>
            </w:pPr>
            <w:r w:rsidRPr="005755EC">
              <w:rPr>
                <w:sz w:val="20"/>
              </w:rPr>
              <w:t>Anual</w:t>
            </w:r>
          </w:p>
        </w:tc>
        <w:tc>
          <w:tcPr>
            <w:tcW w:w="3039" w:type="dxa"/>
            <w:tcBorders>
              <w:top w:val="single" w:sz="4" w:space="0" w:color="000000"/>
              <w:bottom w:val="single" w:sz="4" w:space="0" w:color="000000"/>
            </w:tcBorders>
            <w:shd w:val="clear" w:color="auto" w:fill="auto"/>
          </w:tcPr>
          <w:p w:rsidR="002F2C51" w:rsidRPr="005755EC" w:rsidRDefault="002F2C51" w:rsidP="009E37CD">
            <w:pPr>
              <w:pStyle w:val="Regtable"/>
              <w:keepNext/>
              <w:framePr w:wrap="auto" w:vAnchor="margin" w:yAlign="inline"/>
              <w:spacing w:before="0" w:after="0"/>
              <w:ind w:left="-108" w:right="-90"/>
              <w:jc w:val="center"/>
              <w:rPr>
                <w:sz w:val="20"/>
              </w:rPr>
            </w:pPr>
            <w:r w:rsidRPr="005755EC">
              <w:rPr>
                <w:sz w:val="20"/>
                <w:lang w:val="es-AR"/>
              </w:rPr>
              <w:t>MEC/INEP</w:t>
            </w:r>
          </w:p>
        </w:tc>
      </w:tr>
      <w:tr w:rsidR="002F2C51" w:rsidRPr="005A17B7" w:rsidTr="009E37CD">
        <w:trPr>
          <w:jc w:val="center"/>
        </w:trPr>
        <w:tc>
          <w:tcPr>
            <w:tcW w:w="4120" w:type="dxa"/>
            <w:tcBorders>
              <w:top w:val="single" w:sz="4" w:space="0" w:color="000000"/>
              <w:bottom w:val="single" w:sz="4" w:space="0" w:color="000000"/>
            </w:tcBorders>
            <w:shd w:val="clear" w:color="auto" w:fill="auto"/>
          </w:tcPr>
          <w:p w:rsidR="002F2C51" w:rsidRDefault="002F2C51" w:rsidP="009E37CD">
            <w:pPr>
              <w:pStyle w:val="Regtable"/>
              <w:keepNext/>
              <w:framePr w:wrap="auto" w:vAnchor="margin" w:yAlign="inline"/>
              <w:spacing w:before="0" w:after="0"/>
              <w:rPr>
                <w:b/>
                <w:sz w:val="20"/>
              </w:rPr>
            </w:pPr>
            <w:r w:rsidRPr="00DD767E">
              <w:rPr>
                <w:sz w:val="20"/>
                <w:lang w:val="es-AR"/>
              </w:rPr>
              <w:t>Tasa de finalización del EF y EM para estudiantes con al menos 2 años de distorsión edad-grado</w:t>
            </w:r>
          </w:p>
        </w:tc>
        <w:tc>
          <w:tcPr>
            <w:tcW w:w="1620" w:type="dxa"/>
            <w:tcBorders>
              <w:top w:val="single" w:sz="4" w:space="0" w:color="000000"/>
              <w:bottom w:val="single" w:sz="4" w:space="0" w:color="000000"/>
            </w:tcBorders>
            <w:shd w:val="clear" w:color="auto" w:fill="auto"/>
          </w:tcPr>
          <w:p w:rsidR="002F2C51" w:rsidRPr="005755EC" w:rsidRDefault="002F2C51" w:rsidP="009E37CD">
            <w:pPr>
              <w:pStyle w:val="Regtable"/>
              <w:keepNext/>
              <w:framePr w:wrap="auto" w:vAnchor="margin" w:yAlign="inline"/>
              <w:spacing w:before="0" w:after="0"/>
              <w:ind w:left="-108" w:right="-108"/>
              <w:jc w:val="center"/>
              <w:rPr>
                <w:sz w:val="20"/>
              </w:rPr>
            </w:pPr>
            <w:r w:rsidRPr="005755EC">
              <w:rPr>
                <w:sz w:val="20"/>
              </w:rPr>
              <w:t>Anual</w:t>
            </w:r>
          </w:p>
        </w:tc>
        <w:tc>
          <w:tcPr>
            <w:tcW w:w="3039" w:type="dxa"/>
            <w:tcBorders>
              <w:top w:val="single" w:sz="4" w:space="0" w:color="000000"/>
              <w:bottom w:val="single" w:sz="4" w:space="0" w:color="000000"/>
            </w:tcBorders>
            <w:shd w:val="clear" w:color="auto" w:fill="auto"/>
          </w:tcPr>
          <w:p w:rsidR="002F2C51" w:rsidRPr="005755EC" w:rsidRDefault="002F2C51" w:rsidP="009E37CD">
            <w:pPr>
              <w:pStyle w:val="Regtable"/>
              <w:keepNext/>
              <w:framePr w:wrap="auto" w:vAnchor="margin" w:yAlign="inline"/>
              <w:spacing w:before="0" w:after="0"/>
              <w:ind w:left="-108" w:right="-90"/>
              <w:jc w:val="center"/>
              <w:rPr>
                <w:sz w:val="20"/>
              </w:rPr>
            </w:pPr>
            <w:r w:rsidRPr="005755EC">
              <w:rPr>
                <w:sz w:val="20"/>
              </w:rPr>
              <w:t>R</w:t>
            </w:r>
            <w:r w:rsidRPr="005755EC">
              <w:rPr>
                <w:sz w:val="20"/>
                <w:lang w:val="es-AR"/>
              </w:rPr>
              <w:t>egistros administrativos de la SEDUC y de la Fundacion Roberto Marinho.</w:t>
            </w:r>
          </w:p>
        </w:tc>
      </w:tr>
      <w:tr w:rsidR="002F2C51" w:rsidRPr="005A17B7" w:rsidTr="009E37CD">
        <w:trPr>
          <w:jc w:val="center"/>
        </w:trPr>
        <w:tc>
          <w:tcPr>
            <w:tcW w:w="4120"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rPr>
                <w:sz w:val="20"/>
              </w:rPr>
            </w:pPr>
            <w:r>
              <w:rPr>
                <w:sz w:val="20"/>
                <w:lang w:val="es-AR"/>
              </w:rPr>
              <w:t>Tasa de finalizacion del EM</w:t>
            </w:r>
          </w:p>
        </w:tc>
        <w:tc>
          <w:tcPr>
            <w:tcW w:w="1620"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108"/>
              <w:jc w:val="center"/>
              <w:rPr>
                <w:sz w:val="20"/>
              </w:rPr>
            </w:pPr>
            <w:r w:rsidRPr="00941E60">
              <w:rPr>
                <w:sz w:val="20"/>
              </w:rPr>
              <w:t>Anual</w:t>
            </w:r>
          </w:p>
        </w:tc>
        <w:tc>
          <w:tcPr>
            <w:tcW w:w="3039"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90"/>
              <w:jc w:val="center"/>
              <w:rPr>
                <w:sz w:val="20"/>
              </w:rPr>
            </w:pPr>
            <w:r w:rsidRPr="00941E60">
              <w:rPr>
                <w:sz w:val="20"/>
              </w:rPr>
              <w:t>R</w:t>
            </w:r>
            <w:r w:rsidRPr="00941E60">
              <w:rPr>
                <w:sz w:val="20"/>
                <w:lang w:val="es-AR"/>
              </w:rPr>
              <w:t>egistros administrativos de la SEDUC y del Instituto Unibanco</w:t>
            </w:r>
          </w:p>
        </w:tc>
      </w:tr>
      <w:tr w:rsidR="002F2C51" w:rsidRPr="005755EC" w:rsidTr="009E37CD">
        <w:trPr>
          <w:trHeight w:val="503"/>
          <w:jc w:val="center"/>
        </w:trPr>
        <w:tc>
          <w:tcPr>
            <w:tcW w:w="4120" w:type="dxa"/>
            <w:tcBorders>
              <w:top w:val="single" w:sz="4" w:space="0" w:color="000000"/>
              <w:bottom w:val="single" w:sz="4" w:space="0" w:color="000000"/>
            </w:tcBorders>
            <w:shd w:val="clear" w:color="auto" w:fill="auto"/>
          </w:tcPr>
          <w:p w:rsidR="002F2C51" w:rsidRPr="00941E60" w:rsidRDefault="002F2C51" w:rsidP="009E37CD">
            <w:pPr>
              <w:keepNext/>
              <w:keepLines/>
              <w:rPr>
                <w:sz w:val="20"/>
                <w:lang w:val="es-AR"/>
              </w:rPr>
            </w:pPr>
            <w:r w:rsidRPr="00941E60">
              <w:rPr>
                <w:sz w:val="20"/>
                <w:lang w:val="es-AR"/>
              </w:rPr>
              <w:t>Tasa de reprobación en el primer ciclo del EF</w:t>
            </w:r>
          </w:p>
        </w:tc>
        <w:tc>
          <w:tcPr>
            <w:tcW w:w="1620"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108"/>
              <w:jc w:val="center"/>
              <w:rPr>
                <w:sz w:val="20"/>
              </w:rPr>
            </w:pPr>
            <w:r w:rsidRPr="00941E60">
              <w:rPr>
                <w:sz w:val="20"/>
              </w:rPr>
              <w:t>Anual</w:t>
            </w:r>
          </w:p>
        </w:tc>
        <w:tc>
          <w:tcPr>
            <w:tcW w:w="3039"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90"/>
              <w:jc w:val="center"/>
              <w:rPr>
                <w:sz w:val="20"/>
              </w:rPr>
            </w:pPr>
            <w:r w:rsidRPr="00941E60">
              <w:rPr>
                <w:sz w:val="20"/>
                <w:lang w:val="es-AR"/>
              </w:rPr>
              <w:t>MEC/INEP</w:t>
            </w:r>
          </w:p>
        </w:tc>
      </w:tr>
      <w:tr w:rsidR="002F2C51" w:rsidRPr="00266275" w:rsidTr="009E37CD">
        <w:trPr>
          <w:jc w:val="center"/>
        </w:trPr>
        <w:tc>
          <w:tcPr>
            <w:tcW w:w="4120"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rPr>
                <w:sz w:val="20"/>
              </w:rPr>
            </w:pPr>
            <w:r>
              <w:rPr>
                <w:sz w:val="20"/>
              </w:rPr>
              <w:lastRenderedPageBreak/>
              <w:t xml:space="preserve">Practicas pedagógicas e </w:t>
            </w:r>
            <w:r w:rsidRPr="00941E60">
              <w:rPr>
                <w:sz w:val="20"/>
              </w:rPr>
              <w:t xml:space="preserve">interacción docente/estudiante </w:t>
            </w:r>
            <w:r>
              <w:rPr>
                <w:sz w:val="20"/>
              </w:rPr>
              <w:t>en EM</w:t>
            </w:r>
          </w:p>
        </w:tc>
        <w:tc>
          <w:tcPr>
            <w:tcW w:w="1620"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108"/>
              <w:jc w:val="center"/>
              <w:rPr>
                <w:sz w:val="20"/>
              </w:rPr>
            </w:pPr>
            <w:r w:rsidRPr="00941E60">
              <w:rPr>
                <w:sz w:val="20"/>
              </w:rPr>
              <w:t>Anual</w:t>
            </w:r>
          </w:p>
        </w:tc>
        <w:tc>
          <w:tcPr>
            <w:tcW w:w="3039" w:type="dxa"/>
            <w:tcBorders>
              <w:top w:val="single" w:sz="4" w:space="0" w:color="000000"/>
              <w:bottom w:val="single" w:sz="4" w:space="0" w:color="000000"/>
            </w:tcBorders>
            <w:shd w:val="clear" w:color="auto" w:fill="auto"/>
          </w:tcPr>
          <w:p w:rsidR="002F2C51" w:rsidRPr="00941E60" w:rsidRDefault="002F2C51" w:rsidP="009E37CD">
            <w:pPr>
              <w:pStyle w:val="Regtable"/>
              <w:keepNext/>
              <w:framePr w:wrap="auto" w:vAnchor="margin" w:yAlign="inline"/>
              <w:spacing w:before="0" w:after="0"/>
              <w:ind w:left="-108" w:right="-90"/>
              <w:jc w:val="center"/>
              <w:rPr>
                <w:sz w:val="20"/>
              </w:rPr>
            </w:pPr>
            <w:r w:rsidRPr="00941E60">
              <w:rPr>
                <w:sz w:val="20"/>
              </w:rPr>
              <w:t>Instrumento observación en aula</w:t>
            </w:r>
          </w:p>
        </w:tc>
      </w:tr>
    </w:tbl>
    <w:p w:rsidR="0095205A" w:rsidRDefault="0095205A" w:rsidP="009E37CD">
      <w:pPr>
        <w:pStyle w:val="FirstHeading"/>
        <w:keepNext w:val="0"/>
        <w:numPr>
          <w:ilvl w:val="0"/>
          <w:numId w:val="0"/>
        </w:numPr>
        <w:spacing w:before="240" w:after="240"/>
        <w:ind w:left="720" w:hanging="720"/>
        <w:jc w:val="both"/>
        <w:rPr>
          <w:b w:val="0"/>
        </w:rPr>
      </w:pPr>
      <w:bookmarkStart w:id="73" w:name="_Toc300921101"/>
      <w:r w:rsidRPr="0095205A">
        <w:rPr>
          <w:b w:val="0"/>
        </w:rPr>
        <w:t>3.4.</w:t>
      </w:r>
      <w:r>
        <w:t xml:space="preserve"> </w:t>
      </w:r>
      <w:r>
        <w:tab/>
      </w:r>
      <w:r w:rsidRPr="0095205A">
        <w:rPr>
          <w:b w:val="0"/>
        </w:rPr>
        <w:t>Cada una de las evaluaciones específicas se describen a continuación, en las secciones III.A a</w:t>
      </w:r>
      <w:r>
        <w:rPr>
          <w:b w:val="0"/>
        </w:rPr>
        <w:t xml:space="preserve"> la</w:t>
      </w:r>
      <w:r w:rsidRPr="0095205A">
        <w:rPr>
          <w:b w:val="0"/>
        </w:rPr>
        <w:t xml:space="preserve"> III.D</w:t>
      </w:r>
      <w:r w:rsidR="00244FAF" w:rsidRPr="0095205A">
        <w:rPr>
          <w:b w:val="0"/>
        </w:rPr>
        <w:t>.</w:t>
      </w:r>
      <w:r w:rsidR="00244FAF" w:rsidRPr="0095205A">
        <w:rPr>
          <w:b w:val="0"/>
        </w:rPr>
        <w:tab/>
      </w:r>
      <w:r>
        <w:rPr>
          <w:b w:val="0"/>
        </w:rPr>
        <w:t xml:space="preserve"> </w:t>
      </w:r>
    </w:p>
    <w:p w:rsidR="00B37574" w:rsidRDefault="0095205A" w:rsidP="009E37CD">
      <w:pPr>
        <w:pStyle w:val="FirstHeading"/>
        <w:keepNext w:val="0"/>
        <w:numPr>
          <w:ilvl w:val="0"/>
          <w:numId w:val="0"/>
        </w:numPr>
        <w:spacing w:before="240" w:after="240"/>
        <w:ind w:left="720" w:hanging="720"/>
        <w:jc w:val="both"/>
      </w:pPr>
      <w:r>
        <w:tab/>
      </w:r>
      <w:r>
        <w:tab/>
        <w:t xml:space="preserve">A. </w:t>
      </w:r>
      <w:r w:rsidR="00B37574" w:rsidRPr="00B37574">
        <w:t>Evaluación de impacto del programa de aceleración de aprendizajes</w:t>
      </w:r>
    </w:p>
    <w:bookmarkEnd w:id="73"/>
    <w:p w:rsidR="0095205A" w:rsidRDefault="0095205A" w:rsidP="009E37CD">
      <w:pPr>
        <w:pStyle w:val="Paragraph"/>
        <w:numPr>
          <w:ilvl w:val="0"/>
          <w:numId w:val="0"/>
        </w:numPr>
        <w:ind w:left="720" w:hanging="720"/>
        <w:rPr>
          <w:b/>
        </w:rPr>
      </w:pPr>
      <w:r w:rsidRPr="0095205A">
        <w:rPr>
          <w:lang w:val="es-ES_tradnl"/>
        </w:rPr>
        <w:t>3.5</w:t>
      </w:r>
      <w:r>
        <w:rPr>
          <w:b/>
          <w:lang w:val="es-ES_tradnl"/>
        </w:rPr>
        <w:t xml:space="preserve"> </w:t>
      </w:r>
      <w:r>
        <w:rPr>
          <w:b/>
          <w:lang w:val="es-ES_tradnl"/>
        </w:rPr>
        <w:tab/>
      </w:r>
      <w:r w:rsidR="0007019A" w:rsidRPr="0007019A">
        <w:rPr>
          <w:b/>
          <w:lang w:val="es-ES_tradnl"/>
        </w:rPr>
        <w:t>Conocimiento existente</w:t>
      </w:r>
      <w:r w:rsidR="0007019A">
        <w:rPr>
          <w:lang w:val="es-ES_tradnl"/>
        </w:rPr>
        <w:t xml:space="preserve">. </w:t>
      </w:r>
      <w:r w:rsidR="002F2C51" w:rsidRPr="003C6DD1">
        <w:rPr>
          <w:lang w:val="es-ES_tradnl"/>
        </w:rPr>
        <w:t>La distorsión edad-grado es uno de los mayores problemas educativos b</w:t>
      </w:r>
      <w:r w:rsidR="002F2C51">
        <w:rPr>
          <w:lang w:val="es-ES_tradnl"/>
        </w:rPr>
        <w:t>rasileiros. L</w:t>
      </w:r>
      <w:r w:rsidR="002F2C51" w:rsidRPr="009E2ED5">
        <w:rPr>
          <w:lang w:val="es-ES_tradnl"/>
        </w:rPr>
        <w:t>a existencia de atraso esc</w:t>
      </w:r>
      <w:r w:rsidR="002F2C51">
        <w:rPr>
          <w:lang w:val="es-ES_tradnl"/>
        </w:rPr>
        <w:t>olar es la más importante causa</w:t>
      </w:r>
      <w:r w:rsidR="002F2C51" w:rsidRPr="009E2ED5">
        <w:rPr>
          <w:lang w:val="es-ES_tradnl"/>
        </w:rPr>
        <w:t xml:space="preserve"> de </w:t>
      </w:r>
      <w:r w:rsidR="002F2C51">
        <w:rPr>
          <w:lang w:val="es-ES_tradnl"/>
        </w:rPr>
        <w:t>abandono escolar:</w:t>
      </w:r>
      <w:r w:rsidR="002F2C51" w:rsidRPr="009E2ED5">
        <w:rPr>
          <w:lang w:val="es-ES_tradnl"/>
        </w:rPr>
        <w:t xml:space="preserve"> los</w:t>
      </w:r>
      <w:r w:rsidR="002F2C51">
        <w:rPr>
          <w:lang w:val="es-ES_tradnl"/>
        </w:rPr>
        <w:t xml:space="preserve"> alumnos con</w:t>
      </w:r>
      <w:r w:rsidR="002F2C51" w:rsidRPr="009E2ED5">
        <w:rPr>
          <w:lang w:val="es-ES_tradnl"/>
        </w:rPr>
        <w:t xml:space="preserve"> bajo desempeño, que se encuentran cursando el 1er año de E</w:t>
      </w:r>
      <w:r w:rsidR="002F2C51">
        <w:rPr>
          <w:lang w:val="es-ES_tradnl"/>
        </w:rPr>
        <w:t>M y tienen peor condición socio</w:t>
      </w:r>
      <w:r w:rsidR="002F2C51" w:rsidRPr="009E2ED5">
        <w:rPr>
          <w:lang w:val="es-ES_tradnl"/>
        </w:rPr>
        <w:t>económica son los que mayor probabilidad de abandono tienen</w:t>
      </w:r>
      <w:r w:rsidR="002F2C51">
        <w:rPr>
          <w:lang w:val="es-ES_tradnl"/>
        </w:rPr>
        <w:t xml:space="preserve"> (Fernandes, 2010; Menezes, 2002). Una de las estrategias más frecuentes para disminuir la </w:t>
      </w:r>
      <w:r w:rsidR="002F2C51" w:rsidRPr="003C6DD1">
        <w:rPr>
          <w:lang w:val="es-ES_tradnl"/>
        </w:rPr>
        <w:t>distorsión edad-grado</w:t>
      </w:r>
      <w:r w:rsidR="002F2C51">
        <w:rPr>
          <w:lang w:val="es-ES_tradnl"/>
        </w:rPr>
        <w:t xml:space="preserve"> es a través de la corrección de flujos, principalmente a través de procesos de aceleración de los aprendizajes. Esta evaluación contribuirá a la literatura analizando la efectividad de un programa de aceleración de aprendizajes que utiliza una metodología particular (Telessala). </w:t>
      </w:r>
    </w:p>
    <w:p w:rsidR="00BC013E" w:rsidRDefault="0095205A" w:rsidP="0095205A">
      <w:pPr>
        <w:pStyle w:val="Paragraph"/>
        <w:numPr>
          <w:ilvl w:val="0"/>
          <w:numId w:val="0"/>
        </w:numPr>
        <w:ind w:left="720" w:hanging="720"/>
      </w:pPr>
      <w:r w:rsidRPr="0095205A">
        <w:t>3.6</w:t>
      </w:r>
      <w:r>
        <w:rPr>
          <w:b/>
        </w:rPr>
        <w:tab/>
      </w:r>
      <w:r w:rsidR="0007019A" w:rsidRPr="0095205A">
        <w:rPr>
          <w:b/>
        </w:rPr>
        <w:t>Preguntas de evaluación</w:t>
      </w:r>
      <w:r w:rsidR="0007019A">
        <w:t xml:space="preserve">. </w:t>
      </w:r>
      <w:r w:rsidR="00B37574">
        <w:t xml:space="preserve">Esta evaluación </w:t>
      </w:r>
      <w:r w:rsidR="002F2C51">
        <w:t>buscará</w:t>
      </w:r>
      <w:r w:rsidR="00B37574">
        <w:t xml:space="preserve"> responder las siguientes p</w:t>
      </w:r>
      <w:r w:rsidR="00C31A5F">
        <w:t xml:space="preserve">reguntas </w:t>
      </w:r>
      <w:r w:rsidR="00B37574">
        <w:t>de evaluación: (i) ¿</w:t>
      </w:r>
      <w:r w:rsidR="002F2C51">
        <w:t>D</w:t>
      </w:r>
      <w:r w:rsidR="00B37574">
        <w:t>isminuye la tasa de distorsión edad-grado para los años finales de EF y para EM para los alumnos beneficiados por el programa, en comparación con alumnos elegibles pero no beneficiados?; (ii) ¿Aumenta la t</w:t>
      </w:r>
      <w:r w:rsidR="00B37574" w:rsidRPr="0078512D">
        <w:t xml:space="preserve">asa de finalización del EF y EM para </w:t>
      </w:r>
      <w:r w:rsidR="00B37574">
        <w:t>alumnos</w:t>
      </w:r>
      <w:r w:rsidR="00B37574" w:rsidRPr="0078512D">
        <w:t xml:space="preserve"> con al menos </w:t>
      </w:r>
      <w:r w:rsidR="00B37574">
        <w:t>dos</w:t>
      </w:r>
      <w:r w:rsidR="00B37574" w:rsidRPr="0078512D">
        <w:t xml:space="preserve"> años de distorsión</w:t>
      </w:r>
      <w:r w:rsidR="00B37574" w:rsidRPr="00B37574">
        <w:t xml:space="preserve"> </w:t>
      </w:r>
      <w:r w:rsidR="00B37574" w:rsidRPr="0078512D">
        <w:t>edad-grado</w:t>
      </w:r>
      <w:r w:rsidR="00B37574">
        <w:t xml:space="preserve"> beneficiados por el programa, en comparación con alumnos elegibles pero no beneficiados?; (iii)</w:t>
      </w:r>
      <w:r w:rsidR="00B37574" w:rsidRPr="00B37574">
        <w:t xml:space="preserve"> </w:t>
      </w:r>
      <w:r w:rsidR="002F2C51">
        <w:t>¿</w:t>
      </w:r>
      <w:r w:rsidR="00B37574">
        <w:t>Tienen los alumnos beneficiados por el programa de corrección de flujos los mismos niveles de desempeño académico en SisPAE que los alumnos</w:t>
      </w:r>
      <w:r w:rsidR="00B37574" w:rsidRPr="00B37574">
        <w:t xml:space="preserve"> </w:t>
      </w:r>
      <w:r w:rsidR="00B37574">
        <w:t>no beneficiados que continúan en el sistema de educación regular?</w:t>
      </w:r>
    </w:p>
    <w:p w:rsidR="002F2C51" w:rsidRPr="0007019A" w:rsidRDefault="0095205A" w:rsidP="0095205A">
      <w:pPr>
        <w:pStyle w:val="Paragraph"/>
        <w:numPr>
          <w:ilvl w:val="0"/>
          <w:numId w:val="0"/>
        </w:numPr>
        <w:ind w:left="720" w:hanging="720"/>
        <w:rPr>
          <w:b/>
          <w:szCs w:val="24"/>
        </w:rPr>
      </w:pPr>
      <w:r w:rsidRPr="0095205A">
        <w:rPr>
          <w:szCs w:val="24"/>
        </w:rPr>
        <w:t>3.7</w:t>
      </w:r>
      <w:r>
        <w:rPr>
          <w:b/>
          <w:szCs w:val="24"/>
        </w:rPr>
        <w:tab/>
      </w:r>
      <w:r w:rsidR="0007019A" w:rsidRPr="0007019A">
        <w:rPr>
          <w:b/>
          <w:szCs w:val="24"/>
        </w:rPr>
        <w:t>Metodología de evaluación</w:t>
      </w:r>
      <w:r w:rsidR="0007019A">
        <w:rPr>
          <w:szCs w:val="24"/>
        </w:rPr>
        <w:t xml:space="preserve">. </w:t>
      </w:r>
      <w:r w:rsidR="002F2C51" w:rsidRPr="00E71A2B">
        <w:rPr>
          <w:szCs w:val="24"/>
        </w:rPr>
        <w:t xml:space="preserve">La metodología para llevar adelante esta evaluación será experimental. Debido a que la población elegible para recibir los beneficios de este programa supera ampliamente </w:t>
      </w:r>
      <w:r w:rsidR="001E137D">
        <w:rPr>
          <w:szCs w:val="24"/>
        </w:rPr>
        <w:t xml:space="preserve">el numero de cupos disponibles </w:t>
      </w:r>
      <w:r w:rsidR="001E137D" w:rsidRPr="00E71A2B">
        <w:rPr>
          <w:szCs w:val="24"/>
        </w:rPr>
        <w:t xml:space="preserve">(el total de cupos a abrir en 2013 es de </w:t>
      </w:r>
      <w:r w:rsidR="001E137D" w:rsidRPr="00E71A2B">
        <w:rPr>
          <w:rFonts w:cs="Calibri"/>
          <w:color w:val="000000"/>
          <w:szCs w:val="24"/>
        </w:rPr>
        <w:t>2</w:t>
      </w:r>
      <w:r w:rsidR="001E137D">
        <w:rPr>
          <w:rFonts w:cs="Calibri"/>
          <w:color w:val="000000"/>
          <w:szCs w:val="24"/>
        </w:rPr>
        <w:t>0.000</w:t>
      </w:r>
      <w:r w:rsidR="001E137D" w:rsidRPr="00E71A2B">
        <w:rPr>
          <w:rFonts w:cs="Calibri"/>
          <w:color w:val="000000"/>
          <w:szCs w:val="24"/>
        </w:rPr>
        <w:t xml:space="preserve">; </w:t>
      </w:r>
      <w:r w:rsidR="001E137D">
        <w:rPr>
          <w:rFonts w:cs="Calibri"/>
          <w:color w:val="000000"/>
          <w:szCs w:val="24"/>
        </w:rPr>
        <w:t>8.000</w:t>
      </w:r>
      <w:r w:rsidR="001E137D" w:rsidRPr="00E71A2B">
        <w:rPr>
          <w:rFonts w:cs="Calibri"/>
          <w:color w:val="000000"/>
          <w:szCs w:val="24"/>
        </w:rPr>
        <w:t xml:space="preserve"> en EF y </w:t>
      </w:r>
      <w:r w:rsidR="001E137D">
        <w:rPr>
          <w:rFonts w:cs="Calibri"/>
          <w:color w:val="000000"/>
          <w:szCs w:val="24"/>
        </w:rPr>
        <w:t>12.000</w:t>
      </w:r>
      <w:r w:rsidR="001E137D" w:rsidRPr="00E71A2B">
        <w:rPr>
          <w:rFonts w:cs="Calibri"/>
          <w:color w:val="000000"/>
          <w:szCs w:val="24"/>
        </w:rPr>
        <w:t xml:space="preserve"> en EM)</w:t>
      </w:r>
      <w:r w:rsidR="002F2C51" w:rsidRPr="00E71A2B">
        <w:rPr>
          <w:rFonts w:cs="Calibri"/>
          <w:color w:val="000000"/>
          <w:szCs w:val="24"/>
        </w:rPr>
        <w:t xml:space="preserve">, los grupos de beneficiarios y de control serán construidos aleatoriamente a partir de los alumnos elegibles que se pre-matriculen para el programa. Se seguirán las trayectorias educativas de los alumnos beneficiarios y de control en términos de permanencia en el sistema educativo, finalización del ciclo (EF y EM), sobreedad, y desempeños académicos en la prueba SisPAE, identificando a alumnos beneficiados y de control a partir del código único de identificación de cada alumno pre-matriculado. </w:t>
      </w:r>
    </w:p>
    <w:p w:rsidR="0007019A" w:rsidRDefault="0095205A" w:rsidP="0095205A">
      <w:pPr>
        <w:pStyle w:val="Paragraph"/>
        <w:numPr>
          <w:ilvl w:val="0"/>
          <w:numId w:val="0"/>
        </w:numPr>
        <w:spacing w:before="0"/>
        <w:ind w:left="720" w:hanging="720"/>
      </w:pPr>
      <w:r>
        <w:t xml:space="preserve">3.8 </w:t>
      </w:r>
      <w:r>
        <w:tab/>
      </w:r>
      <w:r w:rsidR="0007019A" w:rsidRPr="00A77DFC">
        <w:t xml:space="preserve">Se realizaron cálculos de </w:t>
      </w:r>
      <w:r w:rsidR="0007019A">
        <w:t>potencia</w:t>
      </w:r>
      <w:r w:rsidR="0007019A" w:rsidRPr="00A77DFC">
        <w:t xml:space="preserve"> para la estimación de tamaños de muestra requeridos para la detección de </w:t>
      </w:r>
      <w:r w:rsidR="0007019A">
        <w:t>los impactos esperados</w:t>
      </w:r>
      <w:r w:rsidR="0007019A" w:rsidRPr="00A77DFC">
        <w:t xml:space="preserve"> en </w:t>
      </w:r>
      <w:r w:rsidR="0007019A">
        <w:t xml:space="preserve">los </w:t>
      </w:r>
      <w:r w:rsidR="0007019A" w:rsidRPr="00A77DFC">
        <w:t xml:space="preserve">indicadores claves de </w:t>
      </w:r>
      <w:r w:rsidR="0007019A">
        <w:t xml:space="preserve">eficiencia (nivel estudiante). Se asume una significancia estadística de 0.05 y se utilizan los valores iniciales y meta provenientes de matriz de resultados. En el caso de los valores iniciales para la tasa de finalización del EF y EM, para fines del calculo de tamaño mínimo de muestra se utilizaron los valores para todo el estado de Pará y se redujeron estos valores en 5 puntos porcentuales para reflejar </w:t>
      </w:r>
      <w:r w:rsidR="0007019A">
        <w:lastRenderedPageBreak/>
        <w:t>la menor tasa de finalización entre jóvenes con 2 años de distorsión edad/grado. El tamaño de muestra mínimo para este indicador será recalculado una vez que se cuente con la línea de base, pero con base en estas estimaciones preliminares la muestra mínima debería ser de aproximadamente 1.200 alumnos (600 beneficiarios y 600 control).</w:t>
      </w:r>
    </w:p>
    <w:p w:rsidR="009E37CD" w:rsidRDefault="009E37CD" w:rsidP="0095205A">
      <w:pPr>
        <w:pStyle w:val="Paragraph"/>
        <w:numPr>
          <w:ilvl w:val="0"/>
          <w:numId w:val="0"/>
        </w:numPr>
        <w:spacing w:before="0"/>
        <w:ind w:left="720" w:hanging="720"/>
      </w:pPr>
    </w:p>
    <w:tbl>
      <w:tblPr>
        <w:tblW w:w="8139" w:type="dxa"/>
        <w:jc w:val="center"/>
        <w:tblInd w:w="-467" w:type="dxa"/>
        <w:tblLook w:val="04A0" w:firstRow="1" w:lastRow="0" w:firstColumn="1" w:lastColumn="0" w:noHBand="0" w:noVBand="1"/>
      </w:tblPr>
      <w:tblGrid>
        <w:gridCol w:w="1780"/>
        <w:gridCol w:w="1495"/>
        <w:gridCol w:w="1255"/>
        <w:gridCol w:w="1340"/>
        <w:gridCol w:w="2160"/>
        <w:gridCol w:w="109"/>
      </w:tblGrid>
      <w:tr w:rsidR="0007019A" w:rsidRPr="005A17B7" w:rsidTr="003646FB">
        <w:trPr>
          <w:gridAfter w:val="1"/>
          <w:wAfter w:w="109" w:type="dxa"/>
          <w:trHeight w:val="255"/>
          <w:jc w:val="center"/>
        </w:trPr>
        <w:tc>
          <w:tcPr>
            <w:tcW w:w="8030" w:type="dxa"/>
            <w:gridSpan w:val="5"/>
            <w:tcBorders>
              <w:bottom w:val="single" w:sz="4" w:space="0" w:color="auto"/>
            </w:tcBorders>
          </w:tcPr>
          <w:p w:rsidR="0007019A" w:rsidRDefault="00AF3985" w:rsidP="00AF3985">
            <w:pPr>
              <w:jc w:val="center"/>
              <w:rPr>
                <w:b/>
                <w:bCs/>
                <w:sz w:val="20"/>
                <w:lang w:val="es-ES_tradnl"/>
              </w:rPr>
            </w:pPr>
            <w:r>
              <w:rPr>
                <w:b/>
                <w:bCs/>
                <w:sz w:val="20"/>
                <w:lang w:val="es-ES"/>
              </w:rPr>
              <w:t xml:space="preserve">Cuadro III-2 - </w:t>
            </w:r>
            <w:r w:rsidR="0007019A">
              <w:rPr>
                <w:b/>
                <w:bCs/>
                <w:sz w:val="20"/>
                <w:lang w:val="es-ES_tradnl"/>
              </w:rPr>
              <w:t>Tamaño mínimo de muestra para el programa de aceleración de aprendizajes, asumiendo distintos niveles de poder estadístico</w:t>
            </w:r>
          </w:p>
        </w:tc>
      </w:tr>
      <w:tr w:rsidR="0007019A" w:rsidRPr="005A17B7" w:rsidTr="009E37CD">
        <w:trPr>
          <w:trHeight w:val="255"/>
          <w:jc w:val="center"/>
        </w:trPr>
        <w:tc>
          <w:tcPr>
            <w:tcW w:w="1780" w:type="dxa"/>
            <w:tcBorders>
              <w:top w:val="single" w:sz="4" w:space="0" w:color="auto"/>
              <w:left w:val="single" w:sz="4" w:space="0" w:color="auto"/>
              <w:bottom w:val="single" w:sz="4" w:space="0" w:color="auto"/>
              <w:right w:val="nil"/>
            </w:tcBorders>
            <w:shd w:val="clear" w:color="auto" w:fill="DAEEF3"/>
            <w:vAlign w:val="center"/>
          </w:tcPr>
          <w:p w:rsidR="0007019A" w:rsidRPr="008E422B" w:rsidRDefault="0007019A" w:rsidP="003646FB">
            <w:pPr>
              <w:keepNext/>
              <w:keepLines/>
              <w:jc w:val="center"/>
              <w:rPr>
                <w:b/>
                <w:sz w:val="20"/>
                <w:lang w:val="es-MX"/>
              </w:rPr>
            </w:pPr>
            <w:r>
              <w:rPr>
                <w:b/>
                <w:sz w:val="20"/>
                <w:lang w:val="es-MX"/>
              </w:rPr>
              <w:t>Indicador/nivel</w:t>
            </w:r>
          </w:p>
        </w:tc>
        <w:tc>
          <w:tcPr>
            <w:tcW w:w="1495" w:type="dxa"/>
            <w:tcBorders>
              <w:top w:val="single" w:sz="4" w:space="0" w:color="auto"/>
              <w:left w:val="single" w:sz="4" w:space="0" w:color="auto"/>
              <w:bottom w:val="single" w:sz="4" w:space="0" w:color="auto"/>
              <w:right w:val="nil"/>
            </w:tcBorders>
            <w:shd w:val="clear" w:color="auto" w:fill="DAEEF3"/>
            <w:noWrap/>
            <w:vAlign w:val="center"/>
            <w:hideMark/>
          </w:tcPr>
          <w:p w:rsidR="0007019A" w:rsidRPr="008E422B" w:rsidRDefault="0007019A" w:rsidP="003646FB">
            <w:pPr>
              <w:keepNext/>
              <w:keepLines/>
              <w:jc w:val="center"/>
              <w:rPr>
                <w:b/>
                <w:sz w:val="20"/>
                <w:lang w:val="es-MX"/>
              </w:rPr>
            </w:pPr>
            <w:r w:rsidRPr="008E422B">
              <w:rPr>
                <w:b/>
                <w:sz w:val="20"/>
                <w:lang w:val="es-MX"/>
              </w:rPr>
              <w:t>Valor inicial</w:t>
            </w:r>
          </w:p>
        </w:tc>
        <w:tc>
          <w:tcPr>
            <w:tcW w:w="125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7019A" w:rsidRPr="008E422B" w:rsidRDefault="0007019A" w:rsidP="003646FB">
            <w:pPr>
              <w:keepNext/>
              <w:keepLines/>
              <w:jc w:val="center"/>
              <w:rPr>
                <w:b/>
                <w:sz w:val="20"/>
                <w:lang w:val="es-MX"/>
              </w:rPr>
            </w:pPr>
            <w:r w:rsidRPr="008E422B">
              <w:rPr>
                <w:b/>
                <w:sz w:val="20"/>
                <w:lang w:val="es-MX"/>
              </w:rPr>
              <w:t>Meta</w:t>
            </w:r>
          </w:p>
        </w:tc>
        <w:tc>
          <w:tcPr>
            <w:tcW w:w="1340" w:type="dxa"/>
            <w:tcBorders>
              <w:top w:val="single" w:sz="4" w:space="0" w:color="auto"/>
              <w:left w:val="nil"/>
              <w:bottom w:val="single" w:sz="4" w:space="0" w:color="auto"/>
              <w:right w:val="nil"/>
            </w:tcBorders>
            <w:shd w:val="clear" w:color="auto" w:fill="DAEEF3"/>
            <w:noWrap/>
            <w:vAlign w:val="center"/>
          </w:tcPr>
          <w:p w:rsidR="0007019A" w:rsidRPr="008E422B" w:rsidRDefault="0007019A" w:rsidP="003646FB">
            <w:pPr>
              <w:keepNext/>
              <w:keepLines/>
              <w:jc w:val="center"/>
              <w:rPr>
                <w:b/>
                <w:sz w:val="20"/>
                <w:lang w:val="es-MX"/>
              </w:rPr>
            </w:pPr>
            <w:r w:rsidRPr="008E422B">
              <w:rPr>
                <w:b/>
                <w:sz w:val="20"/>
                <w:lang w:val="es-MX"/>
              </w:rPr>
              <w:t>Poder</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07019A" w:rsidRPr="008E422B" w:rsidRDefault="0007019A" w:rsidP="003646FB">
            <w:pPr>
              <w:keepNext/>
              <w:keepLines/>
              <w:jc w:val="center"/>
              <w:rPr>
                <w:b/>
                <w:sz w:val="20"/>
                <w:lang w:val="es-MX"/>
              </w:rPr>
            </w:pPr>
            <w:r w:rsidRPr="008E422B">
              <w:rPr>
                <w:b/>
                <w:sz w:val="20"/>
                <w:lang w:val="es-MX"/>
              </w:rPr>
              <w:t>Muestra</w:t>
            </w:r>
            <w:r>
              <w:rPr>
                <w:b/>
                <w:sz w:val="20"/>
                <w:lang w:val="es-MX"/>
              </w:rPr>
              <w:t xml:space="preserve"> mínima (B y C)</w:t>
            </w:r>
            <w:r>
              <w:rPr>
                <w:b/>
                <w:vanish/>
                <w:sz w:val="20"/>
                <w:lang w:val="es-MX"/>
              </w:rPr>
              <w:t xml:space="preserve">on edad/grado EFpara nientes de matriz de resultadosl grupo beneficiario y del grupo control debera </w:t>
            </w:r>
            <w:bookmarkStart w:id="74" w:name="_GoBack"/>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r>
              <w:rPr>
                <w:b/>
                <w:vanish/>
                <w:sz w:val="20"/>
                <w:lang w:val="es-MX"/>
              </w:rPr>
              <w:pgNum/>
            </w:r>
            <w:bookmarkEnd w:id="74"/>
            <w:r>
              <w:rPr>
                <w:b/>
                <w:vanish/>
                <w:sz w:val="20"/>
                <w:lang w:val="es-MX"/>
              </w:rPr>
              <w:pgNum/>
            </w:r>
            <w:r>
              <w:rPr>
                <w:b/>
                <w:vanish/>
                <w:sz w:val="20"/>
                <w:lang w:val="es-MX"/>
              </w:rPr>
              <w:pgNum/>
            </w:r>
          </w:p>
        </w:tc>
      </w:tr>
      <w:tr w:rsidR="0007019A" w:rsidRPr="008E422B" w:rsidTr="009E37CD">
        <w:trPr>
          <w:trHeight w:val="255"/>
          <w:jc w:val="center"/>
        </w:trPr>
        <w:tc>
          <w:tcPr>
            <w:tcW w:w="1780" w:type="dxa"/>
            <w:vMerge w:val="restart"/>
            <w:tcBorders>
              <w:top w:val="nil"/>
              <w:left w:val="single" w:sz="4" w:space="0" w:color="auto"/>
              <w:right w:val="nil"/>
            </w:tcBorders>
          </w:tcPr>
          <w:p w:rsidR="0007019A" w:rsidRPr="00D92F0A" w:rsidRDefault="0007019A" w:rsidP="003646FB">
            <w:pPr>
              <w:rPr>
                <w:sz w:val="20"/>
                <w:lang w:val="es-AR"/>
              </w:rPr>
            </w:pPr>
            <w:r w:rsidRPr="00D92F0A">
              <w:rPr>
                <w:sz w:val="20"/>
                <w:lang w:val="es-AR"/>
              </w:rPr>
              <w:t>Distorsión edad/grado EF</w:t>
            </w:r>
          </w:p>
        </w:tc>
        <w:tc>
          <w:tcPr>
            <w:tcW w:w="1495" w:type="dxa"/>
            <w:tcBorders>
              <w:top w:val="nil"/>
              <w:left w:val="single" w:sz="4" w:space="0" w:color="auto"/>
              <w:bottom w:val="nil"/>
              <w:right w:val="nil"/>
            </w:tcBorders>
            <w:shd w:val="clear" w:color="auto" w:fill="auto"/>
            <w:noWrap/>
            <w:vAlign w:val="bottom"/>
            <w:hideMark/>
          </w:tcPr>
          <w:p w:rsidR="0007019A" w:rsidRPr="008E422B" w:rsidRDefault="0007019A" w:rsidP="003646FB">
            <w:pPr>
              <w:jc w:val="center"/>
              <w:rPr>
                <w:sz w:val="20"/>
              </w:rPr>
            </w:pPr>
            <w:r w:rsidRPr="008E422B">
              <w:rPr>
                <w:sz w:val="20"/>
              </w:rPr>
              <w:t>4</w:t>
            </w:r>
            <w:r>
              <w:rPr>
                <w:sz w:val="20"/>
              </w:rPr>
              <w:t>4</w:t>
            </w:r>
            <w:r w:rsidRPr="008E422B">
              <w:rPr>
                <w:sz w:val="20"/>
              </w:rPr>
              <w:t>%</w:t>
            </w:r>
          </w:p>
        </w:tc>
        <w:tc>
          <w:tcPr>
            <w:tcW w:w="1255" w:type="dxa"/>
            <w:tcBorders>
              <w:top w:val="nil"/>
              <w:left w:val="single" w:sz="4" w:space="0" w:color="auto"/>
              <w:bottom w:val="nil"/>
              <w:right w:val="single" w:sz="4" w:space="0" w:color="auto"/>
            </w:tcBorders>
            <w:shd w:val="clear" w:color="auto" w:fill="auto"/>
            <w:noWrap/>
            <w:vAlign w:val="bottom"/>
            <w:hideMark/>
          </w:tcPr>
          <w:p w:rsidR="0007019A" w:rsidRPr="008E422B" w:rsidRDefault="0007019A" w:rsidP="003646FB">
            <w:pPr>
              <w:jc w:val="center"/>
              <w:rPr>
                <w:sz w:val="20"/>
              </w:rPr>
            </w:pPr>
            <w:r>
              <w:rPr>
                <w:sz w:val="20"/>
              </w:rPr>
              <w:t>34</w:t>
            </w:r>
            <w:r w:rsidRPr="008E422B">
              <w:rPr>
                <w:sz w:val="20"/>
              </w:rPr>
              <w:t>%</w:t>
            </w:r>
          </w:p>
        </w:tc>
        <w:tc>
          <w:tcPr>
            <w:tcW w:w="1340" w:type="dxa"/>
            <w:tcBorders>
              <w:top w:val="nil"/>
              <w:left w:val="nil"/>
              <w:bottom w:val="nil"/>
              <w:right w:val="nil"/>
            </w:tcBorders>
            <w:shd w:val="clear" w:color="auto" w:fill="auto"/>
            <w:noWrap/>
            <w:vAlign w:val="bottom"/>
          </w:tcPr>
          <w:p w:rsidR="0007019A" w:rsidRPr="008E422B" w:rsidRDefault="0007019A" w:rsidP="003646FB">
            <w:pPr>
              <w:jc w:val="center"/>
              <w:rPr>
                <w:sz w:val="20"/>
              </w:rPr>
            </w:pPr>
            <w:r>
              <w:rPr>
                <w:sz w:val="20"/>
              </w:rPr>
              <w:t>0,80</w:t>
            </w:r>
          </w:p>
        </w:tc>
        <w:tc>
          <w:tcPr>
            <w:tcW w:w="2269" w:type="dxa"/>
            <w:gridSpan w:val="2"/>
            <w:tcBorders>
              <w:top w:val="nil"/>
              <w:left w:val="single" w:sz="4" w:space="0" w:color="auto"/>
              <w:bottom w:val="nil"/>
              <w:right w:val="single" w:sz="4" w:space="0" w:color="auto"/>
            </w:tcBorders>
            <w:vAlign w:val="bottom"/>
          </w:tcPr>
          <w:p w:rsidR="0007019A" w:rsidRPr="008E422B" w:rsidRDefault="0007019A" w:rsidP="003646FB">
            <w:pPr>
              <w:jc w:val="center"/>
              <w:rPr>
                <w:sz w:val="20"/>
              </w:rPr>
            </w:pPr>
            <w:r>
              <w:rPr>
                <w:sz w:val="20"/>
              </w:rPr>
              <w:t>786</w:t>
            </w:r>
          </w:p>
        </w:tc>
      </w:tr>
      <w:tr w:rsidR="0007019A" w:rsidRPr="008E422B" w:rsidTr="009E37CD">
        <w:trPr>
          <w:trHeight w:val="255"/>
          <w:jc w:val="center"/>
        </w:trPr>
        <w:tc>
          <w:tcPr>
            <w:tcW w:w="1780" w:type="dxa"/>
            <w:vMerge/>
            <w:tcBorders>
              <w:left w:val="single" w:sz="4" w:space="0" w:color="auto"/>
              <w:bottom w:val="single" w:sz="4" w:space="0" w:color="auto"/>
              <w:right w:val="nil"/>
            </w:tcBorders>
          </w:tcPr>
          <w:p w:rsidR="0007019A" w:rsidRPr="00D92F0A" w:rsidRDefault="0007019A" w:rsidP="003646FB">
            <w:pPr>
              <w:rPr>
                <w:sz w:val="20"/>
                <w:lang w:val="es-AR"/>
              </w:rPr>
            </w:pPr>
          </w:p>
        </w:tc>
        <w:tc>
          <w:tcPr>
            <w:tcW w:w="1495" w:type="dxa"/>
            <w:tcBorders>
              <w:top w:val="nil"/>
              <w:left w:val="single" w:sz="4" w:space="0" w:color="auto"/>
              <w:bottom w:val="single" w:sz="4" w:space="0" w:color="auto"/>
              <w:right w:val="nil"/>
            </w:tcBorders>
            <w:shd w:val="clear" w:color="auto" w:fill="auto"/>
            <w:noWrap/>
            <w:vAlign w:val="bottom"/>
            <w:hideMark/>
          </w:tcPr>
          <w:p w:rsidR="0007019A" w:rsidRPr="008E422B" w:rsidRDefault="0007019A" w:rsidP="003646FB">
            <w:pPr>
              <w:jc w:val="center"/>
              <w:rPr>
                <w:sz w:val="20"/>
              </w:rPr>
            </w:pPr>
            <w:r>
              <w:rPr>
                <w:sz w:val="20"/>
              </w:rPr>
              <w:t>44</w:t>
            </w:r>
            <w:r w:rsidRPr="008E422B">
              <w:rPr>
                <w:sz w:val="20"/>
              </w:rPr>
              <w:t>%</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7019A" w:rsidRPr="008E422B" w:rsidRDefault="0007019A" w:rsidP="003646FB">
            <w:pPr>
              <w:jc w:val="center"/>
              <w:rPr>
                <w:sz w:val="20"/>
              </w:rPr>
            </w:pPr>
            <w:r>
              <w:rPr>
                <w:sz w:val="20"/>
              </w:rPr>
              <w:t>34</w:t>
            </w:r>
            <w:r w:rsidRPr="008E422B">
              <w:rPr>
                <w:sz w:val="20"/>
              </w:rPr>
              <w:t>%</w:t>
            </w:r>
          </w:p>
        </w:tc>
        <w:tc>
          <w:tcPr>
            <w:tcW w:w="1340" w:type="dxa"/>
            <w:tcBorders>
              <w:top w:val="nil"/>
              <w:left w:val="nil"/>
              <w:bottom w:val="single" w:sz="4" w:space="0" w:color="auto"/>
              <w:right w:val="nil"/>
            </w:tcBorders>
            <w:shd w:val="clear" w:color="auto" w:fill="auto"/>
            <w:noWrap/>
            <w:vAlign w:val="bottom"/>
          </w:tcPr>
          <w:p w:rsidR="0007019A" w:rsidRPr="008E422B" w:rsidRDefault="0007019A" w:rsidP="003646FB">
            <w:pPr>
              <w:jc w:val="center"/>
              <w:rPr>
                <w:sz w:val="20"/>
              </w:rPr>
            </w:pPr>
            <w:r>
              <w:rPr>
                <w:sz w:val="20"/>
              </w:rPr>
              <w:t>0,90</w:t>
            </w:r>
          </w:p>
        </w:tc>
        <w:tc>
          <w:tcPr>
            <w:tcW w:w="2269" w:type="dxa"/>
            <w:gridSpan w:val="2"/>
            <w:tcBorders>
              <w:top w:val="nil"/>
              <w:left w:val="single" w:sz="4" w:space="0" w:color="auto"/>
              <w:bottom w:val="single" w:sz="4" w:space="0" w:color="auto"/>
              <w:right w:val="single" w:sz="4" w:space="0" w:color="auto"/>
            </w:tcBorders>
            <w:vAlign w:val="bottom"/>
          </w:tcPr>
          <w:p w:rsidR="0007019A" w:rsidRPr="008E422B" w:rsidRDefault="0007019A" w:rsidP="003646FB">
            <w:pPr>
              <w:jc w:val="center"/>
              <w:rPr>
                <w:sz w:val="20"/>
              </w:rPr>
            </w:pPr>
            <w:r>
              <w:rPr>
                <w:sz w:val="20"/>
              </w:rPr>
              <w:t>1.036</w:t>
            </w:r>
          </w:p>
        </w:tc>
      </w:tr>
      <w:tr w:rsidR="0007019A" w:rsidRPr="008E422B" w:rsidTr="009E37CD">
        <w:trPr>
          <w:trHeight w:val="255"/>
          <w:jc w:val="center"/>
        </w:trPr>
        <w:tc>
          <w:tcPr>
            <w:tcW w:w="1780" w:type="dxa"/>
            <w:vMerge w:val="restart"/>
            <w:tcBorders>
              <w:top w:val="single" w:sz="4" w:space="0" w:color="auto"/>
              <w:left w:val="single" w:sz="4" w:space="0" w:color="auto"/>
              <w:right w:val="nil"/>
            </w:tcBorders>
          </w:tcPr>
          <w:p w:rsidR="0007019A" w:rsidRPr="00D92F0A" w:rsidRDefault="0007019A" w:rsidP="003646FB">
            <w:pPr>
              <w:rPr>
                <w:sz w:val="20"/>
                <w:lang w:val="es-AR"/>
              </w:rPr>
            </w:pPr>
            <w:r w:rsidRPr="00D92F0A">
              <w:rPr>
                <w:sz w:val="20"/>
                <w:lang w:val="es-AR"/>
              </w:rPr>
              <w:t>Distorsión edad/grado EM</w:t>
            </w:r>
          </w:p>
        </w:tc>
        <w:tc>
          <w:tcPr>
            <w:tcW w:w="1495" w:type="dxa"/>
            <w:tcBorders>
              <w:top w:val="single" w:sz="4" w:space="0" w:color="auto"/>
              <w:left w:val="single" w:sz="4" w:space="0" w:color="auto"/>
              <w:bottom w:val="nil"/>
              <w:right w:val="nil"/>
            </w:tcBorders>
            <w:shd w:val="clear" w:color="auto" w:fill="auto"/>
            <w:noWrap/>
            <w:vAlign w:val="bottom"/>
            <w:hideMark/>
          </w:tcPr>
          <w:p w:rsidR="0007019A" w:rsidRPr="008E422B" w:rsidRDefault="0007019A" w:rsidP="003646FB">
            <w:pPr>
              <w:jc w:val="center"/>
              <w:rPr>
                <w:sz w:val="20"/>
              </w:rPr>
            </w:pPr>
            <w:r w:rsidRPr="008E422B">
              <w:rPr>
                <w:sz w:val="20"/>
              </w:rPr>
              <w:t>5</w:t>
            </w:r>
            <w:r>
              <w:rPr>
                <w:sz w:val="20"/>
              </w:rPr>
              <w:t>9</w:t>
            </w:r>
            <w:r w:rsidRPr="008E422B">
              <w:rPr>
                <w:sz w:val="20"/>
              </w:rPr>
              <w:t>%</w:t>
            </w:r>
          </w:p>
        </w:tc>
        <w:tc>
          <w:tcPr>
            <w:tcW w:w="1255" w:type="dxa"/>
            <w:tcBorders>
              <w:top w:val="single" w:sz="4" w:space="0" w:color="auto"/>
              <w:left w:val="single" w:sz="4" w:space="0" w:color="auto"/>
              <w:bottom w:val="nil"/>
              <w:right w:val="single" w:sz="4" w:space="0" w:color="auto"/>
            </w:tcBorders>
            <w:shd w:val="clear" w:color="auto" w:fill="auto"/>
            <w:noWrap/>
            <w:vAlign w:val="bottom"/>
            <w:hideMark/>
          </w:tcPr>
          <w:p w:rsidR="0007019A" w:rsidRPr="008E422B" w:rsidRDefault="0007019A" w:rsidP="003646FB">
            <w:pPr>
              <w:jc w:val="center"/>
              <w:rPr>
                <w:sz w:val="20"/>
              </w:rPr>
            </w:pPr>
            <w:r>
              <w:rPr>
                <w:sz w:val="20"/>
              </w:rPr>
              <w:t>49</w:t>
            </w:r>
            <w:r w:rsidRPr="008E422B">
              <w:rPr>
                <w:sz w:val="20"/>
              </w:rPr>
              <w:t>%</w:t>
            </w:r>
          </w:p>
        </w:tc>
        <w:tc>
          <w:tcPr>
            <w:tcW w:w="1340" w:type="dxa"/>
            <w:tcBorders>
              <w:top w:val="single" w:sz="4" w:space="0" w:color="auto"/>
              <w:left w:val="nil"/>
              <w:bottom w:val="nil"/>
              <w:right w:val="nil"/>
            </w:tcBorders>
            <w:shd w:val="clear" w:color="auto" w:fill="auto"/>
            <w:noWrap/>
            <w:vAlign w:val="bottom"/>
          </w:tcPr>
          <w:p w:rsidR="0007019A" w:rsidRPr="008E422B" w:rsidRDefault="0007019A" w:rsidP="003646FB">
            <w:pPr>
              <w:jc w:val="center"/>
              <w:rPr>
                <w:sz w:val="20"/>
              </w:rPr>
            </w:pPr>
            <w:r>
              <w:rPr>
                <w:sz w:val="20"/>
              </w:rPr>
              <w:t>0,80</w:t>
            </w:r>
          </w:p>
        </w:tc>
        <w:tc>
          <w:tcPr>
            <w:tcW w:w="2269" w:type="dxa"/>
            <w:gridSpan w:val="2"/>
            <w:tcBorders>
              <w:top w:val="single" w:sz="4" w:space="0" w:color="auto"/>
              <w:left w:val="single" w:sz="4" w:space="0" w:color="auto"/>
              <w:bottom w:val="nil"/>
              <w:right w:val="single" w:sz="4" w:space="0" w:color="auto"/>
            </w:tcBorders>
            <w:vAlign w:val="bottom"/>
          </w:tcPr>
          <w:p w:rsidR="0007019A" w:rsidRPr="008E422B" w:rsidRDefault="0007019A" w:rsidP="003646FB">
            <w:pPr>
              <w:jc w:val="center"/>
              <w:rPr>
                <w:sz w:val="20"/>
              </w:rPr>
            </w:pPr>
            <w:r>
              <w:rPr>
                <w:sz w:val="20"/>
              </w:rPr>
              <w:t>818</w:t>
            </w:r>
          </w:p>
        </w:tc>
      </w:tr>
      <w:tr w:rsidR="0007019A" w:rsidRPr="008E422B" w:rsidTr="009E37CD">
        <w:trPr>
          <w:trHeight w:val="255"/>
          <w:jc w:val="center"/>
        </w:trPr>
        <w:tc>
          <w:tcPr>
            <w:tcW w:w="1780" w:type="dxa"/>
            <w:vMerge/>
            <w:tcBorders>
              <w:left w:val="single" w:sz="4" w:space="0" w:color="auto"/>
              <w:bottom w:val="single" w:sz="4" w:space="0" w:color="auto"/>
              <w:right w:val="nil"/>
            </w:tcBorders>
          </w:tcPr>
          <w:p w:rsidR="0007019A" w:rsidRPr="00D92F0A" w:rsidRDefault="0007019A" w:rsidP="003646FB">
            <w:pPr>
              <w:jc w:val="center"/>
              <w:rPr>
                <w:sz w:val="20"/>
                <w:lang w:val="es-AR"/>
              </w:rPr>
            </w:pPr>
          </w:p>
        </w:tc>
        <w:tc>
          <w:tcPr>
            <w:tcW w:w="1495" w:type="dxa"/>
            <w:tcBorders>
              <w:top w:val="nil"/>
              <w:left w:val="single" w:sz="4" w:space="0" w:color="auto"/>
              <w:bottom w:val="single" w:sz="4" w:space="0" w:color="auto"/>
              <w:right w:val="nil"/>
            </w:tcBorders>
            <w:shd w:val="clear" w:color="auto" w:fill="auto"/>
            <w:noWrap/>
            <w:vAlign w:val="bottom"/>
            <w:hideMark/>
          </w:tcPr>
          <w:p w:rsidR="0007019A" w:rsidRPr="008E422B" w:rsidRDefault="0007019A" w:rsidP="003646FB">
            <w:pPr>
              <w:jc w:val="center"/>
              <w:rPr>
                <w:sz w:val="20"/>
              </w:rPr>
            </w:pPr>
            <w:r w:rsidRPr="008E422B">
              <w:rPr>
                <w:sz w:val="20"/>
              </w:rPr>
              <w:t>5</w:t>
            </w:r>
            <w:r>
              <w:rPr>
                <w:sz w:val="20"/>
              </w:rPr>
              <w:t>9</w:t>
            </w:r>
            <w:r w:rsidRPr="008E422B">
              <w:rPr>
                <w:sz w:val="20"/>
              </w:rPr>
              <w:t>%</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7019A" w:rsidRPr="008E422B" w:rsidRDefault="0007019A" w:rsidP="003646FB">
            <w:pPr>
              <w:jc w:val="center"/>
              <w:rPr>
                <w:sz w:val="20"/>
              </w:rPr>
            </w:pPr>
            <w:r>
              <w:rPr>
                <w:sz w:val="20"/>
              </w:rPr>
              <w:t>49</w:t>
            </w:r>
            <w:r w:rsidRPr="008E422B">
              <w:rPr>
                <w:sz w:val="20"/>
              </w:rPr>
              <w:t>%</w:t>
            </w:r>
          </w:p>
        </w:tc>
        <w:tc>
          <w:tcPr>
            <w:tcW w:w="1340" w:type="dxa"/>
            <w:tcBorders>
              <w:top w:val="nil"/>
              <w:left w:val="nil"/>
              <w:bottom w:val="single" w:sz="4" w:space="0" w:color="auto"/>
              <w:right w:val="nil"/>
            </w:tcBorders>
            <w:shd w:val="clear" w:color="auto" w:fill="auto"/>
            <w:noWrap/>
            <w:vAlign w:val="bottom"/>
          </w:tcPr>
          <w:p w:rsidR="0007019A" w:rsidRPr="008E422B" w:rsidRDefault="0007019A" w:rsidP="003646FB">
            <w:pPr>
              <w:jc w:val="center"/>
              <w:rPr>
                <w:sz w:val="20"/>
              </w:rPr>
            </w:pPr>
            <w:r>
              <w:rPr>
                <w:sz w:val="20"/>
              </w:rPr>
              <w:t>0,90</w:t>
            </w:r>
          </w:p>
        </w:tc>
        <w:tc>
          <w:tcPr>
            <w:tcW w:w="2269" w:type="dxa"/>
            <w:gridSpan w:val="2"/>
            <w:tcBorders>
              <w:top w:val="nil"/>
              <w:left w:val="single" w:sz="4" w:space="0" w:color="auto"/>
              <w:bottom w:val="single" w:sz="4" w:space="0" w:color="auto"/>
              <w:right w:val="single" w:sz="4" w:space="0" w:color="auto"/>
            </w:tcBorders>
            <w:vAlign w:val="bottom"/>
          </w:tcPr>
          <w:p w:rsidR="0007019A" w:rsidRPr="008E422B" w:rsidRDefault="0007019A" w:rsidP="003646FB">
            <w:pPr>
              <w:jc w:val="center"/>
              <w:rPr>
                <w:sz w:val="20"/>
              </w:rPr>
            </w:pPr>
            <w:r>
              <w:rPr>
                <w:sz w:val="20"/>
              </w:rPr>
              <w:t>1.080</w:t>
            </w:r>
          </w:p>
        </w:tc>
      </w:tr>
      <w:tr w:rsidR="0007019A" w:rsidRPr="008E422B" w:rsidTr="009E37CD">
        <w:trPr>
          <w:trHeight w:val="255"/>
          <w:jc w:val="center"/>
        </w:trPr>
        <w:tc>
          <w:tcPr>
            <w:tcW w:w="1780" w:type="dxa"/>
            <w:tcBorders>
              <w:top w:val="single" w:sz="4" w:space="0" w:color="auto"/>
              <w:left w:val="single" w:sz="4" w:space="0" w:color="auto"/>
              <w:right w:val="nil"/>
            </w:tcBorders>
          </w:tcPr>
          <w:p w:rsidR="0007019A" w:rsidRPr="00D92F0A" w:rsidRDefault="0007019A" w:rsidP="003646FB">
            <w:pPr>
              <w:rPr>
                <w:sz w:val="20"/>
                <w:lang w:val="es-AR"/>
              </w:rPr>
            </w:pPr>
            <w:r w:rsidRPr="00D92F0A">
              <w:rPr>
                <w:sz w:val="20"/>
                <w:lang w:val="es-AR"/>
              </w:rPr>
              <w:t>Finalización EF</w:t>
            </w:r>
          </w:p>
        </w:tc>
        <w:tc>
          <w:tcPr>
            <w:tcW w:w="1495" w:type="dxa"/>
            <w:tcBorders>
              <w:top w:val="single" w:sz="4" w:space="0" w:color="auto"/>
              <w:left w:val="single" w:sz="4" w:space="0" w:color="auto"/>
              <w:right w:val="nil"/>
            </w:tcBorders>
            <w:shd w:val="clear" w:color="auto" w:fill="auto"/>
            <w:noWrap/>
            <w:vAlign w:val="bottom"/>
            <w:hideMark/>
          </w:tcPr>
          <w:p w:rsidR="0007019A" w:rsidRPr="008E422B" w:rsidRDefault="0007019A" w:rsidP="003646FB">
            <w:pPr>
              <w:jc w:val="center"/>
              <w:rPr>
                <w:sz w:val="20"/>
              </w:rPr>
            </w:pPr>
            <w:r>
              <w:rPr>
                <w:sz w:val="20"/>
              </w:rPr>
              <w:t>40</w:t>
            </w:r>
            <w:r w:rsidRPr="008E422B">
              <w:rPr>
                <w:sz w:val="20"/>
              </w:rPr>
              <w:t>%</w:t>
            </w:r>
          </w:p>
        </w:tc>
        <w:tc>
          <w:tcPr>
            <w:tcW w:w="1255" w:type="dxa"/>
            <w:tcBorders>
              <w:top w:val="single" w:sz="4" w:space="0" w:color="auto"/>
              <w:left w:val="single" w:sz="4" w:space="0" w:color="auto"/>
              <w:right w:val="single" w:sz="4" w:space="0" w:color="auto"/>
            </w:tcBorders>
            <w:shd w:val="clear" w:color="auto" w:fill="auto"/>
            <w:noWrap/>
            <w:vAlign w:val="bottom"/>
            <w:hideMark/>
          </w:tcPr>
          <w:p w:rsidR="0007019A" w:rsidRPr="008E422B" w:rsidRDefault="0007019A" w:rsidP="003646FB">
            <w:pPr>
              <w:jc w:val="center"/>
              <w:rPr>
                <w:sz w:val="20"/>
              </w:rPr>
            </w:pPr>
            <w:r>
              <w:rPr>
                <w:sz w:val="20"/>
              </w:rPr>
              <w:t>50</w:t>
            </w:r>
            <w:r w:rsidRPr="008E422B">
              <w:rPr>
                <w:sz w:val="20"/>
              </w:rPr>
              <w:t>%</w:t>
            </w:r>
          </w:p>
        </w:tc>
        <w:tc>
          <w:tcPr>
            <w:tcW w:w="1340" w:type="dxa"/>
            <w:tcBorders>
              <w:top w:val="single" w:sz="4" w:space="0" w:color="auto"/>
              <w:left w:val="nil"/>
              <w:right w:val="nil"/>
            </w:tcBorders>
            <w:shd w:val="clear" w:color="auto" w:fill="auto"/>
            <w:noWrap/>
            <w:vAlign w:val="bottom"/>
          </w:tcPr>
          <w:p w:rsidR="0007019A" w:rsidRPr="008E422B" w:rsidRDefault="0007019A" w:rsidP="003646FB">
            <w:pPr>
              <w:jc w:val="center"/>
              <w:rPr>
                <w:sz w:val="20"/>
              </w:rPr>
            </w:pPr>
            <w:r>
              <w:rPr>
                <w:sz w:val="20"/>
              </w:rPr>
              <w:t>0,80</w:t>
            </w:r>
          </w:p>
        </w:tc>
        <w:tc>
          <w:tcPr>
            <w:tcW w:w="2269" w:type="dxa"/>
            <w:gridSpan w:val="2"/>
            <w:tcBorders>
              <w:top w:val="single" w:sz="4" w:space="0" w:color="auto"/>
              <w:left w:val="single" w:sz="4" w:space="0" w:color="auto"/>
              <w:right w:val="single" w:sz="4" w:space="0" w:color="auto"/>
            </w:tcBorders>
            <w:vAlign w:val="bottom"/>
          </w:tcPr>
          <w:p w:rsidR="0007019A" w:rsidRPr="008E422B" w:rsidRDefault="0007019A" w:rsidP="003646FB">
            <w:pPr>
              <w:jc w:val="center"/>
              <w:rPr>
                <w:sz w:val="20"/>
              </w:rPr>
            </w:pPr>
            <w:r>
              <w:rPr>
                <w:sz w:val="20"/>
              </w:rPr>
              <w:t>816</w:t>
            </w:r>
          </w:p>
        </w:tc>
      </w:tr>
      <w:tr w:rsidR="0007019A" w:rsidRPr="008E422B" w:rsidTr="009E37CD">
        <w:trPr>
          <w:trHeight w:val="255"/>
          <w:jc w:val="center"/>
        </w:trPr>
        <w:tc>
          <w:tcPr>
            <w:tcW w:w="1780" w:type="dxa"/>
            <w:tcBorders>
              <w:top w:val="nil"/>
              <w:left w:val="single" w:sz="4" w:space="0" w:color="auto"/>
              <w:right w:val="nil"/>
            </w:tcBorders>
          </w:tcPr>
          <w:p w:rsidR="0007019A" w:rsidRPr="00D92F0A" w:rsidRDefault="0007019A" w:rsidP="003646FB">
            <w:pPr>
              <w:rPr>
                <w:sz w:val="20"/>
                <w:lang w:val="es-AR"/>
              </w:rPr>
            </w:pPr>
          </w:p>
        </w:tc>
        <w:tc>
          <w:tcPr>
            <w:tcW w:w="1495" w:type="dxa"/>
            <w:tcBorders>
              <w:top w:val="nil"/>
              <w:left w:val="single" w:sz="4" w:space="0" w:color="auto"/>
              <w:right w:val="nil"/>
            </w:tcBorders>
            <w:shd w:val="clear" w:color="auto" w:fill="auto"/>
            <w:noWrap/>
            <w:vAlign w:val="bottom"/>
          </w:tcPr>
          <w:p w:rsidR="0007019A" w:rsidRDefault="0007019A" w:rsidP="003646FB">
            <w:pPr>
              <w:jc w:val="center"/>
              <w:rPr>
                <w:sz w:val="20"/>
              </w:rPr>
            </w:pPr>
            <w:r>
              <w:rPr>
                <w:sz w:val="20"/>
              </w:rPr>
              <w:t>40%</w:t>
            </w:r>
          </w:p>
        </w:tc>
        <w:tc>
          <w:tcPr>
            <w:tcW w:w="1255" w:type="dxa"/>
            <w:tcBorders>
              <w:top w:val="nil"/>
              <w:left w:val="single" w:sz="4" w:space="0" w:color="auto"/>
              <w:right w:val="single" w:sz="4" w:space="0" w:color="auto"/>
            </w:tcBorders>
            <w:shd w:val="clear" w:color="auto" w:fill="auto"/>
            <w:noWrap/>
            <w:vAlign w:val="bottom"/>
          </w:tcPr>
          <w:p w:rsidR="0007019A" w:rsidRDefault="0007019A" w:rsidP="003646FB">
            <w:pPr>
              <w:jc w:val="center"/>
              <w:rPr>
                <w:sz w:val="20"/>
              </w:rPr>
            </w:pPr>
            <w:r>
              <w:rPr>
                <w:sz w:val="20"/>
              </w:rPr>
              <w:t>50%</w:t>
            </w:r>
          </w:p>
        </w:tc>
        <w:tc>
          <w:tcPr>
            <w:tcW w:w="1340" w:type="dxa"/>
            <w:tcBorders>
              <w:top w:val="nil"/>
              <w:left w:val="nil"/>
              <w:right w:val="nil"/>
            </w:tcBorders>
            <w:shd w:val="clear" w:color="auto" w:fill="auto"/>
            <w:noWrap/>
            <w:vAlign w:val="bottom"/>
          </w:tcPr>
          <w:p w:rsidR="0007019A" w:rsidRDefault="0007019A" w:rsidP="003646FB">
            <w:pPr>
              <w:jc w:val="center"/>
              <w:rPr>
                <w:sz w:val="20"/>
              </w:rPr>
            </w:pPr>
            <w:r>
              <w:rPr>
                <w:sz w:val="20"/>
              </w:rPr>
              <w:t>0,90</w:t>
            </w:r>
          </w:p>
        </w:tc>
        <w:tc>
          <w:tcPr>
            <w:tcW w:w="2269" w:type="dxa"/>
            <w:gridSpan w:val="2"/>
            <w:tcBorders>
              <w:top w:val="nil"/>
              <w:left w:val="single" w:sz="4" w:space="0" w:color="auto"/>
              <w:right w:val="single" w:sz="4" w:space="0" w:color="auto"/>
            </w:tcBorders>
            <w:vAlign w:val="bottom"/>
          </w:tcPr>
          <w:p w:rsidR="0007019A" w:rsidRDefault="0007019A" w:rsidP="003646FB">
            <w:pPr>
              <w:jc w:val="center"/>
              <w:rPr>
                <w:sz w:val="20"/>
              </w:rPr>
            </w:pPr>
            <w:r>
              <w:rPr>
                <w:sz w:val="20"/>
              </w:rPr>
              <w:t>1.076</w:t>
            </w:r>
          </w:p>
        </w:tc>
      </w:tr>
      <w:tr w:rsidR="0007019A" w:rsidRPr="008E422B" w:rsidTr="009E37CD">
        <w:trPr>
          <w:trHeight w:val="255"/>
          <w:jc w:val="center"/>
        </w:trPr>
        <w:tc>
          <w:tcPr>
            <w:tcW w:w="1780" w:type="dxa"/>
            <w:tcBorders>
              <w:left w:val="single" w:sz="4" w:space="0" w:color="auto"/>
              <w:right w:val="nil"/>
            </w:tcBorders>
          </w:tcPr>
          <w:p w:rsidR="0007019A" w:rsidRPr="00D92F0A" w:rsidRDefault="0007019A" w:rsidP="003646FB">
            <w:pPr>
              <w:rPr>
                <w:sz w:val="20"/>
                <w:lang w:val="es-AR"/>
              </w:rPr>
            </w:pPr>
          </w:p>
        </w:tc>
        <w:tc>
          <w:tcPr>
            <w:tcW w:w="1495" w:type="dxa"/>
            <w:tcBorders>
              <w:left w:val="single" w:sz="4" w:space="0" w:color="auto"/>
              <w:right w:val="nil"/>
            </w:tcBorders>
            <w:shd w:val="clear" w:color="auto" w:fill="auto"/>
            <w:noWrap/>
            <w:vAlign w:val="bottom"/>
            <w:hideMark/>
          </w:tcPr>
          <w:p w:rsidR="0007019A" w:rsidRPr="008E422B" w:rsidRDefault="0007019A" w:rsidP="003646FB">
            <w:pPr>
              <w:jc w:val="center"/>
              <w:rPr>
                <w:sz w:val="20"/>
              </w:rPr>
            </w:pPr>
            <w:r>
              <w:rPr>
                <w:sz w:val="20"/>
              </w:rPr>
              <w:t>35</w:t>
            </w:r>
            <w:r w:rsidRPr="008E422B">
              <w:rPr>
                <w:sz w:val="20"/>
              </w:rPr>
              <w:t>%</w:t>
            </w:r>
          </w:p>
        </w:tc>
        <w:tc>
          <w:tcPr>
            <w:tcW w:w="1255" w:type="dxa"/>
            <w:tcBorders>
              <w:left w:val="single" w:sz="4" w:space="0" w:color="auto"/>
              <w:right w:val="single" w:sz="4" w:space="0" w:color="auto"/>
            </w:tcBorders>
            <w:shd w:val="clear" w:color="auto" w:fill="auto"/>
            <w:noWrap/>
            <w:vAlign w:val="bottom"/>
            <w:hideMark/>
          </w:tcPr>
          <w:p w:rsidR="0007019A" w:rsidRPr="008E422B" w:rsidRDefault="0007019A" w:rsidP="003646FB">
            <w:pPr>
              <w:jc w:val="center"/>
              <w:rPr>
                <w:sz w:val="20"/>
              </w:rPr>
            </w:pPr>
            <w:r>
              <w:rPr>
                <w:sz w:val="20"/>
              </w:rPr>
              <w:t>45</w:t>
            </w:r>
            <w:r w:rsidRPr="008E422B">
              <w:rPr>
                <w:sz w:val="20"/>
              </w:rPr>
              <w:t>%</w:t>
            </w:r>
          </w:p>
        </w:tc>
        <w:tc>
          <w:tcPr>
            <w:tcW w:w="1340" w:type="dxa"/>
            <w:tcBorders>
              <w:left w:val="nil"/>
              <w:right w:val="nil"/>
            </w:tcBorders>
            <w:shd w:val="clear" w:color="auto" w:fill="auto"/>
            <w:noWrap/>
            <w:vAlign w:val="bottom"/>
          </w:tcPr>
          <w:p w:rsidR="0007019A" w:rsidRPr="008E422B" w:rsidRDefault="0007019A" w:rsidP="003646FB">
            <w:pPr>
              <w:jc w:val="center"/>
              <w:rPr>
                <w:sz w:val="20"/>
              </w:rPr>
            </w:pPr>
            <w:r>
              <w:rPr>
                <w:sz w:val="20"/>
              </w:rPr>
              <w:t>0,80</w:t>
            </w:r>
            <w:r>
              <w:rPr>
                <w:vanish/>
                <w:sz w:val="20"/>
              </w:rPr>
              <w:t>80</w:t>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p>
        </w:tc>
        <w:tc>
          <w:tcPr>
            <w:tcW w:w="2269" w:type="dxa"/>
            <w:gridSpan w:val="2"/>
            <w:tcBorders>
              <w:left w:val="single" w:sz="4" w:space="0" w:color="auto"/>
              <w:right w:val="single" w:sz="4" w:space="0" w:color="auto"/>
            </w:tcBorders>
            <w:vAlign w:val="bottom"/>
          </w:tcPr>
          <w:p w:rsidR="0007019A" w:rsidRPr="008E422B" w:rsidRDefault="0007019A" w:rsidP="003646FB">
            <w:pPr>
              <w:jc w:val="center"/>
              <w:rPr>
                <w:sz w:val="20"/>
              </w:rPr>
            </w:pPr>
            <w:r>
              <w:rPr>
                <w:sz w:val="20"/>
              </w:rPr>
              <w:t>792</w:t>
            </w:r>
          </w:p>
        </w:tc>
      </w:tr>
      <w:tr w:rsidR="0007019A" w:rsidRPr="008E422B" w:rsidTr="009E37CD">
        <w:trPr>
          <w:trHeight w:val="255"/>
          <w:jc w:val="center"/>
        </w:trPr>
        <w:tc>
          <w:tcPr>
            <w:tcW w:w="1780" w:type="dxa"/>
            <w:tcBorders>
              <w:left w:val="single" w:sz="4" w:space="0" w:color="auto"/>
              <w:bottom w:val="single" w:sz="4" w:space="0" w:color="auto"/>
              <w:right w:val="nil"/>
            </w:tcBorders>
          </w:tcPr>
          <w:p w:rsidR="0007019A" w:rsidRPr="00D92F0A" w:rsidRDefault="0007019A" w:rsidP="003646FB">
            <w:pPr>
              <w:rPr>
                <w:sz w:val="20"/>
                <w:lang w:val="es-AR"/>
              </w:rPr>
            </w:pPr>
          </w:p>
        </w:tc>
        <w:tc>
          <w:tcPr>
            <w:tcW w:w="1495" w:type="dxa"/>
            <w:tcBorders>
              <w:left w:val="single" w:sz="4" w:space="0" w:color="auto"/>
              <w:bottom w:val="single" w:sz="4" w:space="0" w:color="auto"/>
              <w:right w:val="nil"/>
            </w:tcBorders>
            <w:shd w:val="clear" w:color="auto" w:fill="auto"/>
            <w:noWrap/>
            <w:vAlign w:val="bottom"/>
          </w:tcPr>
          <w:p w:rsidR="0007019A" w:rsidRDefault="0007019A" w:rsidP="003646FB">
            <w:pPr>
              <w:jc w:val="center"/>
              <w:rPr>
                <w:sz w:val="20"/>
              </w:rPr>
            </w:pPr>
            <w:r>
              <w:rPr>
                <w:sz w:val="20"/>
              </w:rPr>
              <w:t>35%</w:t>
            </w:r>
          </w:p>
        </w:tc>
        <w:tc>
          <w:tcPr>
            <w:tcW w:w="1255" w:type="dxa"/>
            <w:tcBorders>
              <w:left w:val="single" w:sz="4" w:space="0" w:color="auto"/>
              <w:bottom w:val="single" w:sz="4" w:space="0" w:color="auto"/>
              <w:right w:val="single" w:sz="4" w:space="0" w:color="auto"/>
            </w:tcBorders>
            <w:shd w:val="clear" w:color="auto" w:fill="auto"/>
            <w:noWrap/>
            <w:vAlign w:val="bottom"/>
          </w:tcPr>
          <w:p w:rsidR="0007019A" w:rsidRDefault="0007019A" w:rsidP="003646FB">
            <w:pPr>
              <w:jc w:val="center"/>
              <w:rPr>
                <w:sz w:val="20"/>
              </w:rPr>
            </w:pPr>
            <w:r>
              <w:rPr>
                <w:sz w:val="20"/>
              </w:rPr>
              <w:t>45%</w:t>
            </w:r>
          </w:p>
        </w:tc>
        <w:tc>
          <w:tcPr>
            <w:tcW w:w="1340" w:type="dxa"/>
            <w:tcBorders>
              <w:left w:val="nil"/>
              <w:bottom w:val="single" w:sz="4" w:space="0" w:color="auto"/>
              <w:right w:val="nil"/>
            </w:tcBorders>
            <w:shd w:val="clear" w:color="auto" w:fill="auto"/>
            <w:noWrap/>
            <w:vAlign w:val="bottom"/>
          </w:tcPr>
          <w:p w:rsidR="0007019A" w:rsidRDefault="0007019A" w:rsidP="003646FB">
            <w:pPr>
              <w:jc w:val="center"/>
              <w:rPr>
                <w:sz w:val="20"/>
              </w:rPr>
            </w:pPr>
            <w:r>
              <w:rPr>
                <w:sz w:val="20"/>
              </w:rPr>
              <w:t>0,90</w:t>
            </w:r>
          </w:p>
        </w:tc>
        <w:tc>
          <w:tcPr>
            <w:tcW w:w="2269" w:type="dxa"/>
            <w:gridSpan w:val="2"/>
            <w:tcBorders>
              <w:left w:val="single" w:sz="4" w:space="0" w:color="auto"/>
              <w:bottom w:val="single" w:sz="4" w:space="0" w:color="auto"/>
              <w:right w:val="single" w:sz="4" w:space="0" w:color="auto"/>
            </w:tcBorders>
            <w:vAlign w:val="bottom"/>
          </w:tcPr>
          <w:p w:rsidR="0007019A" w:rsidRDefault="0007019A" w:rsidP="003646FB">
            <w:pPr>
              <w:jc w:val="center"/>
              <w:rPr>
                <w:sz w:val="20"/>
              </w:rPr>
            </w:pPr>
            <w:r>
              <w:rPr>
                <w:sz w:val="20"/>
              </w:rPr>
              <w:t>1.046</w:t>
            </w:r>
          </w:p>
        </w:tc>
      </w:tr>
      <w:tr w:rsidR="0007019A" w:rsidRPr="008E422B" w:rsidTr="009E37CD">
        <w:trPr>
          <w:trHeight w:val="255"/>
          <w:jc w:val="center"/>
        </w:trPr>
        <w:tc>
          <w:tcPr>
            <w:tcW w:w="1780" w:type="dxa"/>
            <w:tcBorders>
              <w:top w:val="single" w:sz="4" w:space="0" w:color="auto"/>
              <w:left w:val="single" w:sz="4" w:space="0" w:color="auto"/>
              <w:right w:val="nil"/>
            </w:tcBorders>
          </w:tcPr>
          <w:p w:rsidR="0007019A" w:rsidRPr="00D92F0A" w:rsidRDefault="0007019A" w:rsidP="003646FB">
            <w:pPr>
              <w:rPr>
                <w:sz w:val="20"/>
                <w:lang w:val="es-AR"/>
              </w:rPr>
            </w:pPr>
            <w:r w:rsidRPr="00D92F0A">
              <w:rPr>
                <w:sz w:val="20"/>
                <w:lang w:val="es-AR"/>
              </w:rPr>
              <w:t>Finalización EM</w:t>
            </w:r>
          </w:p>
        </w:tc>
        <w:tc>
          <w:tcPr>
            <w:tcW w:w="1495" w:type="dxa"/>
            <w:tcBorders>
              <w:top w:val="single" w:sz="4" w:space="0" w:color="auto"/>
              <w:left w:val="single" w:sz="4" w:space="0" w:color="auto"/>
              <w:right w:val="nil"/>
            </w:tcBorders>
            <w:shd w:val="clear" w:color="auto" w:fill="auto"/>
            <w:noWrap/>
            <w:vAlign w:val="bottom"/>
            <w:hideMark/>
          </w:tcPr>
          <w:p w:rsidR="0007019A" w:rsidRPr="008E422B" w:rsidRDefault="0007019A" w:rsidP="003646FB">
            <w:pPr>
              <w:jc w:val="center"/>
              <w:rPr>
                <w:sz w:val="20"/>
              </w:rPr>
            </w:pPr>
            <w:r>
              <w:rPr>
                <w:sz w:val="20"/>
              </w:rPr>
              <w:t>31</w:t>
            </w:r>
            <w:r w:rsidRPr="008E422B">
              <w:rPr>
                <w:sz w:val="20"/>
              </w:rPr>
              <w:t>%</w:t>
            </w:r>
          </w:p>
        </w:tc>
        <w:tc>
          <w:tcPr>
            <w:tcW w:w="1255" w:type="dxa"/>
            <w:tcBorders>
              <w:top w:val="single" w:sz="4" w:space="0" w:color="auto"/>
              <w:left w:val="single" w:sz="4" w:space="0" w:color="auto"/>
              <w:right w:val="single" w:sz="4" w:space="0" w:color="auto"/>
            </w:tcBorders>
            <w:shd w:val="clear" w:color="auto" w:fill="auto"/>
            <w:noWrap/>
            <w:vAlign w:val="bottom"/>
            <w:hideMark/>
          </w:tcPr>
          <w:p w:rsidR="0007019A" w:rsidRPr="008E422B" w:rsidRDefault="0007019A" w:rsidP="003646FB">
            <w:pPr>
              <w:jc w:val="center"/>
              <w:rPr>
                <w:sz w:val="20"/>
              </w:rPr>
            </w:pPr>
            <w:r>
              <w:rPr>
                <w:sz w:val="20"/>
              </w:rPr>
              <w:t>39</w:t>
            </w:r>
            <w:r w:rsidRPr="008E422B">
              <w:rPr>
                <w:sz w:val="20"/>
              </w:rPr>
              <w:t>%</w:t>
            </w:r>
          </w:p>
        </w:tc>
        <w:tc>
          <w:tcPr>
            <w:tcW w:w="1340" w:type="dxa"/>
            <w:tcBorders>
              <w:top w:val="single" w:sz="4" w:space="0" w:color="auto"/>
              <w:left w:val="nil"/>
              <w:right w:val="nil"/>
            </w:tcBorders>
            <w:shd w:val="clear" w:color="auto" w:fill="auto"/>
            <w:noWrap/>
            <w:vAlign w:val="bottom"/>
          </w:tcPr>
          <w:p w:rsidR="0007019A" w:rsidRPr="008E422B" w:rsidRDefault="0007019A" w:rsidP="003646FB">
            <w:pPr>
              <w:jc w:val="center"/>
              <w:rPr>
                <w:sz w:val="20"/>
              </w:rPr>
            </w:pPr>
            <w:r>
              <w:rPr>
                <w:sz w:val="20"/>
              </w:rPr>
              <w:t>0,80</w:t>
            </w:r>
          </w:p>
        </w:tc>
        <w:tc>
          <w:tcPr>
            <w:tcW w:w="2269" w:type="dxa"/>
            <w:gridSpan w:val="2"/>
            <w:tcBorders>
              <w:top w:val="single" w:sz="4" w:space="0" w:color="auto"/>
              <w:left w:val="single" w:sz="4" w:space="0" w:color="auto"/>
              <w:right w:val="single" w:sz="4" w:space="0" w:color="auto"/>
            </w:tcBorders>
            <w:vAlign w:val="bottom"/>
          </w:tcPr>
          <w:p w:rsidR="0007019A" w:rsidRPr="008E422B" w:rsidRDefault="0007019A" w:rsidP="003646FB">
            <w:pPr>
              <w:jc w:val="center"/>
              <w:rPr>
                <w:sz w:val="20"/>
              </w:rPr>
            </w:pPr>
            <w:r>
              <w:rPr>
                <w:sz w:val="20"/>
              </w:rPr>
              <w:t>1.164</w:t>
            </w:r>
          </w:p>
        </w:tc>
      </w:tr>
      <w:tr w:rsidR="0007019A" w:rsidRPr="008E422B" w:rsidTr="009E37CD">
        <w:trPr>
          <w:trHeight w:val="255"/>
          <w:jc w:val="center"/>
        </w:trPr>
        <w:tc>
          <w:tcPr>
            <w:tcW w:w="1780" w:type="dxa"/>
            <w:tcBorders>
              <w:top w:val="nil"/>
              <w:left w:val="single" w:sz="4" w:space="0" w:color="auto"/>
              <w:right w:val="nil"/>
            </w:tcBorders>
          </w:tcPr>
          <w:p w:rsidR="0007019A" w:rsidRPr="008E422B" w:rsidRDefault="0007019A" w:rsidP="003646FB">
            <w:pPr>
              <w:jc w:val="center"/>
              <w:rPr>
                <w:sz w:val="20"/>
              </w:rPr>
            </w:pPr>
          </w:p>
        </w:tc>
        <w:tc>
          <w:tcPr>
            <w:tcW w:w="1495" w:type="dxa"/>
            <w:tcBorders>
              <w:top w:val="nil"/>
              <w:left w:val="single" w:sz="4" w:space="0" w:color="auto"/>
              <w:right w:val="nil"/>
            </w:tcBorders>
            <w:shd w:val="clear" w:color="auto" w:fill="auto"/>
            <w:noWrap/>
            <w:vAlign w:val="bottom"/>
          </w:tcPr>
          <w:p w:rsidR="0007019A" w:rsidRPr="008E422B" w:rsidRDefault="0007019A" w:rsidP="003646FB">
            <w:pPr>
              <w:jc w:val="center"/>
              <w:rPr>
                <w:sz w:val="20"/>
              </w:rPr>
            </w:pPr>
            <w:r>
              <w:rPr>
                <w:sz w:val="20"/>
              </w:rPr>
              <w:t>31</w:t>
            </w:r>
            <w:r w:rsidRPr="008E422B">
              <w:rPr>
                <w:sz w:val="20"/>
              </w:rPr>
              <w:t>%</w:t>
            </w:r>
          </w:p>
        </w:tc>
        <w:tc>
          <w:tcPr>
            <w:tcW w:w="1255" w:type="dxa"/>
            <w:tcBorders>
              <w:top w:val="nil"/>
              <w:left w:val="single" w:sz="4" w:space="0" w:color="auto"/>
              <w:right w:val="single" w:sz="4" w:space="0" w:color="auto"/>
            </w:tcBorders>
            <w:shd w:val="clear" w:color="auto" w:fill="auto"/>
            <w:noWrap/>
            <w:vAlign w:val="bottom"/>
          </w:tcPr>
          <w:p w:rsidR="0007019A" w:rsidRPr="008E422B" w:rsidRDefault="0007019A" w:rsidP="003646FB">
            <w:pPr>
              <w:jc w:val="center"/>
              <w:rPr>
                <w:sz w:val="20"/>
              </w:rPr>
            </w:pPr>
            <w:r>
              <w:rPr>
                <w:sz w:val="20"/>
              </w:rPr>
              <w:t>39</w:t>
            </w:r>
            <w:r w:rsidRPr="008E422B">
              <w:rPr>
                <w:sz w:val="20"/>
              </w:rPr>
              <w:t>%</w:t>
            </w:r>
          </w:p>
        </w:tc>
        <w:tc>
          <w:tcPr>
            <w:tcW w:w="1340" w:type="dxa"/>
            <w:tcBorders>
              <w:top w:val="nil"/>
              <w:left w:val="nil"/>
              <w:right w:val="nil"/>
            </w:tcBorders>
            <w:shd w:val="clear" w:color="auto" w:fill="auto"/>
            <w:noWrap/>
            <w:vAlign w:val="bottom"/>
          </w:tcPr>
          <w:p w:rsidR="0007019A" w:rsidRPr="008E422B" w:rsidRDefault="0007019A" w:rsidP="003646FB">
            <w:pPr>
              <w:jc w:val="center"/>
              <w:rPr>
                <w:sz w:val="20"/>
              </w:rPr>
            </w:pPr>
            <w:r>
              <w:rPr>
                <w:sz w:val="20"/>
              </w:rPr>
              <w:t>0,90</w:t>
            </w:r>
          </w:p>
        </w:tc>
        <w:tc>
          <w:tcPr>
            <w:tcW w:w="2269" w:type="dxa"/>
            <w:gridSpan w:val="2"/>
            <w:tcBorders>
              <w:top w:val="nil"/>
              <w:left w:val="single" w:sz="4" w:space="0" w:color="auto"/>
              <w:right w:val="single" w:sz="4" w:space="0" w:color="auto"/>
            </w:tcBorders>
            <w:vAlign w:val="bottom"/>
          </w:tcPr>
          <w:p w:rsidR="0007019A" w:rsidRPr="008E422B" w:rsidRDefault="0007019A" w:rsidP="003646FB">
            <w:pPr>
              <w:jc w:val="center"/>
              <w:rPr>
                <w:sz w:val="20"/>
              </w:rPr>
            </w:pPr>
            <w:r>
              <w:rPr>
                <w:sz w:val="20"/>
              </w:rPr>
              <w:t>1.540</w:t>
            </w:r>
          </w:p>
        </w:tc>
      </w:tr>
      <w:tr w:rsidR="0007019A" w:rsidRPr="008E422B" w:rsidTr="009E37CD">
        <w:trPr>
          <w:trHeight w:val="255"/>
          <w:jc w:val="center"/>
        </w:trPr>
        <w:tc>
          <w:tcPr>
            <w:tcW w:w="1780" w:type="dxa"/>
            <w:tcBorders>
              <w:left w:val="single" w:sz="4" w:space="0" w:color="auto"/>
              <w:right w:val="nil"/>
            </w:tcBorders>
          </w:tcPr>
          <w:p w:rsidR="0007019A" w:rsidRPr="008E422B" w:rsidRDefault="0007019A" w:rsidP="003646FB">
            <w:pPr>
              <w:jc w:val="center"/>
              <w:rPr>
                <w:sz w:val="20"/>
              </w:rPr>
            </w:pPr>
          </w:p>
        </w:tc>
        <w:tc>
          <w:tcPr>
            <w:tcW w:w="1495" w:type="dxa"/>
            <w:tcBorders>
              <w:left w:val="single" w:sz="4" w:space="0" w:color="auto"/>
              <w:right w:val="nil"/>
            </w:tcBorders>
            <w:shd w:val="clear" w:color="auto" w:fill="auto"/>
            <w:noWrap/>
            <w:vAlign w:val="bottom"/>
          </w:tcPr>
          <w:p w:rsidR="0007019A" w:rsidRPr="008E422B" w:rsidRDefault="0007019A" w:rsidP="003646FB">
            <w:pPr>
              <w:jc w:val="center"/>
              <w:rPr>
                <w:sz w:val="20"/>
              </w:rPr>
            </w:pPr>
            <w:r>
              <w:rPr>
                <w:sz w:val="20"/>
              </w:rPr>
              <w:t>26</w:t>
            </w:r>
            <w:r w:rsidRPr="008E422B">
              <w:rPr>
                <w:sz w:val="20"/>
              </w:rPr>
              <w:t>%</w:t>
            </w:r>
          </w:p>
        </w:tc>
        <w:tc>
          <w:tcPr>
            <w:tcW w:w="1255" w:type="dxa"/>
            <w:tcBorders>
              <w:left w:val="single" w:sz="4" w:space="0" w:color="auto"/>
              <w:right w:val="single" w:sz="4" w:space="0" w:color="auto"/>
            </w:tcBorders>
            <w:shd w:val="clear" w:color="auto" w:fill="auto"/>
            <w:noWrap/>
            <w:vAlign w:val="bottom"/>
          </w:tcPr>
          <w:p w:rsidR="0007019A" w:rsidRPr="008E422B" w:rsidRDefault="0007019A" w:rsidP="003646FB">
            <w:pPr>
              <w:jc w:val="center"/>
              <w:rPr>
                <w:sz w:val="20"/>
              </w:rPr>
            </w:pPr>
            <w:r>
              <w:rPr>
                <w:sz w:val="20"/>
              </w:rPr>
              <w:t>34</w:t>
            </w:r>
            <w:r w:rsidRPr="008E422B">
              <w:rPr>
                <w:sz w:val="20"/>
              </w:rPr>
              <w:t>%</w:t>
            </w:r>
          </w:p>
        </w:tc>
        <w:tc>
          <w:tcPr>
            <w:tcW w:w="1340" w:type="dxa"/>
            <w:tcBorders>
              <w:left w:val="nil"/>
              <w:right w:val="nil"/>
            </w:tcBorders>
            <w:shd w:val="clear" w:color="auto" w:fill="auto"/>
            <w:noWrap/>
            <w:vAlign w:val="bottom"/>
          </w:tcPr>
          <w:p w:rsidR="0007019A" w:rsidRPr="008E422B" w:rsidRDefault="0007019A" w:rsidP="003646FB">
            <w:pPr>
              <w:jc w:val="center"/>
              <w:rPr>
                <w:sz w:val="20"/>
              </w:rPr>
            </w:pPr>
            <w:r>
              <w:rPr>
                <w:sz w:val="20"/>
              </w:rPr>
              <w:t>0,80</w:t>
            </w:r>
          </w:p>
        </w:tc>
        <w:tc>
          <w:tcPr>
            <w:tcW w:w="2269" w:type="dxa"/>
            <w:gridSpan w:val="2"/>
            <w:tcBorders>
              <w:left w:val="single" w:sz="4" w:space="0" w:color="auto"/>
              <w:right w:val="single" w:sz="4" w:space="0" w:color="auto"/>
            </w:tcBorders>
            <w:vAlign w:val="bottom"/>
          </w:tcPr>
          <w:p w:rsidR="0007019A" w:rsidRPr="008E422B" w:rsidRDefault="0007019A" w:rsidP="003646FB">
            <w:pPr>
              <w:jc w:val="center"/>
              <w:rPr>
                <w:sz w:val="20"/>
              </w:rPr>
            </w:pPr>
            <w:r>
              <w:rPr>
                <w:sz w:val="20"/>
              </w:rPr>
              <w:t>1.078</w:t>
            </w:r>
          </w:p>
        </w:tc>
      </w:tr>
      <w:tr w:rsidR="0007019A" w:rsidRPr="008E422B" w:rsidTr="009E37CD">
        <w:trPr>
          <w:trHeight w:val="255"/>
          <w:jc w:val="center"/>
        </w:trPr>
        <w:tc>
          <w:tcPr>
            <w:tcW w:w="1780" w:type="dxa"/>
            <w:tcBorders>
              <w:left w:val="single" w:sz="4" w:space="0" w:color="auto"/>
              <w:bottom w:val="single" w:sz="4" w:space="0" w:color="auto"/>
              <w:right w:val="nil"/>
            </w:tcBorders>
          </w:tcPr>
          <w:p w:rsidR="0007019A" w:rsidRPr="008E422B" w:rsidRDefault="0007019A" w:rsidP="003646FB">
            <w:pPr>
              <w:jc w:val="center"/>
              <w:rPr>
                <w:sz w:val="20"/>
              </w:rPr>
            </w:pPr>
          </w:p>
        </w:tc>
        <w:tc>
          <w:tcPr>
            <w:tcW w:w="1495" w:type="dxa"/>
            <w:tcBorders>
              <w:left w:val="single" w:sz="4" w:space="0" w:color="auto"/>
              <w:bottom w:val="single" w:sz="4" w:space="0" w:color="auto"/>
              <w:right w:val="nil"/>
            </w:tcBorders>
            <w:shd w:val="clear" w:color="auto" w:fill="auto"/>
            <w:noWrap/>
            <w:vAlign w:val="bottom"/>
          </w:tcPr>
          <w:p w:rsidR="0007019A" w:rsidRPr="008E422B" w:rsidRDefault="0007019A" w:rsidP="003646FB">
            <w:pPr>
              <w:jc w:val="center"/>
              <w:rPr>
                <w:sz w:val="20"/>
              </w:rPr>
            </w:pPr>
            <w:r>
              <w:rPr>
                <w:sz w:val="20"/>
              </w:rPr>
              <w:t>26</w:t>
            </w:r>
            <w:r w:rsidRPr="008E422B">
              <w:rPr>
                <w:sz w:val="20"/>
              </w:rPr>
              <w:t>%</w:t>
            </w:r>
          </w:p>
        </w:tc>
        <w:tc>
          <w:tcPr>
            <w:tcW w:w="1255" w:type="dxa"/>
            <w:tcBorders>
              <w:left w:val="single" w:sz="4" w:space="0" w:color="auto"/>
              <w:bottom w:val="single" w:sz="4" w:space="0" w:color="auto"/>
              <w:right w:val="single" w:sz="4" w:space="0" w:color="auto"/>
            </w:tcBorders>
            <w:shd w:val="clear" w:color="auto" w:fill="auto"/>
            <w:noWrap/>
            <w:vAlign w:val="bottom"/>
          </w:tcPr>
          <w:p w:rsidR="0007019A" w:rsidRPr="008E422B" w:rsidRDefault="0007019A" w:rsidP="003646FB">
            <w:pPr>
              <w:jc w:val="center"/>
              <w:rPr>
                <w:sz w:val="20"/>
              </w:rPr>
            </w:pPr>
            <w:r>
              <w:rPr>
                <w:sz w:val="20"/>
              </w:rPr>
              <w:t>34</w:t>
            </w:r>
            <w:r w:rsidRPr="008E422B">
              <w:rPr>
                <w:sz w:val="20"/>
              </w:rPr>
              <w:t>%</w:t>
            </w:r>
          </w:p>
        </w:tc>
        <w:tc>
          <w:tcPr>
            <w:tcW w:w="1340" w:type="dxa"/>
            <w:tcBorders>
              <w:left w:val="nil"/>
              <w:bottom w:val="single" w:sz="4" w:space="0" w:color="auto"/>
              <w:right w:val="nil"/>
            </w:tcBorders>
            <w:shd w:val="clear" w:color="auto" w:fill="auto"/>
            <w:noWrap/>
            <w:vAlign w:val="bottom"/>
          </w:tcPr>
          <w:p w:rsidR="0007019A" w:rsidRPr="008E422B" w:rsidRDefault="0007019A" w:rsidP="003646FB">
            <w:pPr>
              <w:jc w:val="center"/>
              <w:rPr>
                <w:sz w:val="20"/>
              </w:rPr>
            </w:pPr>
            <w:r>
              <w:rPr>
                <w:sz w:val="20"/>
              </w:rPr>
              <w:t>0,90</w:t>
            </w:r>
          </w:p>
        </w:tc>
        <w:tc>
          <w:tcPr>
            <w:tcW w:w="2269" w:type="dxa"/>
            <w:gridSpan w:val="2"/>
            <w:tcBorders>
              <w:left w:val="single" w:sz="4" w:space="0" w:color="auto"/>
              <w:bottom w:val="single" w:sz="4" w:space="0" w:color="auto"/>
              <w:right w:val="single" w:sz="4" w:space="0" w:color="auto"/>
            </w:tcBorders>
            <w:vAlign w:val="bottom"/>
          </w:tcPr>
          <w:p w:rsidR="0007019A" w:rsidRPr="008E422B" w:rsidRDefault="0007019A" w:rsidP="003646FB">
            <w:pPr>
              <w:jc w:val="center"/>
              <w:rPr>
                <w:sz w:val="20"/>
              </w:rPr>
            </w:pPr>
            <w:r>
              <w:rPr>
                <w:sz w:val="20"/>
              </w:rPr>
              <w:t>1.426</w:t>
            </w:r>
          </w:p>
        </w:tc>
      </w:tr>
    </w:tbl>
    <w:p w:rsidR="002F2C51" w:rsidRPr="00DF3A07" w:rsidRDefault="0095205A" w:rsidP="0095205A">
      <w:pPr>
        <w:pStyle w:val="Paragraph"/>
        <w:numPr>
          <w:ilvl w:val="0"/>
          <w:numId w:val="0"/>
        </w:numPr>
        <w:ind w:left="720" w:hanging="720"/>
        <w:rPr>
          <w:b/>
          <w:szCs w:val="24"/>
        </w:rPr>
      </w:pPr>
      <w:r w:rsidRPr="0095205A">
        <w:rPr>
          <w:rFonts w:cs="Calibri"/>
          <w:color w:val="000000"/>
          <w:szCs w:val="24"/>
        </w:rPr>
        <w:t>3.9</w:t>
      </w:r>
      <w:r>
        <w:rPr>
          <w:rFonts w:cs="Calibri"/>
          <w:b/>
          <w:color w:val="000000"/>
          <w:szCs w:val="24"/>
        </w:rPr>
        <w:tab/>
      </w:r>
      <w:r w:rsidR="0007019A" w:rsidRPr="0007019A">
        <w:rPr>
          <w:rFonts w:cs="Calibri"/>
          <w:b/>
          <w:color w:val="000000"/>
          <w:szCs w:val="24"/>
        </w:rPr>
        <w:t xml:space="preserve">Instrumentos y </w:t>
      </w:r>
      <w:r w:rsidR="0007019A">
        <w:rPr>
          <w:rFonts w:cs="Calibri"/>
          <w:b/>
          <w:color w:val="000000"/>
          <w:szCs w:val="24"/>
        </w:rPr>
        <w:t xml:space="preserve">fuentes de </w:t>
      </w:r>
      <w:r w:rsidR="0007019A" w:rsidRPr="0007019A">
        <w:rPr>
          <w:rFonts w:cs="Calibri"/>
          <w:b/>
          <w:color w:val="000000"/>
          <w:szCs w:val="24"/>
        </w:rPr>
        <w:t>datos</w:t>
      </w:r>
      <w:r w:rsidR="0007019A">
        <w:rPr>
          <w:rFonts w:cs="Calibri"/>
          <w:color w:val="000000"/>
          <w:szCs w:val="24"/>
        </w:rPr>
        <w:t xml:space="preserve">. </w:t>
      </w:r>
      <w:r w:rsidR="002F2C51" w:rsidRPr="00E71A2B">
        <w:rPr>
          <w:rFonts w:cs="Calibri"/>
          <w:color w:val="000000"/>
          <w:szCs w:val="24"/>
        </w:rPr>
        <w:t>Los datos a utilizar provendrán de registros administrativos de la SEDUC y de la Fundación Roberto Marinho, quien será la responsable de la implementación del programa</w:t>
      </w:r>
      <w:r w:rsidR="001E137D">
        <w:rPr>
          <w:rFonts w:cs="Calibri"/>
          <w:color w:val="000000"/>
          <w:szCs w:val="24"/>
        </w:rPr>
        <w:t xml:space="preserve"> durante los 3 primeros años del mismo</w:t>
      </w:r>
      <w:r w:rsidR="002F2C51">
        <w:rPr>
          <w:rFonts w:cs="Calibri"/>
          <w:color w:val="000000"/>
          <w:szCs w:val="24"/>
        </w:rPr>
        <w:t>, y de los resultados de las pruebas SisPAE (incluyendo los cuestionarios de factores asociados)</w:t>
      </w:r>
      <w:r w:rsidR="002F2C51" w:rsidRPr="00E71A2B">
        <w:rPr>
          <w:rFonts w:cs="Calibri"/>
          <w:color w:val="000000"/>
          <w:szCs w:val="24"/>
        </w:rPr>
        <w:t>. El seguimiento de la trayectoria educativa de los alumnos del grupo beneficiario y del grupo control deberá considerar que los alumnos beneficiados participarán en un programa de aceleración de aprendizajes que implica que finalizarán en 24 meses y 18 meses sus estudios de EF y EM, respectivamente, en lugar de los 4 y 3 años que llevaría finalizar cada uno de estos niveles si los alumnos permanecieran en el sistema regular (grupo de control).</w:t>
      </w:r>
    </w:p>
    <w:p w:rsidR="00DF3A07" w:rsidRPr="00DF3A07" w:rsidRDefault="0095205A" w:rsidP="0095205A">
      <w:pPr>
        <w:pStyle w:val="Paragraph"/>
        <w:numPr>
          <w:ilvl w:val="0"/>
          <w:numId w:val="0"/>
        </w:numPr>
        <w:ind w:left="720" w:hanging="720"/>
      </w:pPr>
      <w:r w:rsidRPr="0095205A">
        <w:t>3.10</w:t>
      </w:r>
      <w:r>
        <w:rPr>
          <w:b/>
        </w:rPr>
        <w:t xml:space="preserve"> </w:t>
      </w:r>
      <w:r w:rsidR="00156CE9">
        <w:rPr>
          <w:b/>
        </w:rPr>
        <w:tab/>
      </w:r>
      <w:r w:rsidR="0007019A" w:rsidRPr="00412C94">
        <w:rPr>
          <w:b/>
        </w:rPr>
        <w:t>Estrategia del análisis de datos</w:t>
      </w:r>
      <w:r w:rsidR="0007019A">
        <w:rPr>
          <w:b/>
        </w:rPr>
        <w:t>.</w:t>
      </w:r>
      <w:r w:rsidR="0007019A">
        <w:rPr>
          <w:rFonts w:cs="Calibri"/>
          <w:color w:val="000000"/>
          <w:szCs w:val="24"/>
        </w:rPr>
        <w:t xml:space="preserve"> </w:t>
      </w:r>
      <w:r w:rsidR="00DF3A07">
        <w:rPr>
          <w:rFonts w:cs="Calibri"/>
          <w:color w:val="000000"/>
          <w:szCs w:val="24"/>
        </w:rPr>
        <w:t xml:space="preserve">La </w:t>
      </w:r>
      <w:r w:rsidR="00DF3A07" w:rsidRPr="00DF3A07">
        <w:t>asignación</w:t>
      </w:r>
      <w:r w:rsidR="00DF3A07" w:rsidRPr="00DF3A07">
        <w:rPr>
          <w:lang w:val="es-ES_tradnl"/>
        </w:rPr>
        <w:t xml:space="preserve"> </w:t>
      </w:r>
      <w:r w:rsidR="00DF3A07" w:rsidRPr="00DF3A07">
        <w:t>aleatoria</w:t>
      </w:r>
      <w:r w:rsidR="00DF3A07" w:rsidRPr="00DF3A07">
        <w:rPr>
          <w:lang w:val="es-ES_tradnl"/>
        </w:rPr>
        <w:t xml:space="preserve"> de </w:t>
      </w:r>
      <w:r w:rsidR="00DF3A07">
        <w:rPr>
          <w:lang w:val="es-ES_tradnl"/>
        </w:rPr>
        <w:t>alumnos pre-matriculados</w:t>
      </w:r>
      <w:r w:rsidR="00DF3A07" w:rsidRPr="00DF3A07">
        <w:rPr>
          <w:lang w:val="es-ES_tradnl"/>
        </w:rPr>
        <w:t xml:space="preserve"> al grupo </w:t>
      </w:r>
      <w:r w:rsidR="00DF3A07" w:rsidRPr="00DF3A07">
        <w:t>beneficiario</w:t>
      </w:r>
      <w:r w:rsidR="00DF3A07" w:rsidRPr="00DF3A07">
        <w:rPr>
          <w:lang w:val="es-ES_tradnl"/>
        </w:rPr>
        <w:t xml:space="preserve"> y grupo de control permite estimar el impacto </w:t>
      </w:r>
      <w:r w:rsidR="00DF3A07" w:rsidRPr="00DF3A07">
        <w:t xml:space="preserve">causal </w:t>
      </w:r>
      <w:r w:rsidR="00DF3A07" w:rsidRPr="00DF3A07">
        <w:rPr>
          <w:lang w:val="es-ES_tradnl"/>
        </w:rPr>
        <w:t>del programa</w:t>
      </w:r>
      <w:r w:rsidR="00DF3A07" w:rsidRPr="00DF3A07">
        <w:t xml:space="preserve"> a partir de las diferencias que se observan en los indicadores de eficiencia y desempeño académico al final</w:t>
      </w:r>
      <w:r w:rsidR="00DF3A07">
        <w:t xml:space="preserve">izar </w:t>
      </w:r>
      <w:r w:rsidR="00DF3A07" w:rsidRPr="00DF3A07">
        <w:t>el programa</w:t>
      </w:r>
      <w:r w:rsidR="00DF3A07">
        <w:t>.</w:t>
      </w:r>
    </w:p>
    <w:p w:rsidR="0078512D" w:rsidRPr="00B405D4" w:rsidRDefault="0078512D" w:rsidP="00222957">
      <w:pPr>
        <w:pStyle w:val="subpar"/>
        <w:numPr>
          <w:ilvl w:val="0"/>
          <w:numId w:val="13"/>
        </w:numPr>
        <w:spacing w:before="240" w:after="240"/>
        <w:ind w:left="1166" w:hanging="446"/>
        <w:rPr>
          <w:b/>
        </w:rPr>
      </w:pPr>
      <w:r w:rsidRPr="00B405D4">
        <w:rPr>
          <w:b/>
        </w:rPr>
        <w:t xml:space="preserve">Evaluación de impacto del programa de </w:t>
      </w:r>
      <w:r w:rsidR="005C6852">
        <w:rPr>
          <w:b/>
        </w:rPr>
        <w:t>mejora de desempeño del EM</w:t>
      </w:r>
    </w:p>
    <w:p w:rsidR="00E458EB" w:rsidRDefault="0007019A" w:rsidP="00222957">
      <w:pPr>
        <w:pStyle w:val="SubSubPar"/>
        <w:numPr>
          <w:ilvl w:val="1"/>
          <w:numId w:val="14"/>
        </w:numPr>
        <w:spacing w:before="0"/>
        <w:ind w:left="720" w:hanging="720"/>
      </w:pPr>
      <w:r w:rsidRPr="0007019A">
        <w:rPr>
          <w:b/>
        </w:rPr>
        <w:t>Preguntas de evaluación</w:t>
      </w:r>
      <w:r>
        <w:rPr>
          <w:b/>
        </w:rPr>
        <w:t>.</w:t>
      </w:r>
      <w:r>
        <w:t xml:space="preserve"> </w:t>
      </w:r>
      <w:r w:rsidR="002F2C51">
        <w:t>Las principales preguntas de evaluación que e</w:t>
      </w:r>
      <w:r w:rsidR="00587794">
        <w:t xml:space="preserve">sta evaluación de impacto busca responder son: (i) </w:t>
      </w:r>
      <w:r w:rsidR="00E458EB">
        <w:t>¿Aumenta la t</w:t>
      </w:r>
      <w:r w:rsidR="00E458EB" w:rsidRPr="0078512D">
        <w:t xml:space="preserve">asa de </w:t>
      </w:r>
      <w:r w:rsidR="005C6852">
        <w:t>finalización del</w:t>
      </w:r>
      <w:r w:rsidR="00E458EB" w:rsidRPr="0078512D">
        <w:t xml:space="preserve"> EM para </w:t>
      </w:r>
      <w:r w:rsidR="005C6852">
        <w:t>escuelas</w:t>
      </w:r>
      <w:r w:rsidR="00E458EB" w:rsidRPr="0078512D">
        <w:t xml:space="preserve"> </w:t>
      </w:r>
      <w:r w:rsidR="005C6852">
        <w:t>beneficiada</w:t>
      </w:r>
      <w:r w:rsidR="00E458EB">
        <w:t>s por el programa</w:t>
      </w:r>
      <w:r w:rsidR="009B30CD">
        <w:t xml:space="preserve"> </w:t>
      </w:r>
      <w:r w:rsidR="005C6852">
        <w:t>J</w:t>
      </w:r>
      <w:r w:rsidR="00500B0C">
        <w:t>ovem</w:t>
      </w:r>
      <w:r w:rsidR="005C6852">
        <w:t xml:space="preserve"> de Futuro</w:t>
      </w:r>
      <w:r w:rsidR="00E458EB">
        <w:t xml:space="preserve">, en comparación </w:t>
      </w:r>
      <w:r w:rsidR="005C6852">
        <w:t>escuelas no</w:t>
      </w:r>
      <w:r w:rsidR="00E458EB">
        <w:t xml:space="preserve"> beneficiad</w:t>
      </w:r>
      <w:r w:rsidR="00500B0C">
        <w:t>a</w:t>
      </w:r>
      <w:r w:rsidR="00E458EB">
        <w:t>s?</w:t>
      </w:r>
      <w:r w:rsidR="00587794">
        <w:t xml:space="preserve">; (ii) </w:t>
      </w:r>
      <w:r w:rsidR="00E458EB">
        <w:t xml:space="preserve">¿Tienen los alumnos </w:t>
      </w:r>
      <w:r w:rsidR="00B405D4">
        <w:t xml:space="preserve">de </w:t>
      </w:r>
      <w:r w:rsidR="00500B0C">
        <w:t>3</w:t>
      </w:r>
      <w:r w:rsidR="00B405D4">
        <w:t xml:space="preserve">º año de EM </w:t>
      </w:r>
      <w:r w:rsidR="00500B0C">
        <w:t>que asisten a escuelas beneficiada</w:t>
      </w:r>
      <w:r w:rsidR="00E458EB">
        <w:t xml:space="preserve">s por el programa </w:t>
      </w:r>
      <w:r w:rsidR="00500B0C">
        <w:t>Jovem de Futuro</w:t>
      </w:r>
      <w:r w:rsidR="00B405D4">
        <w:t xml:space="preserve"> mejor nivel</w:t>
      </w:r>
      <w:r w:rsidR="00E458EB">
        <w:t xml:space="preserve"> de desempeño académico en </w:t>
      </w:r>
      <w:r w:rsidR="00B405D4">
        <w:t xml:space="preserve">el </w:t>
      </w:r>
      <w:r w:rsidR="00E458EB">
        <w:t xml:space="preserve">SisPAE que los alumnos </w:t>
      </w:r>
      <w:r w:rsidR="00B405D4">
        <w:t>de</w:t>
      </w:r>
      <w:r w:rsidR="00500B0C">
        <w:t xml:space="preserve"> escuelas de</w:t>
      </w:r>
      <w:r w:rsidR="00B405D4">
        <w:t>l grupo de control</w:t>
      </w:r>
      <w:r w:rsidR="00E458EB">
        <w:t xml:space="preserve">? </w:t>
      </w:r>
    </w:p>
    <w:p w:rsidR="007A5B7A" w:rsidRPr="00AD3701" w:rsidRDefault="00AD3701" w:rsidP="00222957">
      <w:pPr>
        <w:pStyle w:val="SubSubPar"/>
        <w:numPr>
          <w:ilvl w:val="1"/>
          <w:numId w:val="14"/>
        </w:numPr>
        <w:spacing w:before="0"/>
        <w:ind w:left="720" w:hanging="720"/>
      </w:pPr>
      <w:r w:rsidRPr="0007019A">
        <w:rPr>
          <w:b/>
          <w:szCs w:val="24"/>
        </w:rPr>
        <w:t>Metodología de evaluación</w:t>
      </w:r>
      <w:r>
        <w:rPr>
          <w:szCs w:val="24"/>
        </w:rPr>
        <w:t xml:space="preserve">. </w:t>
      </w:r>
      <w:r w:rsidR="00C648FF" w:rsidRPr="00E71A2B">
        <w:rPr>
          <w:szCs w:val="24"/>
        </w:rPr>
        <w:t xml:space="preserve">La metodología para llevar adelante esta evaluación será experimental. </w:t>
      </w:r>
      <w:r w:rsidR="00BC0E6E">
        <w:rPr>
          <w:szCs w:val="24"/>
        </w:rPr>
        <w:t xml:space="preserve">La evaluación tomara ventaja de la implementación gradual del </w:t>
      </w:r>
      <w:r w:rsidR="00BC0E6E">
        <w:rPr>
          <w:szCs w:val="24"/>
        </w:rPr>
        <w:lastRenderedPageBreak/>
        <w:t xml:space="preserve">programa en las EM del estado, determinando de manera aleatoria el orden de ingreso de los centros de EM al programa. </w:t>
      </w:r>
      <w:r w:rsidR="00B61611">
        <w:rPr>
          <w:szCs w:val="24"/>
        </w:rPr>
        <w:t>La muestra de evaluación estará constituida por un grupo de mínimo de 50 escuelas localizadas en la región Metropolitana de Bel</w:t>
      </w:r>
      <w:r w:rsidR="00B61611" w:rsidRPr="00B61611">
        <w:rPr>
          <w:rFonts w:ascii="Times" w:hAnsi="Times"/>
        </w:rPr>
        <w:t>é</w:t>
      </w:r>
      <w:r w:rsidR="00B61611">
        <w:rPr>
          <w:szCs w:val="24"/>
        </w:rPr>
        <w:t xml:space="preserve">m (municipios </w:t>
      </w:r>
      <w:r w:rsidR="00B61611" w:rsidRPr="00B61611">
        <w:rPr>
          <w:rFonts w:ascii="Times" w:hAnsi="Times"/>
        </w:rPr>
        <w:t xml:space="preserve">Ananindeua, Belém </w:t>
      </w:r>
      <w:r w:rsidR="00B61611">
        <w:rPr>
          <w:rFonts w:ascii="Times" w:hAnsi="Times"/>
        </w:rPr>
        <w:t>y</w:t>
      </w:r>
      <w:r w:rsidR="00B61611" w:rsidRPr="00B61611">
        <w:rPr>
          <w:rFonts w:ascii="Times" w:hAnsi="Times"/>
        </w:rPr>
        <w:t xml:space="preserve"> Marituba</w:t>
      </w:r>
      <w:r w:rsidR="00B61611">
        <w:rPr>
          <w:rFonts w:ascii="Times" w:hAnsi="Times"/>
        </w:rPr>
        <w:t>), de las cuales 25 escuelas de EM serán beneficiarias del programa en el año 2012 y 25 formar</w:t>
      </w:r>
      <w:r w:rsidR="00B61611" w:rsidRPr="00E71A2B">
        <w:rPr>
          <w:szCs w:val="24"/>
        </w:rPr>
        <w:t>á</w:t>
      </w:r>
      <w:r w:rsidR="00B61611">
        <w:rPr>
          <w:rFonts w:ascii="Times" w:hAnsi="Times"/>
        </w:rPr>
        <w:t>n parte del grupo de control y no recibirán el programa hasta el año 2015. Para la selección aleatoria de los centros de EM que serán parte de la muestra de evaluación, se estratificarán los centros de EM de la región Metropolitana de Bel</w:t>
      </w:r>
      <w:r w:rsidR="00B61611" w:rsidRPr="00B61611">
        <w:rPr>
          <w:rFonts w:ascii="Times" w:hAnsi="Times"/>
        </w:rPr>
        <w:t>é</w:t>
      </w:r>
      <w:r w:rsidR="00B61611">
        <w:rPr>
          <w:rFonts w:ascii="Times" w:hAnsi="Times"/>
        </w:rPr>
        <w:t xml:space="preserve">m por variables de proximidad, tamaño y estructura de la escuela (longitud y latitud, total de alumnos de EF y EM en 2011, </w:t>
      </w:r>
      <w:r w:rsidR="007F0A5C">
        <w:rPr>
          <w:rFonts w:ascii="Times" w:hAnsi="Times"/>
        </w:rPr>
        <w:t>si escuela posee biblioteca y laboratorios de ciencias e informática)</w:t>
      </w:r>
      <w:r w:rsidR="00B61611">
        <w:rPr>
          <w:rFonts w:ascii="Times" w:hAnsi="Times"/>
        </w:rPr>
        <w:t>,</w:t>
      </w:r>
      <w:r w:rsidR="007F0A5C">
        <w:rPr>
          <w:rFonts w:ascii="Times" w:hAnsi="Times"/>
        </w:rPr>
        <w:t xml:space="preserve"> y por variables de</w:t>
      </w:r>
      <w:r w:rsidR="00B61611">
        <w:rPr>
          <w:rFonts w:ascii="Times" w:hAnsi="Times"/>
        </w:rPr>
        <w:t xml:space="preserve"> desempeño y rendimiento escolar</w:t>
      </w:r>
      <w:r w:rsidR="007F0A5C">
        <w:rPr>
          <w:rFonts w:ascii="Times" w:hAnsi="Times"/>
        </w:rPr>
        <w:t xml:space="preserve"> (numero de aprobaciones y reprobaciones en EM en 2010, IDEB de series finales de EF de 2009, ENEM 2010)</w:t>
      </w:r>
      <w:r w:rsidR="00B61611">
        <w:rPr>
          <w:rFonts w:ascii="Times" w:hAnsi="Times"/>
        </w:rPr>
        <w:t xml:space="preserve">. </w:t>
      </w:r>
    </w:p>
    <w:p w:rsidR="00AD3701" w:rsidRDefault="00AD3701" w:rsidP="00222957">
      <w:pPr>
        <w:pStyle w:val="Paragraph"/>
        <w:numPr>
          <w:ilvl w:val="1"/>
          <w:numId w:val="14"/>
        </w:numPr>
        <w:spacing w:before="0"/>
        <w:ind w:left="720" w:hanging="720"/>
      </w:pPr>
      <w:r w:rsidRPr="00A77DFC">
        <w:t xml:space="preserve">Se realizaron cálculos de </w:t>
      </w:r>
      <w:r>
        <w:t>potencia</w:t>
      </w:r>
      <w:r w:rsidRPr="00A77DFC">
        <w:t xml:space="preserve"> para la estimación de tamaños de muestra requeridos para la detección de </w:t>
      </w:r>
      <w:r>
        <w:t>los impactos esperados</w:t>
      </w:r>
      <w:r w:rsidRPr="00A77DFC">
        <w:t xml:space="preserve"> en </w:t>
      </w:r>
      <w:r>
        <w:t xml:space="preserve">los </w:t>
      </w:r>
      <w:r w:rsidRPr="00A77DFC">
        <w:t xml:space="preserve">indicadores claves de </w:t>
      </w:r>
      <w:r>
        <w:t>eficiencia y desempeño académico (nivel estudiante). Se asume una significancia estadística de 0.05, un poder de 0,80 y dos niveles de correlación intra-cluster (0,10 y 0,50). Es importante resaltar que la intervención será realizada en la totalidad de la escuela, y que para fines de este cálculo se asumen un mínimo 3 secciones de 35 alumnos cada una por escuela.</w:t>
      </w:r>
    </w:p>
    <w:p w:rsidR="00AD3701" w:rsidRDefault="00AF3985" w:rsidP="00AD3701">
      <w:pPr>
        <w:pStyle w:val="Paragraph"/>
        <w:numPr>
          <w:ilvl w:val="0"/>
          <w:numId w:val="0"/>
        </w:numPr>
        <w:spacing w:before="0" w:after="0"/>
        <w:ind w:left="90"/>
        <w:jc w:val="center"/>
        <w:rPr>
          <w:b/>
          <w:sz w:val="20"/>
        </w:rPr>
      </w:pPr>
      <w:r>
        <w:rPr>
          <w:b/>
          <w:sz w:val="20"/>
        </w:rPr>
        <w:t xml:space="preserve">Cuadro III-3. </w:t>
      </w:r>
      <w:r w:rsidR="00AD3701" w:rsidRPr="0007019A">
        <w:rPr>
          <w:b/>
          <w:sz w:val="20"/>
        </w:rPr>
        <w:t>Efecto mínimo detectable para el programa de mejora de desempeño escolar</w:t>
      </w:r>
    </w:p>
    <w:p w:rsidR="005A17B7" w:rsidRPr="0007019A" w:rsidRDefault="005A17B7" w:rsidP="00AD3701">
      <w:pPr>
        <w:pStyle w:val="Paragraph"/>
        <w:numPr>
          <w:ilvl w:val="0"/>
          <w:numId w:val="0"/>
        </w:numPr>
        <w:spacing w:before="0" w:after="0"/>
        <w:ind w:left="90"/>
        <w:jc w:val="center"/>
        <w:rPr>
          <w:b/>
          <w:sz w:val="20"/>
        </w:rPr>
      </w:pPr>
    </w:p>
    <w:tbl>
      <w:tblPr>
        <w:tblW w:w="8505" w:type="dxa"/>
        <w:jc w:val="center"/>
        <w:tblInd w:w="-421" w:type="dxa"/>
        <w:tblLayout w:type="fixed"/>
        <w:tblLook w:val="04A0" w:firstRow="1" w:lastRow="0" w:firstColumn="1" w:lastColumn="0" w:noHBand="0" w:noVBand="1"/>
      </w:tblPr>
      <w:tblGrid>
        <w:gridCol w:w="923"/>
        <w:gridCol w:w="1507"/>
        <w:gridCol w:w="1283"/>
        <w:gridCol w:w="1057"/>
        <w:gridCol w:w="1890"/>
        <w:gridCol w:w="1845"/>
      </w:tblGrid>
      <w:tr w:rsidR="00AD3701" w:rsidRPr="005A17B7" w:rsidTr="00AD3701">
        <w:trPr>
          <w:trHeight w:val="780"/>
          <w:jc w:val="center"/>
        </w:trPr>
        <w:tc>
          <w:tcPr>
            <w:tcW w:w="9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D3701" w:rsidRPr="00CD1BA3" w:rsidRDefault="00AD3701" w:rsidP="003646FB">
            <w:pPr>
              <w:jc w:val="center"/>
              <w:rPr>
                <w:b/>
                <w:bCs/>
                <w:color w:val="000000"/>
                <w:sz w:val="20"/>
                <w:lang w:val="es-AR"/>
              </w:rPr>
            </w:pPr>
            <w:r w:rsidRPr="00CD1BA3">
              <w:rPr>
                <w:b/>
                <w:bCs/>
                <w:color w:val="000000"/>
                <w:sz w:val="20"/>
                <w:lang w:val="es-AR"/>
              </w:rPr>
              <w:t>Nivel</w:t>
            </w:r>
          </w:p>
        </w:tc>
        <w:tc>
          <w:tcPr>
            <w:tcW w:w="15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D3701" w:rsidRPr="00CD1BA3" w:rsidRDefault="00AD3701" w:rsidP="003646FB">
            <w:pPr>
              <w:jc w:val="center"/>
              <w:rPr>
                <w:b/>
                <w:bCs/>
                <w:color w:val="000000"/>
                <w:sz w:val="20"/>
                <w:lang w:val="es-AR"/>
              </w:rPr>
            </w:pPr>
            <w:r w:rsidRPr="00CD1BA3">
              <w:rPr>
                <w:b/>
                <w:bCs/>
                <w:color w:val="000000"/>
                <w:sz w:val="20"/>
                <w:lang w:val="es-AR"/>
              </w:rPr>
              <w:t>Número de observaciones</w:t>
            </w:r>
            <w:r>
              <w:rPr>
                <w:b/>
                <w:bCs/>
                <w:color w:val="000000"/>
                <w:sz w:val="20"/>
                <w:lang w:val="es-AR"/>
              </w:rPr>
              <w:t xml:space="preserve"> por escuela</w:t>
            </w:r>
          </w:p>
        </w:tc>
        <w:tc>
          <w:tcPr>
            <w:tcW w:w="128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D3701" w:rsidRPr="00CD1BA3" w:rsidRDefault="00AD3701" w:rsidP="003646FB">
            <w:pPr>
              <w:jc w:val="center"/>
              <w:rPr>
                <w:b/>
                <w:bCs/>
                <w:color w:val="000000"/>
                <w:sz w:val="20"/>
                <w:lang w:val="es-AR"/>
              </w:rPr>
            </w:pPr>
            <w:r>
              <w:rPr>
                <w:b/>
                <w:bCs/>
                <w:color w:val="000000"/>
                <w:sz w:val="20"/>
                <w:lang w:val="es-AR"/>
              </w:rPr>
              <w:t>Escuelas</w:t>
            </w:r>
            <w:r w:rsidRPr="00CD1BA3">
              <w:rPr>
                <w:b/>
                <w:bCs/>
                <w:color w:val="000000"/>
                <w:sz w:val="20"/>
                <w:lang w:val="es-AR"/>
              </w:rPr>
              <w:t xml:space="preserve"> de tratamiento</w:t>
            </w:r>
          </w:p>
        </w:tc>
        <w:tc>
          <w:tcPr>
            <w:tcW w:w="105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D3701" w:rsidRPr="00CD1BA3" w:rsidRDefault="00AD3701" w:rsidP="003646FB">
            <w:pPr>
              <w:jc w:val="center"/>
              <w:rPr>
                <w:b/>
                <w:bCs/>
                <w:color w:val="000000"/>
                <w:sz w:val="20"/>
                <w:lang w:val="es-AR"/>
              </w:rPr>
            </w:pPr>
            <w:r>
              <w:rPr>
                <w:b/>
                <w:bCs/>
                <w:color w:val="000000"/>
                <w:sz w:val="20"/>
                <w:lang w:val="es-AR"/>
              </w:rPr>
              <w:t>Escuelas</w:t>
            </w:r>
            <w:r w:rsidRPr="00CD1BA3">
              <w:rPr>
                <w:b/>
                <w:bCs/>
                <w:color w:val="000000"/>
                <w:sz w:val="20"/>
                <w:lang w:val="es-AR"/>
              </w:rPr>
              <w:t xml:space="preserve"> de Control</w:t>
            </w:r>
          </w:p>
        </w:tc>
        <w:tc>
          <w:tcPr>
            <w:tcW w:w="189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AD3701" w:rsidRPr="00A7461A" w:rsidRDefault="00AD3701" w:rsidP="003646FB">
            <w:pPr>
              <w:jc w:val="center"/>
              <w:rPr>
                <w:b/>
                <w:bCs/>
                <w:color w:val="000000"/>
                <w:sz w:val="20"/>
                <w:lang w:val="es-ES_tradnl"/>
              </w:rPr>
            </w:pPr>
            <w:r w:rsidRPr="006D1FB7">
              <w:rPr>
                <w:b/>
                <w:bCs/>
                <w:color w:val="000000"/>
                <w:sz w:val="20"/>
                <w:lang w:val="es-ES_tradnl"/>
              </w:rPr>
              <w:t>Efecto Mínimo Detectable (correlación intra-cluster=0.</w:t>
            </w:r>
            <w:r>
              <w:rPr>
                <w:b/>
                <w:bCs/>
                <w:color w:val="000000"/>
                <w:sz w:val="20"/>
                <w:lang w:val="es-ES_tradnl"/>
              </w:rPr>
              <w:t>1</w:t>
            </w:r>
            <w:r w:rsidRPr="006D1FB7">
              <w:rPr>
                <w:b/>
                <w:bCs/>
                <w:color w:val="000000"/>
                <w:sz w:val="20"/>
                <w:lang w:val="es-ES_tradnl"/>
              </w:rPr>
              <w:t>)</w:t>
            </w:r>
          </w:p>
        </w:tc>
        <w:tc>
          <w:tcPr>
            <w:tcW w:w="1845"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AD3701" w:rsidRPr="00A7461A" w:rsidRDefault="00AD3701" w:rsidP="003646FB">
            <w:pPr>
              <w:jc w:val="center"/>
              <w:rPr>
                <w:b/>
                <w:bCs/>
                <w:color w:val="000000"/>
                <w:sz w:val="20"/>
                <w:lang w:val="es-ES_tradnl"/>
              </w:rPr>
            </w:pPr>
            <w:r w:rsidRPr="006D1FB7">
              <w:rPr>
                <w:b/>
                <w:bCs/>
                <w:color w:val="000000"/>
                <w:sz w:val="20"/>
                <w:lang w:val="es-ES_tradnl"/>
              </w:rPr>
              <w:t>Efecto Mínimo Detectable (correlación intra-cluster=0.</w:t>
            </w:r>
            <w:r>
              <w:rPr>
                <w:b/>
                <w:bCs/>
                <w:color w:val="000000"/>
                <w:sz w:val="20"/>
                <w:lang w:val="es-ES_tradnl"/>
              </w:rPr>
              <w:t>5</w:t>
            </w:r>
            <w:r w:rsidRPr="006D1FB7">
              <w:rPr>
                <w:b/>
                <w:bCs/>
                <w:color w:val="000000"/>
                <w:sz w:val="20"/>
                <w:lang w:val="es-ES_tradnl"/>
              </w:rPr>
              <w:t>)</w:t>
            </w:r>
          </w:p>
        </w:tc>
      </w:tr>
      <w:tr w:rsidR="00AD3701" w:rsidRPr="00A7461A" w:rsidTr="00AD3701">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D3701" w:rsidRPr="00AD3701" w:rsidRDefault="00AD3701" w:rsidP="003646FB">
            <w:pPr>
              <w:rPr>
                <w:bCs/>
                <w:color w:val="000000"/>
                <w:sz w:val="20"/>
                <w:lang w:val="es-AR"/>
              </w:rPr>
            </w:pPr>
            <w:r w:rsidRPr="00AD3701">
              <w:rPr>
                <w:bCs/>
                <w:color w:val="000000"/>
                <w:sz w:val="20"/>
                <w:lang w:val="es-AR"/>
              </w:rPr>
              <w:t>Alumno</w:t>
            </w:r>
          </w:p>
        </w:tc>
        <w:tc>
          <w:tcPr>
            <w:tcW w:w="1507" w:type="dxa"/>
            <w:tcBorders>
              <w:top w:val="nil"/>
              <w:left w:val="nil"/>
              <w:bottom w:val="single" w:sz="4" w:space="0" w:color="auto"/>
              <w:right w:val="single" w:sz="4" w:space="0" w:color="auto"/>
            </w:tcBorders>
            <w:shd w:val="clear" w:color="auto" w:fill="auto"/>
            <w:noWrap/>
            <w:vAlign w:val="bottom"/>
            <w:hideMark/>
          </w:tcPr>
          <w:p w:rsidR="00AD3701" w:rsidRPr="0007019A" w:rsidRDefault="00AD3701" w:rsidP="003646FB">
            <w:pPr>
              <w:jc w:val="center"/>
              <w:rPr>
                <w:color w:val="000000"/>
                <w:sz w:val="22"/>
                <w:szCs w:val="22"/>
                <w:lang w:val="es-AR"/>
              </w:rPr>
            </w:pPr>
            <w:r>
              <w:rPr>
                <w:color w:val="000000"/>
                <w:sz w:val="22"/>
                <w:szCs w:val="22"/>
                <w:lang w:val="es-AR"/>
              </w:rPr>
              <w:t>105</w:t>
            </w:r>
          </w:p>
        </w:tc>
        <w:tc>
          <w:tcPr>
            <w:tcW w:w="1283" w:type="dxa"/>
            <w:tcBorders>
              <w:top w:val="nil"/>
              <w:left w:val="nil"/>
              <w:bottom w:val="single" w:sz="4" w:space="0" w:color="auto"/>
              <w:right w:val="single" w:sz="4" w:space="0" w:color="auto"/>
            </w:tcBorders>
            <w:shd w:val="clear" w:color="auto" w:fill="auto"/>
            <w:noWrap/>
            <w:vAlign w:val="bottom"/>
            <w:hideMark/>
          </w:tcPr>
          <w:p w:rsidR="00AD3701" w:rsidRPr="00CD1BA3" w:rsidRDefault="00AD3701" w:rsidP="003646FB">
            <w:pPr>
              <w:jc w:val="center"/>
              <w:rPr>
                <w:color w:val="000000"/>
                <w:sz w:val="22"/>
                <w:szCs w:val="22"/>
                <w:lang w:val="es-AR"/>
              </w:rPr>
            </w:pPr>
            <w:r>
              <w:rPr>
                <w:color w:val="000000"/>
                <w:sz w:val="22"/>
                <w:szCs w:val="22"/>
                <w:lang w:val="es-AR"/>
              </w:rPr>
              <w:t>25</w:t>
            </w:r>
          </w:p>
        </w:tc>
        <w:tc>
          <w:tcPr>
            <w:tcW w:w="1057" w:type="dxa"/>
            <w:tcBorders>
              <w:top w:val="nil"/>
              <w:left w:val="nil"/>
              <w:bottom w:val="single" w:sz="4" w:space="0" w:color="auto"/>
              <w:right w:val="single" w:sz="4" w:space="0" w:color="auto"/>
            </w:tcBorders>
            <w:shd w:val="clear" w:color="auto" w:fill="auto"/>
            <w:noWrap/>
            <w:vAlign w:val="bottom"/>
            <w:hideMark/>
          </w:tcPr>
          <w:p w:rsidR="00AD3701" w:rsidRPr="00CD1BA3" w:rsidRDefault="00AD3701" w:rsidP="003646FB">
            <w:pPr>
              <w:jc w:val="center"/>
              <w:rPr>
                <w:color w:val="000000"/>
                <w:sz w:val="22"/>
                <w:szCs w:val="22"/>
                <w:lang w:val="es-AR"/>
              </w:rPr>
            </w:pPr>
            <w:r>
              <w:rPr>
                <w:color w:val="000000"/>
                <w:sz w:val="22"/>
                <w:szCs w:val="22"/>
                <w:lang w:val="es-AR"/>
              </w:rPr>
              <w:t>25</w:t>
            </w:r>
          </w:p>
        </w:tc>
        <w:tc>
          <w:tcPr>
            <w:tcW w:w="1890" w:type="dxa"/>
            <w:tcBorders>
              <w:top w:val="nil"/>
              <w:left w:val="nil"/>
              <w:bottom w:val="single" w:sz="4" w:space="0" w:color="auto"/>
              <w:right w:val="single" w:sz="4" w:space="0" w:color="auto"/>
            </w:tcBorders>
            <w:shd w:val="clear" w:color="auto" w:fill="auto"/>
            <w:noWrap/>
            <w:vAlign w:val="bottom"/>
            <w:hideMark/>
          </w:tcPr>
          <w:p w:rsidR="00AD3701" w:rsidRPr="00A7461A" w:rsidRDefault="00AD3701" w:rsidP="003646FB">
            <w:pPr>
              <w:jc w:val="center"/>
              <w:rPr>
                <w:color w:val="000000"/>
                <w:sz w:val="22"/>
                <w:szCs w:val="22"/>
              </w:rPr>
            </w:pPr>
            <w:r w:rsidRPr="00A7461A">
              <w:rPr>
                <w:color w:val="000000"/>
                <w:sz w:val="22"/>
                <w:szCs w:val="22"/>
              </w:rPr>
              <w:t>0.</w:t>
            </w:r>
            <w:r>
              <w:rPr>
                <w:color w:val="000000"/>
                <w:sz w:val="22"/>
                <w:szCs w:val="22"/>
              </w:rPr>
              <w:t>267</w:t>
            </w:r>
          </w:p>
        </w:tc>
        <w:tc>
          <w:tcPr>
            <w:tcW w:w="1845" w:type="dxa"/>
            <w:tcBorders>
              <w:top w:val="nil"/>
              <w:left w:val="nil"/>
              <w:bottom w:val="single" w:sz="4" w:space="0" w:color="auto"/>
              <w:right w:val="single" w:sz="4" w:space="0" w:color="auto"/>
            </w:tcBorders>
            <w:shd w:val="clear" w:color="auto" w:fill="auto"/>
            <w:noWrap/>
            <w:vAlign w:val="bottom"/>
            <w:hideMark/>
          </w:tcPr>
          <w:p w:rsidR="00AD3701" w:rsidRPr="00A7461A" w:rsidRDefault="00AD3701" w:rsidP="003646FB">
            <w:pPr>
              <w:jc w:val="center"/>
              <w:rPr>
                <w:color w:val="000000"/>
                <w:sz w:val="22"/>
                <w:szCs w:val="22"/>
              </w:rPr>
            </w:pPr>
            <w:r w:rsidRPr="00A7461A">
              <w:rPr>
                <w:color w:val="000000"/>
                <w:sz w:val="22"/>
                <w:szCs w:val="22"/>
              </w:rPr>
              <w:t>0.</w:t>
            </w:r>
            <w:r>
              <w:rPr>
                <w:color w:val="000000"/>
                <w:sz w:val="22"/>
                <w:szCs w:val="22"/>
              </w:rPr>
              <w:t>575</w:t>
            </w:r>
          </w:p>
        </w:tc>
      </w:tr>
    </w:tbl>
    <w:p w:rsidR="00AD3701" w:rsidRPr="00DF3A07" w:rsidRDefault="00AD3701" w:rsidP="00AD3701">
      <w:pPr>
        <w:pStyle w:val="SubSubPar"/>
        <w:numPr>
          <w:ilvl w:val="0"/>
          <w:numId w:val="0"/>
        </w:numPr>
        <w:spacing w:before="0"/>
        <w:ind w:left="720"/>
      </w:pPr>
    </w:p>
    <w:p w:rsidR="007A5B7A" w:rsidRPr="00DF3A07" w:rsidRDefault="00AD3701" w:rsidP="00222957">
      <w:pPr>
        <w:pStyle w:val="SubSubPar"/>
        <w:numPr>
          <w:ilvl w:val="1"/>
          <w:numId w:val="14"/>
        </w:numPr>
        <w:spacing w:before="0"/>
        <w:ind w:left="720" w:hanging="720"/>
      </w:pPr>
      <w:r w:rsidRPr="00AD3701">
        <w:rPr>
          <w:rFonts w:cs="Calibri"/>
          <w:b/>
          <w:color w:val="000000"/>
          <w:szCs w:val="24"/>
        </w:rPr>
        <w:t>Instrumentos y fuentes de datos</w:t>
      </w:r>
      <w:r>
        <w:rPr>
          <w:rFonts w:cs="Calibri"/>
          <w:color w:val="000000"/>
          <w:szCs w:val="24"/>
        </w:rPr>
        <w:t xml:space="preserve">. </w:t>
      </w:r>
      <w:r w:rsidR="007A5B7A" w:rsidRPr="007A5B7A">
        <w:rPr>
          <w:rFonts w:cs="Calibri"/>
          <w:color w:val="000000"/>
          <w:szCs w:val="24"/>
        </w:rPr>
        <w:t>Los datos a utilizar provendrán de registros adm</w:t>
      </w:r>
      <w:r w:rsidR="007A5B7A">
        <w:rPr>
          <w:rFonts w:cs="Calibri"/>
          <w:color w:val="000000"/>
          <w:szCs w:val="24"/>
        </w:rPr>
        <w:t>inistrativos de la SEDUC y del Instituto Unibanco</w:t>
      </w:r>
      <w:r w:rsidR="007A5B7A" w:rsidRPr="007A5B7A">
        <w:rPr>
          <w:rFonts w:cs="Calibri"/>
          <w:color w:val="000000"/>
          <w:szCs w:val="24"/>
        </w:rPr>
        <w:t>, quien será la responsable de la implementación del programa</w:t>
      </w:r>
      <w:r w:rsidR="007A5B7A">
        <w:rPr>
          <w:rFonts w:cs="Calibri"/>
          <w:color w:val="000000"/>
          <w:szCs w:val="24"/>
        </w:rPr>
        <w:t xml:space="preserve">, </w:t>
      </w:r>
      <w:r w:rsidR="007A5B7A" w:rsidRPr="007A5B7A">
        <w:rPr>
          <w:rFonts w:cs="Calibri"/>
          <w:color w:val="000000"/>
          <w:szCs w:val="24"/>
        </w:rPr>
        <w:t>de los resultados de las pruebas SisPAE (incluyendo los cuestionarios de factores asociados)</w:t>
      </w:r>
      <w:r w:rsidR="007A5B7A">
        <w:rPr>
          <w:rFonts w:cs="Calibri"/>
          <w:color w:val="000000"/>
          <w:szCs w:val="24"/>
        </w:rPr>
        <w:t xml:space="preserve">, y de la </w:t>
      </w:r>
      <w:r w:rsidR="00DE3E7F">
        <w:rPr>
          <w:rFonts w:cs="Calibri"/>
          <w:color w:val="000000"/>
          <w:szCs w:val="24"/>
        </w:rPr>
        <w:t>aplicación</w:t>
      </w:r>
      <w:r w:rsidR="007A5B7A">
        <w:rPr>
          <w:rFonts w:cs="Calibri"/>
          <w:color w:val="000000"/>
          <w:szCs w:val="24"/>
        </w:rPr>
        <w:t xml:space="preserve"> de un examen ajustado a la escala </w:t>
      </w:r>
      <w:r w:rsidR="00DE3E7F">
        <w:rPr>
          <w:rFonts w:cs="Calibri"/>
          <w:color w:val="000000"/>
          <w:szCs w:val="24"/>
        </w:rPr>
        <w:t xml:space="preserve">SAEB aplicado a los alumnos matriculados en </w:t>
      </w:r>
      <w:r w:rsidR="007A5B7A">
        <w:rPr>
          <w:rFonts w:cs="Calibri"/>
          <w:color w:val="000000"/>
          <w:szCs w:val="24"/>
        </w:rPr>
        <w:t xml:space="preserve">el 1º </w:t>
      </w:r>
      <w:r w:rsidR="00DE3E7F">
        <w:rPr>
          <w:rFonts w:cs="Calibri"/>
          <w:color w:val="000000"/>
          <w:szCs w:val="24"/>
        </w:rPr>
        <w:t>año</w:t>
      </w:r>
      <w:r w:rsidR="007A5B7A">
        <w:rPr>
          <w:rFonts w:cs="Calibri"/>
          <w:color w:val="000000"/>
          <w:szCs w:val="24"/>
        </w:rPr>
        <w:t xml:space="preserve"> </w:t>
      </w:r>
      <w:r w:rsidR="00DE3E7F">
        <w:rPr>
          <w:rFonts w:cs="Calibri"/>
          <w:color w:val="000000"/>
          <w:szCs w:val="24"/>
        </w:rPr>
        <w:t xml:space="preserve">del EM </w:t>
      </w:r>
      <w:r w:rsidR="007A5B7A">
        <w:rPr>
          <w:rFonts w:cs="Calibri"/>
          <w:color w:val="000000"/>
          <w:szCs w:val="24"/>
        </w:rPr>
        <w:t>al comienzo del programa</w:t>
      </w:r>
      <w:r w:rsidR="007A5B7A" w:rsidRPr="007A5B7A">
        <w:rPr>
          <w:rFonts w:cs="Calibri"/>
          <w:color w:val="000000"/>
          <w:szCs w:val="24"/>
        </w:rPr>
        <w:t xml:space="preserve">. </w:t>
      </w:r>
      <w:r w:rsidR="00DE3E7F">
        <w:rPr>
          <w:rFonts w:cs="Calibri"/>
          <w:color w:val="000000"/>
          <w:szCs w:val="24"/>
        </w:rPr>
        <w:t xml:space="preserve">Este último examen será aplicado antes del inicio del programa (línea de base) y al finalizar el tercer año de implementación (seguimiento). </w:t>
      </w:r>
    </w:p>
    <w:p w:rsidR="00DF3A07" w:rsidRPr="00DF3A07" w:rsidRDefault="00AD3701" w:rsidP="00222957">
      <w:pPr>
        <w:pStyle w:val="SubSubPar"/>
        <w:numPr>
          <w:ilvl w:val="1"/>
          <w:numId w:val="14"/>
        </w:numPr>
        <w:spacing w:before="0"/>
        <w:ind w:left="720" w:hanging="720"/>
      </w:pPr>
      <w:r w:rsidRPr="00412C94">
        <w:rPr>
          <w:b/>
        </w:rPr>
        <w:t>Estrategia del análisis de datos</w:t>
      </w:r>
      <w:r>
        <w:rPr>
          <w:b/>
        </w:rPr>
        <w:t>.</w:t>
      </w:r>
      <w:r>
        <w:rPr>
          <w:rFonts w:cs="Calibri"/>
          <w:color w:val="000000"/>
          <w:szCs w:val="24"/>
        </w:rPr>
        <w:t xml:space="preserve"> </w:t>
      </w:r>
      <w:r w:rsidR="00DF3A07">
        <w:rPr>
          <w:rFonts w:cs="Calibri"/>
          <w:color w:val="000000"/>
          <w:szCs w:val="24"/>
        </w:rPr>
        <w:t xml:space="preserve">La </w:t>
      </w:r>
      <w:r w:rsidR="00DF3A07" w:rsidRPr="00DF3A07">
        <w:rPr>
          <w:rFonts w:ascii="Times" w:hAnsi="Times"/>
        </w:rPr>
        <w:t>asignación aleatoria de escuelas de EM al grupo beneficiario y grupo de control permite estimar el impacto causal del programa a partir de las diferencias que se observan en los indicadores de eficiencia y desempeño académico al final del programa entre alumnos pertenecientes a escuelas del grupo de tratamiento y</w:t>
      </w:r>
      <w:r w:rsidR="00DF3A07">
        <w:rPr>
          <w:rFonts w:ascii="Times" w:hAnsi="Times"/>
        </w:rPr>
        <w:t xml:space="preserve"> alumnos pertenecientes a escuelas del grupo de control.</w:t>
      </w:r>
    </w:p>
    <w:p w:rsidR="00B405D4" w:rsidRDefault="003646FB" w:rsidP="00222957">
      <w:pPr>
        <w:pStyle w:val="subpar"/>
        <w:numPr>
          <w:ilvl w:val="0"/>
          <w:numId w:val="13"/>
        </w:numPr>
        <w:spacing w:before="240" w:after="240"/>
        <w:ind w:left="1166" w:hanging="446"/>
        <w:rPr>
          <w:b/>
        </w:rPr>
      </w:pPr>
      <w:r>
        <w:rPr>
          <w:b/>
        </w:rPr>
        <w:t>Evaluación reflexiva del PNAIC</w:t>
      </w:r>
    </w:p>
    <w:p w:rsidR="00B405D4" w:rsidRDefault="003646FB" w:rsidP="00222957">
      <w:pPr>
        <w:pStyle w:val="subpar"/>
        <w:numPr>
          <w:ilvl w:val="1"/>
          <w:numId w:val="14"/>
        </w:numPr>
        <w:spacing w:before="0"/>
        <w:ind w:left="720" w:hanging="720"/>
      </w:pPr>
      <w:r w:rsidRPr="003646FB">
        <w:rPr>
          <w:b/>
        </w:rPr>
        <w:lastRenderedPageBreak/>
        <w:t>Preguntas de evaluación.</w:t>
      </w:r>
      <w:r>
        <w:t xml:space="preserve"> Las principales preguntas de evaluación que esta evaluación de impacto busca responder son: (i) ¿Disminuye la tasa de reprobación en el primer ciclo del EF, luego de implementado PNAIC en el estado de </w:t>
      </w:r>
      <w:r w:rsidRPr="000D625E">
        <w:t>Pará?</w:t>
      </w:r>
      <w:r>
        <w:t xml:space="preserve">; (ii) ¿Aumenta el número de alumnos de </w:t>
      </w:r>
      <w:r w:rsidRPr="000D625E">
        <w:t>municipios participantes del programa PNAIC y de la red estatal que alcanza</w:t>
      </w:r>
      <w:r>
        <w:t xml:space="preserve">n los aprendizajes mínimos en el </w:t>
      </w:r>
      <w:r w:rsidRPr="000D625E">
        <w:t>3</w:t>
      </w:r>
      <w:r>
        <w:t xml:space="preserve">º </w:t>
      </w:r>
      <w:r w:rsidRPr="000D625E">
        <w:t>año de EF?</w:t>
      </w:r>
      <w:r>
        <w:t>; (iii) ¿Cómo cambian los procesos de enseñanza y aprendizaje de portugués y matemáticas en los primeros años del EF? ¿Cómo este programa es implementado en las escuelas y por los profesores?</w:t>
      </w:r>
    </w:p>
    <w:p w:rsidR="007270B6" w:rsidRDefault="00C7720B" w:rsidP="00222957">
      <w:pPr>
        <w:pStyle w:val="subpar"/>
        <w:numPr>
          <w:ilvl w:val="1"/>
          <w:numId w:val="14"/>
        </w:numPr>
        <w:spacing w:before="0"/>
        <w:ind w:left="720" w:hanging="720"/>
      </w:pPr>
      <w:r w:rsidRPr="0007019A">
        <w:rPr>
          <w:b/>
          <w:szCs w:val="24"/>
        </w:rPr>
        <w:t>Metodología de evaluación</w:t>
      </w:r>
      <w:r w:rsidR="006558D9">
        <w:rPr>
          <w:b/>
          <w:szCs w:val="24"/>
        </w:rPr>
        <w:t>.</w:t>
      </w:r>
      <w:r w:rsidR="006558D9" w:rsidRPr="006558D9">
        <w:rPr>
          <w:szCs w:val="24"/>
        </w:rPr>
        <w:t xml:space="preserve"> Se realizará una evaluación reflexiva que compare lo que sucede con los indicadores claves (desempeños académicos en portugués y matemáticas y tasa de reprobación del primer ciclo del EF) antes y después de la implementación del PNAIC en los municipios que </w:t>
      </w:r>
      <w:r w:rsidR="006558D9">
        <w:rPr>
          <w:szCs w:val="24"/>
        </w:rPr>
        <w:t>cuentan con el apoyo</w:t>
      </w:r>
      <w:r w:rsidR="006558D9" w:rsidRPr="006558D9">
        <w:rPr>
          <w:szCs w:val="24"/>
        </w:rPr>
        <w:t xml:space="preserve"> </w:t>
      </w:r>
      <w:r w:rsidR="006558D9">
        <w:rPr>
          <w:szCs w:val="24"/>
        </w:rPr>
        <w:t>d</w:t>
      </w:r>
      <w:r w:rsidR="006558D9" w:rsidRPr="006558D9">
        <w:rPr>
          <w:szCs w:val="24"/>
        </w:rPr>
        <w:t>el estado de Pará</w:t>
      </w:r>
      <w:r w:rsidR="006558D9">
        <w:rPr>
          <w:szCs w:val="24"/>
        </w:rPr>
        <w:t xml:space="preserve"> en su ejecución. Adicionalmente, se realizará una evaluación de tipo cualitativa</w:t>
      </w:r>
      <w:r w:rsidR="007270B6">
        <w:rPr>
          <w:szCs w:val="24"/>
        </w:rPr>
        <w:t>, descriptiva y exploratoria,</w:t>
      </w:r>
      <w:r w:rsidR="006558D9">
        <w:rPr>
          <w:szCs w:val="24"/>
        </w:rPr>
        <w:t xml:space="preserve"> para indagar sobre </w:t>
      </w:r>
      <w:r w:rsidR="00A85546">
        <w:rPr>
          <w:szCs w:val="24"/>
        </w:rPr>
        <w:t>las principales fortalezas y debilidades en la implementación del PNAIC en el estado de Pará, y sobre los principales cambios que suceden en la práctica pedagógica de los docentes del primer ciclo de EF</w:t>
      </w:r>
      <w:r w:rsidR="007270B6">
        <w:rPr>
          <w:szCs w:val="24"/>
        </w:rPr>
        <w:t xml:space="preserve"> que son beneficiados por el programa</w:t>
      </w:r>
      <w:r w:rsidR="00A85546">
        <w:rPr>
          <w:szCs w:val="24"/>
        </w:rPr>
        <w:t>. Esta evaluación cualitativa visitará un máximo de 10 municipios, y de 5 escuelas en cada municipio. L</w:t>
      </w:r>
      <w:r w:rsidR="009040E6">
        <w:rPr>
          <w:szCs w:val="24"/>
        </w:rPr>
        <w:t xml:space="preserve">os municipios y escuelas </w:t>
      </w:r>
      <w:r w:rsidR="00A85546">
        <w:rPr>
          <w:szCs w:val="24"/>
        </w:rPr>
        <w:t>deberá</w:t>
      </w:r>
      <w:r w:rsidR="009040E6">
        <w:rPr>
          <w:szCs w:val="24"/>
        </w:rPr>
        <w:t>n</w:t>
      </w:r>
      <w:r w:rsidR="00A85546">
        <w:rPr>
          <w:szCs w:val="24"/>
        </w:rPr>
        <w:t xml:space="preserve"> ser</w:t>
      </w:r>
      <w:r w:rsidR="009040E6">
        <w:rPr>
          <w:szCs w:val="24"/>
        </w:rPr>
        <w:t xml:space="preserve"> elegidos</w:t>
      </w:r>
      <w:r w:rsidR="00A85546">
        <w:rPr>
          <w:szCs w:val="24"/>
        </w:rPr>
        <w:t xml:space="preserve"> de manera intencionada de forma tal </w:t>
      </w:r>
      <w:r w:rsidR="009040E6">
        <w:rPr>
          <w:szCs w:val="24"/>
        </w:rPr>
        <w:t>de reflejar</w:t>
      </w:r>
      <w:r w:rsidR="00A85546">
        <w:rPr>
          <w:szCs w:val="24"/>
        </w:rPr>
        <w:t xml:space="preserve"> la diversidad del estado de Pará. </w:t>
      </w:r>
      <w:r w:rsidR="007270B6">
        <w:rPr>
          <w:szCs w:val="24"/>
        </w:rPr>
        <w:t>La evaluación trabajará con cuatro niveles de unidades de observación: la SEDUC, que gestiona y coordina la implementación del programa, constituye el nexo con el gobierno federal, y acompaña a los municipios en el desarrollo del PNAIC; los municipios, quienes tienen a su cargo las escuelas de EF y monitorean lo que suceden dentro de ellas; las escuelas donde se implementa el programa; y los profesores alfabetizadores que son quienes diariamente implementarán el programa de alfabetización inicial.</w:t>
      </w:r>
    </w:p>
    <w:p w:rsidR="006558D9" w:rsidRDefault="007270B6" w:rsidP="00222957">
      <w:pPr>
        <w:pStyle w:val="subpar"/>
        <w:numPr>
          <w:ilvl w:val="1"/>
          <w:numId w:val="14"/>
        </w:numPr>
        <w:spacing w:before="0"/>
        <w:ind w:left="720" w:hanging="720"/>
      </w:pPr>
      <w:r w:rsidRPr="007270B6">
        <w:rPr>
          <w:rFonts w:cs="Calibri"/>
          <w:b/>
          <w:color w:val="000000"/>
          <w:szCs w:val="24"/>
        </w:rPr>
        <w:t>Instrumentos y fuentes de datos</w:t>
      </w:r>
      <w:r w:rsidRPr="007270B6">
        <w:rPr>
          <w:rFonts w:cs="Calibri"/>
          <w:color w:val="000000"/>
          <w:szCs w:val="24"/>
        </w:rPr>
        <w:t>.</w:t>
      </w:r>
      <w:r w:rsidR="00156CE9">
        <w:rPr>
          <w:rFonts w:cs="Calibri"/>
          <w:color w:val="000000"/>
          <w:szCs w:val="24"/>
        </w:rPr>
        <w:t xml:space="preserve"> Los indicadores cuantitativos que serán analizados reflexivamente provendrán de las bases de datos existentes en el INEP (MEC). Para la evaluación cualitativa, se deberán construir protocolos </w:t>
      </w:r>
      <w:r w:rsidR="00222957">
        <w:rPr>
          <w:rFonts w:cs="Calibri"/>
          <w:color w:val="000000"/>
          <w:szCs w:val="24"/>
        </w:rPr>
        <w:t>de</w:t>
      </w:r>
      <w:r w:rsidR="00156CE9">
        <w:rPr>
          <w:rFonts w:cs="Calibri"/>
          <w:color w:val="000000"/>
          <w:szCs w:val="24"/>
        </w:rPr>
        <w:t xml:space="preserve"> entrevistas en profundidad para los distintos actores (gestores de la SEDUC y de los municipios, gestor escolar, docentes)</w:t>
      </w:r>
      <w:r w:rsidR="00222957">
        <w:rPr>
          <w:rFonts w:cs="Calibri"/>
          <w:color w:val="000000"/>
          <w:szCs w:val="24"/>
        </w:rPr>
        <w:t>,</w:t>
      </w:r>
      <w:r w:rsidR="00156CE9">
        <w:rPr>
          <w:rFonts w:cs="Calibri"/>
          <w:color w:val="000000"/>
          <w:szCs w:val="24"/>
        </w:rPr>
        <w:t xml:space="preserve"> y </w:t>
      </w:r>
      <w:r w:rsidR="00222957">
        <w:rPr>
          <w:rFonts w:cs="Calibri"/>
          <w:color w:val="000000"/>
          <w:szCs w:val="24"/>
        </w:rPr>
        <w:t xml:space="preserve">adaptar/utilizar </w:t>
      </w:r>
      <w:r w:rsidR="00222957">
        <w:t>instrumentos de observación en aula (i.e. Stallings, CLASS) que serán acompañados de cuestionarios de medición de cambios en la práctica pedagógica y en las expectativas</w:t>
      </w:r>
      <w:r w:rsidR="00222957" w:rsidRPr="00A77DFC">
        <w:t xml:space="preserve"> del docente</w:t>
      </w:r>
      <w:r w:rsidR="00222957">
        <w:t>.</w:t>
      </w:r>
    </w:p>
    <w:p w:rsidR="00222957" w:rsidRPr="007270B6" w:rsidRDefault="00222957" w:rsidP="00222957">
      <w:pPr>
        <w:pStyle w:val="subpar"/>
        <w:numPr>
          <w:ilvl w:val="1"/>
          <w:numId w:val="14"/>
        </w:numPr>
        <w:spacing w:before="0"/>
        <w:ind w:left="720" w:hanging="720"/>
      </w:pPr>
      <w:r w:rsidRPr="00412C94">
        <w:rPr>
          <w:b/>
        </w:rPr>
        <w:t>Estrategia del análisis de datos</w:t>
      </w:r>
      <w:r>
        <w:rPr>
          <w:b/>
        </w:rPr>
        <w:t xml:space="preserve">. </w:t>
      </w:r>
      <w:r w:rsidRPr="00222957">
        <w:t>Los datos cuantitativos serán analizados utilizando diferencias simples, mientras que los datos cualitativos serán procesados con programas de análisis cualitativos que permiten identificar relaciones y temáticas recurrentes entre las distintas entrevistas.</w:t>
      </w:r>
      <w:r>
        <w:rPr>
          <w:b/>
        </w:rPr>
        <w:t xml:space="preserve"> </w:t>
      </w:r>
    </w:p>
    <w:p w:rsidR="00C86872" w:rsidRPr="003646FB" w:rsidRDefault="003646FB" w:rsidP="00222957">
      <w:pPr>
        <w:pStyle w:val="subpar"/>
        <w:numPr>
          <w:ilvl w:val="0"/>
          <w:numId w:val="13"/>
        </w:numPr>
        <w:spacing w:before="240" w:after="240"/>
        <w:ind w:left="1166"/>
        <w:rPr>
          <w:b/>
        </w:rPr>
      </w:pPr>
      <w:r w:rsidRPr="003646FB">
        <w:rPr>
          <w:b/>
        </w:rPr>
        <w:t>Evaluación de i</w:t>
      </w:r>
      <w:r w:rsidR="00A77DFC" w:rsidRPr="003646FB">
        <w:rPr>
          <w:b/>
        </w:rPr>
        <w:t>mpacto</w:t>
      </w:r>
      <w:r w:rsidR="0078512D" w:rsidRPr="003646FB">
        <w:rPr>
          <w:b/>
        </w:rPr>
        <w:t xml:space="preserve"> del sistema de concurso, capacitación y</w:t>
      </w:r>
      <w:r w:rsidR="00A77DFC" w:rsidRPr="003646FB">
        <w:rPr>
          <w:b/>
        </w:rPr>
        <w:t xml:space="preserve"> acompañamiento</w:t>
      </w:r>
      <w:r w:rsidR="0078512D" w:rsidRPr="003646FB">
        <w:rPr>
          <w:b/>
        </w:rPr>
        <w:t xml:space="preserve"> a nuevos docentes</w:t>
      </w:r>
    </w:p>
    <w:p w:rsidR="00222957" w:rsidRDefault="000C620F" w:rsidP="00222957">
      <w:pPr>
        <w:pStyle w:val="Paragraph"/>
        <w:numPr>
          <w:ilvl w:val="0"/>
          <w:numId w:val="19"/>
        </w:numPr>
        <w:ind w:left="720" w:hanging="720"/>
        <w:rPr>
          <w:szCs w:val="24"/>
        </w:rPr>
      </w:pPr>
      <w:r w:rsidRPr="0007019A">
        <w:rPr>
          <w:b/>
          <w:lang w:val="es-ES_tradnl"/>
        </w:rPr>
        <w:t>Conocimiento existente</w:t>
      </w:r>
      <w:r>
        <w:rPr>
          <w:lang w:val="es-ES_tradnl"/>
        </w:rPr>
        <w:t>.</w:t>
      </w:r>
      <w:r>
        <w:t xml:space="preserve"> </w:t>
      </w:r>
      <w:r w:rsidRPr="00E71A2B">
        <w:rPr>
          <w:szCs w:val="24"/>
        </w:rPr>
        <w:t xml:space="preserve">Existen relativamente pocos estudios que han producido evidencia empírica sólida sobre el impacto que tienen los programas de inducción </w:t>
      </w:r>
      <w:r w:rsidRPr="00E71A2B">
        <w:rPr>
          <w:szCs w:val="24"/>
        </w:rPr>
        <w:lastRenderedPageBreak/>
        <w:t>y mentaría docente sobre la calidad de la educación, medido a través del desempeño de los estudiantes. Estos estudios generalmente concluyen que los docentes novatos que han participado en algún programa de inducción tienen un mejor desempeño en el aula (mejores interacciones maestro-alumno, mejores pr</w:t>
      </w:r>
      <w:r>
        <w:rPr>
          <w:szCs w:val="24"/>
        </w:rPr>
        <w:t>ác</w:t>
      </w:r>
      <w:r w:rsidRPr="00E71A2B">
        <w:rPr>
          <w:szCs w:val="24"/>
        </w:rPr>
        <w:t xml:space="preserve">ticas pedagógicas, mejor clima de aula) y logran que los estudiantes tengan mejores resultados en las pruebas estandarizadas. Asimismo, estudios recientes han observado que el apoyo a nuevos docentes tiene un impacto positivo en las tasas de retención, compromiso y satisfacción laboral (Fuller, 2003; Ingersoll &amp; Kralik, 2004, Ingersoll &amp; Smith, 2003; Ingersoll &amp; Strong, 2011; Spcuhler &amp; Zetler, 1994). La evaluación de impacto propuesta apunta a contribuir con la literatura existente generando conocimiento sobre programas de acompañamiento/mentoría al comienzo de la carrera magisterial, y sobre una batería de medidas de resultado: a nivel estudiante se medirá principalmente logro escolar, a nivel docente se medirán prácticas de aula. </w:t>
      </w:r>
    </w:p>
    <w:p w:rsidR="00C86872" w:rsidRPr="00F05472" w:rsidRDefault="00C7720B" w:rsidP="00222957">
      <w:pPr>
        <w:pStyle w:val="Paragraph"/>
        <w:numPr>
          <w:ilvl w:val="1"/>
          <w:numId w:val="20"/>
        </w:numPr>
        <w:tabs>
          <w:tab w:val="clear" w:pos="900"/>
          <w:tab w:val="num" w:pos="720"/>
        </w:tabs>
        <w:ind w:left="720"/>
        <w:rPr>
          <w:szCs w:val="24"/>
        </w:rPr>
      </w:pPr>
      <w:r w:rsidRPr="00222957">
        <w:rPr>
          <w:b/>
        </w:rPr>
        <w:t xml:space="preserve">Preguntas de evaluación. </w:t>
      </w:r>
      <w:r>
        <w:t xml:space="preserve">Las principales preguntas de evaluación que esta evaluación de impacto busca responder son: </w:t>
      </w:r>
      <w:r w:rsidR="00036AAE" w:rsidRPr="000C4B6C">
        <w:t xml:space="preserve">¿El </w:t>
      </w:r>
      <w:r w:rsidR="000D625E" w:rsidRPr="000C4B6C">
        <w:t xml:space="preserve">sistema de concurso, capacitación inicial y </w:t>
      </w:r>
      <w:r w:rsidR="00036AAE" w:rsidRPr="000C4B6C">
        <w:t>acompañamiento</w:t>
      </w:r>
      <w:r w:rsidR="000C4B6C" w:rsidRPr="000C4B6C">
        <w:t xml:space="preserve"> para nuevos docentes promovido por el programa</w:t>
      </w:r>
      <w:r w:rsidR="00A5683E" w:rsidRPr="000C4B6C">
        <w:t>…</w:t>
      </w:r>
      <w:r>
        <w:t xml:space="preserve"> (i) ¿</w:t>
      </w:r>
      <w:r w:rsidR="00A5683E" w:rsidRPr="000C4B6C">
        <w:t>…</w:t>
      </w:r>
      <w:r w:rsidR="00FF47BE" w:rsidRPr="000C4B6C">
        <w:t>promueve</w:t>
      </w:r>
      <w:r w:rsidR="003128C5" w:rsidRPr="000C4B6C">
        <w:t xml:space="preserve"> a que el nuevo docente se sienta más satisfecho con su profesión</w:t>
      </w:r>
      <w:r w:rsidR="00FF47BE" w:rsidRPr="000C4B6C">
        <w:t>?</w:t>
      </w:r>
      <w:r w:rsidR="003128C5" w:rsidRPr="000C4B6C">
        <w:t xml:space="preserve">, </w:t>
      </w:r>
      <w:r w:rsidR="00FF47BE" w:rsidRPr="000C4B6C">
        <w:t xml:space="preserve">¿sea </w:t>
      </w:r>
      <w:r w:rsidR="003128C5" w:rsidRPr="000C4B6C">
        <w:t>más comprometido en su trabajo</w:t>
      </w:r>
      <w:r w:rsidR="00FF47BE" w:rsidRPr="000C4B6C">
        <w:t>?</w:t>
      </w:r>
      <w:r w:rsidR="00A63655" w:rsidRPr="000C4B6C">
        <w:t xml:space="preserve"> (</w:t>
      </w:r>
      <w:r w:rsidR="00A63655" w:rsidRPr="00222957">
        <w:rPr>
          <w:b/>
        </w:rPr>
        <w:t>nivel:</w:t>
      </w:r>
      <w:r w:rsidR="00A63655" w:rsidRPr="000C4B6C">
        <w:t xml:space="preserve"> docente)</w:t>
      </w:r>
      <w:r>
        <w:t>; (ii) ¿</w:t>
      </w:r>
      <w:r w:rsidR="00A5683E" w:rsidRPr="000C4B6C">
        <w:t>…</w:t>
      </w:r>
      <w:r w:rsidR="003128C5" w:rsidRPr="000C4B6C">
        <w:t>ayuda a que los docentes tengan mejores métodos de enseñanza – tienen mejores ambientes en el salón de clase, usan mejor los materiales didácticos, ajustan las clases a los intereses de los estudiantes, etc.?</w:t>
      </w:r>
      <w:r>
        <w:t>; y (iii) ¿</w:t>
      </w:r>
      <w:r w:rsidR="00A5683E" w:rsidRPr="000C4B6C">
        <w:t>…</w:t>
      </w:r>
      <w:r w:rsidR="003128C5" w:rsidRPr="000C4B6C">
        <w:t xml:space="preserve"> logra que los alumnos tengan mejores resultados académicos?</w:t>
      </w:r>
      <w:r w:rsidR="00A63655" w:rsidRPr="000C4B6C">
        <w:t xml:space="preserve"> (</w:t>
      </w:r>
      <w:r w:rsidR="00A63655" w:rsidRPr="00222957">
        <w:rPr>
          <w:b/>
        </w:rPr>
        <w:t>nivel:</w:t>
      </w:r>
      <w:r w:rsidR="00A63655" w:rsidRPr="000C4B6C">
        <w:t xml:space="preserve"> alumno)</w:t>
      </w:r>
      <w:r w:rsidR="000C4B6C" w:rsidRPr="000C4B6C">
        <w:t xml:space="preserve">? </w:t>
      </w:r>
    </w:p>
    <w:p w:rsidR="00F05472" w:rsidRPr="00193B4B" w:rsidRDefault="00F05472" w:rsidP="00222957">
      <w:pPr>
        <w:pStyle w:val="Paragraph"/>
        <w:numPr>
          <w:ilvl w:val="1"/>
          <w:numId w:val="20"/>
        </w:numPr>
        <w:tabs>
          <w:tab w:val="clear" w:pos="900"/>
          <w:tab w:val="num" w:pos="720"/>
        </w:tabs>
        <w:ind w:left="720"/>
        <w:rPr>
          <w:szCs w:val="24"/>
        </w:rPr>
      </w:pPr>
      <w:r w:rsidRPr="0007019A">
        <w:rPr>
          <w:b/>
          <w:szCs w:val="24"/>
        </w:rPr>
        <w:t>Metodología de evaluación</w:t>
      </w:r>
      <w:r>
        <w:rPr>
          <w:b/>
          <w:szCs w:val="24"/>
        </w:rPr>
        <w:t>.</w:t>
      </w:r>
      <w:r w:rsidR="002A0BF0">
        <w:rPr>
          <w:szCs w:val="24"/>
        </w:rPr>
        <w:t xml:space="preserve"> Dado que este programa será efectivo para todos los nuevos docentes que se incorporen al sistema educativo estatal de Pará, el grupo de control será construido a través de la técnica </w:t>
      </w:r>
      <w:r w:rsidR="006E35FE">
        <w:rPr>
          <w:szCs w:val="24"/>
        </w:rPr>
        <w:t>de pareamiento (</w:t>
      </w:r>
      <w:r w:rsidR="006E35FE" w:rsidRPr="006E35FE">
        <w:rPr>
          <w:i/>
          <w:szCs w:val="24"/>
        </w:rPr>
        <w:t>propensity score matching</w:t>
      </w:r>
      <w:r w:rsidR="006E35FE">
        <w:rPr>
          <w:szCs w:val="24"/>
        </w:rPr>
        <w:t xml:space="preserve">). </w:t>
      </w:r>
      <w:r w:rsidR="00193B4B" w:rsidRPr="00193B4B">
        <w:rPr>
          <w:szCs w:val="24"/>
        </w:rPr>
        <w:t xml:space="preserve">El </w:t>
      </w:r>
      <w:r w:rsidR="0063512F" w:rsidRPr="00193B4B">
        <w:rPr>
          <w:szCs w:val="24"/>
        </w:rPr>
        <w:t>grupo de tratamiento será seleccionad</w:t>
      </w:r>
      <w:r w:rsidR="00193B4B" w:rsidRPr="00193B4B">
        <w:rPr>
          <w:szCs w:val="24"/>
        </w:rPr>
        <w:t>o</w:t>
      </w:r>
      <w:r w:rsidR="0063512F" w:rsidRPr="00193B4B">
        <w:rPr>
          <w:szCs w:val="24"/>
        </w:rPr>
        <w:t xml:space="preserve"> de entre los docentes que ingresen al sistema </w:t>
      </w:r>
      <w:r w:rsidR="00193B4B" w:rsidRPr="00193B4B">
        <w:rPr>
          <w:szCs w:val="24"/>
        </w:rPr>
        <w:t xml:space="preserve">estatal de educación </w:t>
      </w:r>
      <w:r w:rsidR="0063512F" w:rsidRPr="00193B4B">
        <w:rPr>
          <w:szCs w:val="24"/>
        </w:rPr>
        <w:t xml:space="preserve">en el año 2013, y </w:t>
      </w:r>
      <w:r w:rsidR="00193B4B" w:rsidRPr="00193B4B">
        <w:rPr>
          <w:szCs w:val="24"/>
        </w:rPr>
        <w:t>el</w:t>
      </w:r>
      <w:r w:rsidR="0063512F" w:rsidRPr="00193B4B">
        <w:rPr>
          <w:szCs w:val="24"/>
        </w:rPr>
        <w:t xml:space="preserve"> grupo de </w:t>
      </w:r>
      <w:r w:rsidR="006E35FE" w:rsidRPr="00193B4B">
        <w:rPr>
          <w:szCs w:val="24"/>
        </w:rPr>
        <w:t xml:space="preserve">control surgirá de entre los </w:t>
      </w:r>
      <w:r w:rsidR="0063512F" w:rsidRPr="00193B4B">
        <w:rPr>
          <w:szCs w:val="24"/>
        </w:rPr>
        <w:t xml:space="preserve">nuevos </w:t>
      </w:r>
      <w:r w:rsidR="006E35FE" w:rsidRPr="00193B4B">
        <w:rPr>
          <w:szCs w:val="24"/>
        </w:rPr>
        <w:t xml:space="preserve">docentes </w:t>
      </w:r>
      <w:r w:rsidR="00C62E37" w:rsidRPr="00193B4B">
        <w:rPr>
          <w:szCs w:val="24"/>
        </w:rPr>
        <w:t>que ingres</w:t>
      </w:r>
      <w:r w:rsidR="0063512F" w:rsidRPr="00193B4B">
        <w:rPr>
          <w:szCs w:val="24"/>
        </w:rPr>
        <w:t>e</w:t>
      </w:r>
      <w:r w:rsidR="00C62E37" w:rsidRPr="00193B4B">
        <w:rPr>
          <w:szCs w:val="24"/>
        </w:rPr>
        <w:t xml:space="preserve">n al sistema </w:t>
      </w:r>
      <w:r w:rsidR="00F111EE" w:rsidRPr="00193B4B">
        <w:rPr>
          <w:szCs w:val="24"/>
        </w:rPr>
        <w:t>en el año 201</w:t>
      </w:r>
      <w:r w:rsidR="0063512F" w:rsidRPr="00193B4B">
        <w:rPr>
          <w:szCs w:val="24"/>
        </w:rPr>
        <w:t xml:space="preserve">4. Esto significa que los docentes que formarán el grupo de tratamiento y los que formarán el grupo de control </w:t>
      </w:r>
      <w:r w:rsidR="00F111EE" w:rsidRPr="00193B4B">
        <w:rPr>
          <w:szCs w:val="24"/>
        </w:rPr>
        <w:t xml:space="preserve">diferirán </w:t>
      </w:r>
      <w:r w:rsidR="0063512F" w:rsidRPr="00193B4B">
        <w:rPr>
          <w:szCs w:val="24"/>
        </w:rPr>
        <w:t>solo en la variable observable “</w:t>
      </w:r>
      <w:r w:rsidR="00193B4B" w:rsidRPr="00193B4B">
        <w:rPr>
          <w:szCs w:val="24"/>
        </w:rPr>
        <w:t>año</w:t>
      </w:r>
      <w:r w:rsidR="0063512F" w:rsidRPr="00193B4B">
        <w:rPr>
          <w:szCs w:val="24"/>
        </w:rPr>
        <w:t xml:space="preserve"> de ingreso al </w:t>
      </w:r>
      <w:r w:rsidR="00193B4B" w:rsidRPr="00193B4B">
        <w:rPr>
          <w:szCs w:val="24"/>
        </w:rPr>
        <w:t>programa” y serán similares en el resto de las características observables. Por lo tanto, la evaluación identificará el efecto del primer año versus el segundo año del programa</w:t>
      </w:r>
      <w:r w:rsidR="00193B4B">
        <w:rPr>
          <w:szCs w:val="24"/>
        </w:rPr>
        <w:t xml:space="preserve"> (y también de realizar el programa completo de 3 años versus el programa solo por dos años)</w:t>
      </w:r>
      <w:r w:rsidR="00F111EE" w:rsidRPr="00193B4B">
        <w:rPr>
          <w:szCs w:val="24"/>
        </w:rPr>
        <w:t xml:space="preserve">. </w:t>
      </w:r>
      <w:r w:rsidR="00193B4B">
        <w:rPr>
          <w:szCs w:val="24"/>
        </w:rPr>
        <w:t>El universo de docentes del cual se extraerá la muestra de evaluación utilizando PSM estará compuesto por 1000 profesores, 500 que ingresarán al nuevo sistema de selección y acompañamiento docente en 2013 y 500 que ingresarán en 2014.</w:t>
      </w:r>
    </w:p>
    <w:p w:rsidR="00284298" w:rsidRDefault="00FC606D" w:rsidP="00FC606D">
      <w:pPr>
        <w:pStyle w:val="Paragraph"/>
        <w:numPr>
          <w:ilvl w:val="1"/>
          <w:numId w:val="20"/>
        </w:numPr>
        <w:tabs>
          <w:tab w:val="clear" w:pos="900"/>
          <w:tab w:val="num" w:pos="720"/>
        </w:tabs>
        <w:ind w:left="720"/>
      </w:pPr>
      <w:r>
        <w:t>S</w:t>
      </w:r>
      <w:r w:rsidR="00284298" w:rsidRPr="00A77DFC">
        <w:t xml:space="preserve">e realizaron cálculos de potencia para la estimación de tamaños de muestra requeridos para la detección de cambios mínimos en indicadores claves de aprendizajes </w:t>
      </w:r>
      <w:r w:rsidR="006F314C">
        <w:t>(nivel: estudiante</w:t>
      </w:r>
      <w:r>
        <w:t>)</w:t>
      </w:r>
      <w:r w:rsidR="006F314C">
        <w:t>, considerando que la intervención es a nivel docente</w:t>
      </w:r>
      <w:r w:rsidR="00284298">
        <w:t>.</w:t>
      </w:r>
      <w:r>
        <w:t xml:space="preserve"> Se asume una potencia estadística de 0,80, una significancia estadística </w:t>
      </w:r>
      <w:r w:rsidR="006F314C">
        <w:t>de 0,05 y una correlación intra-cluster de entre 0,10 y 0,50. El siguiente cuadro presenta los efectos mínimos detectables asumiendo que se emparejaran 800 docentes en el caso mas optimista y 600 docentes en el caso menos optimista.</w:t>
      </w:r>
    </w:p>
    <w:p w:rsidR="006F314C" w:rsidRDefault="00AF3985" w:rsidP="006F314C">
      <w:pPr>
        <w:pStyle w:val="Chapter"/>
        <w:numPr>
          <w:ilvl w:val="0"/>
          <w:numId w:val="0"/>
        </w:numPr>
        <w:spacing w:after="0"/>
        <w:ind w:left="288"/>
        <w:rPr>
          <w:rFonts w:ascii="Times New Roman Bold" w:hAnsi="Times New Roman Bold"/>
          <w:smallCaps w:val="0"/>
          <w:sz w:val="20"/>
        </w:rPr>
      </w:pPr>
      <w:r>
        <w:rPr>
          <w:rFonts w:ascii="Times New Roman Bold" w:hAnsi="Times New Roman Bold"/>
          <w:smallCaps w:val="0"/>
          <w:sz w:val="20"/>
        </w:rPr>
        <w:lastRenderedPageBreak/>
        <w:t xml:space="preserve">Cuadro III-4. </w:t>
      </w:r>
      <w:r w:rsidR="006F314C" w:rsidRPr="006F314C">
        <w:rPr>
          <w:rFonts w:ascii="Times New Roman Bold" w:hAnsi="Times New Roman Bold"/>
          <w:smallCaps w:val="0"/>
          <w:sz w:val="20"/>
        </w:rPr>
        <w:t xml:space="preserve">Efecto mínimo detectable para </w:t>
      </w:r>
      <w:r>
        <w:rPr>
          <w:rFonts w:ascii="Times New Roman Bold" w:hAnsi="Times New Roman Bold"/>
          <w:smallCaps w:val="0"/>
          <w:sz w:val="20"/>
        </w:rPr>
        <w:t>la evaluación d</w:t>
      </w:r>
      <w:r w:rsidR="006F314C" w:rsidRPr="006F314C">
        <w:rPr>
          <w:rFonts w:ascii="Times New Roman Bold" w:hAnsi="Times New Roman Bold"/>
          <w:smallCaps w:val="0"/>
          <w:sz w:val="20"/>
        </w:rPr>
        <w:t xml:space="preserve">el </w:t>
      </w:r>
      <w:r w:rsidR="006F314C">
        <w:rPr>
          <w:rFonts w:ascii="Times New Roman Bold" w:hAnsi="Times New Roman Bold"/>
          <w:smallCaps w:val="0"/>
          <w:sz w:val="20"/>
        </w:rPr>
        <w:t>nuevo sistema de concurso y acompañamiento docente</w:t>
      </w:r>
    </w:p>
    <w:p w:rsidR="005A17B7" w:rsidRPr="005A17B7" w:rsidRDefault="005A17B7" w:rsidP="005A17B7">
      <w:pPr>
        <w:rPr>
          <w:lang w:val="es-ES"/>
        </w:rPr>
      </w:pPr>
    </w:p>
    <w:tbl>
      <w:tblPr>
        <w:tblW w:w="7470" w:type="dxa"/>
        <w:jc w:val="center"/>
        <w:tblInd w:w="-357" w:type="dxa"/>
        <w:tblLook w:val="04A0" w:firstRow="1" w:lastRow="0" w:firstColumn="1" w:lastColumn="0" w:noHBand="0" w:noVBand="1"/>
      </w:tblPr>
      <w:tblGrid>
        <w:gridCol w:w="1395"/>
        <w:gridCol w:w="1350"/>
        <w:gridCol w:w="1080"/>
        <w:gridCol w:w="1800"/>
        <w:gridCol w:w="1845"/>
      </w:tblGrid>
      <w:tr w:rsidR="006F314C" w:rsidRPr="005A17B7" w:rsidTr="006F314C">
        <w:trPr>
          <w:trHeight w:val="780"/>
          <w:jc w:val="center"/>
        </w:trPr>
        <w:tc>
          <w:tcPr>
            <w:tcW w:w="13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F314C" w:rsidRPr="00CD1BA3" w:rsidRDefault="006F314C" w:rsidP="006F314C">
            <w:pPr>
              <w:jc w:val="center"/>
              <w:rPr>
                <w:b/>
                <w:bCs/>
                <w:color w:val="000000"/>
                <w:sz w:val="20"/>
                <w:lang w:val="es-AR"/>
              </w:rPr>
            </w:pPr>
            <w:r>
              <w:rPr>
                <w:b/>
                <w:bCs/>
                <w:color w:val="000000"/>
                <w:sz w:val="20"/>
                <w:lang w:val="es-AR"/>
              </w:rPr>
              <w:t>Número de alumnos por docente</w:t>
            </w:r>
          </w:p>
        </w:tc>
        <w:tc>
          <w:tcPr>
            <w:tcW w:w="135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314C" w:rsidRPr="00CD1BA3" w:rsidRDefault="006F314C" w:rsidP="006F314C">
            <w:pPr>
              <w:jc w:val="center"/>
              <w:rPr>
                <w:b/>
                <w:bCs/>
                <w:color w:val="000000"/>
                <w:sz w:val="20"/>
                <w:lang w:val="es-AR"/>
              </w:rPr>
            </w:pPr>
            <w:r>
              <w:rPr>
                <w:b/>
                <w:bCs/>
                <w:color w:val="000000"/>
                <w:sz w:val="20"/>
                <w:lang w:val="es-AR"/>
              </w:rPr>
              <w:t>Grupo beneficiario</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314C" w:rsidRPr="00CD1BA3" w:rsidRDefault="006F314C" w:rsidP="006F314C">
            <w:pPr>
              <w:jc w:val="center"/>
              <w:rPr>
                <w:b/>
                <w:bCs/>
                <w:color w:val="000000"/>
                <w:sz w:val="20"/>
                <w:lang w:val="es-AR"/>
              </w:rPr>
            </w:pPr>
            <w:r>
              <w:rPr>
                <w:b/>
                <w:bCs/>
                <w:color w:val="000000"/>
                <w:sz w:val="20"/>
                <w:lang w:val="es-AR"/>
              </w:rPr>
              <w:t>Grupo control</w:t>
            </w:r>
          </w:p>
        </w:tc>
        <w:tc>
          <w:tcPr>
            <w:tcW w:w="180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314C" w:rsidRPr="00A7461A" w:rsidRDefault="006F314C" w:rsidP="006F314C">
            <w:pPr>
              <w:jc w:val="center"/>
              <w:rPr>
                <w:b/>
                <w:bCs/>
                <w:color w:val="000000"/>
                <w:sz w:val="20"/>
                <w:lang w:val="es-ES_tradnl"/>
              </w:rPr>
            </w:pPr>
            <w:r w:rsidRPr="006D1FB7">
              <w:rPr>
                <w:b/>
                <w:bCs/>
                <w:color w:val="000000"/>
                <w:sz w:val="20"/>
                <w:lang w:val="es-ES_tradnl"/>
              </w:rPr>
              <w:t>Efecto Mínimo Detectable (correlación intra-cluster=0.</w:t>
            </w:r>
            <w:r>
              <w:rPr>
                <w:b/>
                <w:bCs/>
                <w:color w:val="000000"/>
                <w:sz w:val="20"/>
                <w:lang w:val="es-ES_tradnl"/>
              </w:rPr>
              <w:t>1</w:t>
            </w:r>
            <w:r w:rsidRPr="006D1FB7">
              <w:rPr>
                <w:b/>
                <w:bCs/>
                <w:color w:val="000000"/>
                <w:sz w:val="20"/>
                <w:lang w:val="es-ES_tradnl"/>
              </w:rPr>
              <w:t>)</w:t>
            </w:r>
          </w:p>
        </w:tc>
        <w:tc>
          <w:tcPr>
            <w:tcW w:w="18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314C" w:rsidRPr="00A7461A" w:rsidRDefault="006F314C" w:rsidP="006F314C">
            <w:pPr>
              <w:jc w:val="center"/>
              <w:rPr>
                <w:b/>
                <w:bCs/>
                <w:color w:val="000000"/>
                <w:sz w:val="20"/>
                <w:lang w:val="es-ES_tradnl"/>
              </w:rPr>
            </w:pPr>
            <w:r w:rsidRPr="006D1FB7">
              <w:rPr>
                <w:b/>
                <w:bCs/>
                <w:color w:val="000000"/>
                <w:sz w:val="20"/>
                <w:lang w:val="es-ES_tradnl"/>
              </w:rPr>
              <w:t>Efecto Mínimo Detectable (correlación intra-cluster=0.</w:t>
            </w:r>
            <w:r>
              <w:rPr>
                <w:b/>
                <w:bCs/>
                <w:color w:val="000000"/>
                <w:sz w:val="20"/>
                <w:lang w:val="es-ES_tradnl"/>
              </w:rPr>
              <w:t>5</w:t>
            </w:r>
            <w:r w:rsidRPr="006D1FB7">
              <w:rPr>
                <w:b/>
                <w:bCs/>
                <w:color w:val="000000"/>
                <w:sz w:val="20"/>
                <w:lang w:val="es-ES_tradnl"/>
              </w:rPr>
              <w:t>)</w:t>
            </w:r>
          </w:p>
        </w:tc>
      </w:tr>
      <w:tr w:rsidR="006F314C" w:rsidRPr="00A7461A" w:rsidTr="006F314C">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33</w:t>
            </w:r>
          </w:p>
        </w:tc>
        <w:tc>
          <w:tcPr>
            <w:tcW w:w="1350" w:type="dxa"/>
            <w:tcBorders>
              <w:top w:val="nil"/>
              <w:left w:val="nil"/>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400</w:t>
            </w:r>
          </w:p>
        </w:tc>
        <w:tc>
          <w:tcPr>
            <w:tcW w:w="1080" w:type="dxa"/>
            <w:tcBorders>
              <w:top w:val="nil"/>
              <w:left w:val="nil"/>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400</w:t>
            </w:r>
          </w:p>
        </w:tc>
        <w:tc>
          <w:tcPr>
            <w:tcW w:w="1800" w:type="dxa"/>
            <w:tcBorders>
              <w:top w:val="nil"/>
              <w:left w:val="nil"/>
              <w:bottom w:val="single" w:sz="4" w:space="0" w:color="auto"/>
              <w:right w:val="single" w:sz="4" w:space="0" w:color="auto"/>
            </w:tcBorders>
            <w:shd w:val="clear" w:color="auto" w:fill="auto"/>
            <w:noWrap/>
            <w:vAlign w:val="bottom"/>
            <w:hideMark/>
          </w:tcPr>
          <w:p w:rsidR="006F314C" w:rsidRPr="00A7461A" w:rsidRDefault="006F314C" w:rsidP="006F314C">
            <w:pPr>
              <w:jc w:val="center"/>
              <w:rPr>
                <w:color w:val="000000"/>
                <w:sz w:val="22"/>
                <w:szCs w:val="22"/>
              </w:rPr>
            </w:pPr>
            <w:r w:rsidRPr="00A7461A">
              <w:rPr>
                <w:color w:val="000000"/>
                <w:sz w:val="22"/>
                <w:szCs w:val="22"/>
              </w:rPr>
              <w:t>0.</w:t>
            </w:r>
            <w:r>
              <w:rPr>
                <w:color w:val="000000"/>
                <w:sz w:val="22"/>
                <w:szCs w:val="22"/>
              </w:rPr>
              <w:t>073</w:t>
            </w:r>
          </w:p>
        </w:tc>
        <w:tc>
          <w:tcPr>
            <w:tcW w:w="1845" w:type="dxa"/>
            <w:tcBorders>
              <w:top w:val="nil"/>
              <w:left w:val="nil"/>
              <w:bottom w:val="single" w:sz="4" w:space="0" w:color="auto"/>
              <w:right w:val="single" w:sz="4" w:space="0" w:color="auto"/>
            </w:tcBorders>
            <w:shd w:val="clear" w:color="auto" w:fill="auto"/>
            <w:noWrap/>
            <w:vAlign w:val="bottom"/>
            <w:hideMark/>
          </w:tcPr>
          <w:p w:rsidR="006F314C" w:rsidRPr="00A7461A" w:rsidRDefault="006F314C" w:rsidP="006F314C">
            <w:pPr>
              <w:jc w:val="center"/>
              <w:rPr>
                <w:color w:val="000000"/>
                <w:sz w:val="22"/>
                <w:szCs w:val="22"/>
              </w:rPr>
            </w:pPr>
            <w:r w:rsidRPr="00A7461A">
              <w:rPr>
                <w:color w:val="000000"/>
                <w:sz w:val="22"/>
                <w:szCs w:val="22"/>
              </w:rPr>
              <w:t>0.</w:t>
            </w:r>
            <w:r>
              <w:rPr>
                <w:color w:val="000000"/>
                <w:sz w:val="22"/>
                <w:szCs w:val="22"/>
              </w:rPr>
              <w:t>143</w:t>
            </w:r>
          </w:p>
        </w:tc>
      </w:tr>
      <w:tr w:rsidR="006F314C" w:rsidRPr="00A7461A" w:rsidTr="006F314C">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33</w:t>
            </w:r>
          </w:p>
        </w:tc>
        <w:tc>
          <w:tcPr>
            <w:tcW w:w="1350" w:type="dxa"/>
            <w:tcBorders>
              <w:top w:val="nil"/>
              <w:left w:val="nil"/>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300</w:t>
            </w:r>
          </w:p>
        </w:tc>
        <w:tc>
          <w:tcPr>
            <w:tcW w:w="1080" w:type="dxa"/>
            <w:tcBorders>
              <w:top w:val="nil"/>
              <w:left w:val="nil"/>
              <w:bottom w:val="single" w:sz="4" w:space="0" w:color="auto"/>
              <w:right w:val="single" w:sz="4" w:space="0" w:color="auto"/>
            </w:tcBorders>
            <w:shd w:val="clear" w:color="auto" w:fill="auto"/>
            <w:noWrap/>
            <w:vAlign w:val="bottom"/>
            <w:hideMark/>
          </w:tcPr>
          <w:p w:rsidR="006F314C" w:rsidRPr="00CD1BA3" w:rsidRDefault="006F314C" w:rsidP="006868E6">
            <w:pPr>
              <w:jc w:val="center"/>
              <w:rPr>
                <w:color w:val="000000"/>
                <w:sz w:val="22"/>
                <w:szCs w:val="22"/>
                <w:lang w:val="es-AR"/>
              </w:rPr>
            </w:pPr>
            <w:r>
              <w:rPr>
                <w:color w:val="000000"/>
                <w:sz w:val="22"/>
                <w:szCs w:val="22"/>
                <w:lang w:val="es-AR"/>
              </w:rPr>
              <w:t>300</w:t>
            </w:r>
          </w:p>
        </w:tc>
        <w:tc>
          <w:tcPr>
            <w:tcW w:w="1800" w:type="dxa"/>
            <w:tcBorders>
              <w:top w:val="nil"/>
              <w:left w:val="nil"/>
              <w:bottom w:val="single" w:sz="4" w:space="0" w:color="auto"/>
              <w:right w:val="single" w:sz="4" w:space="0" w:color="auto"/>
            </w:tcBorders>
            <w:shd w:val="clear" w:color="auto" w:fill="auto"/>
            <w:noWrap/>
            <w:vAlign w:val="bottom"/>
            <w:hideMark/>
          </w:tcPr>
          <w:p w:rsidR="006F314C" w:rsidRPr="00A7461A" w:rsidRDefault="006F314C" w:rsidP="006F314C">
            <w:pPr>
              <w:jc w:val="center"/>
              <w:rPr>
                <w:color w:val="000000"/>
                <w:sz w:val="22"/>
                <w:szCs w:val="22"/>
              </w:rPr>
            </w:pPr>
            <w:r w:rsidRPr="00A7461A">
              <w:rPr>
                <w:color w:val="000000"/>
                <w:sz w:val="22"/>
                <w:szCs w:val="22"/>
              </w:rPr>
              <w:t>0.</w:t>
            </w:r>
            <w:r>
              <w:rPr>
                <w:color w:val="000000"/>
                <w:sz w:val="22"/>
                <w:szCs w:val="22"/>
              </w:rPr>
              <w:t>082</w:t>
            </w:r>
          </w:p>
        </w:tc>
        <w:tc>
          <w:tcPr>
            <w:tcW w:w="1845" w:type="dxa"/>
            <w:tcBorders>
              <w:top w:val="nil"/>
              <w:left w:val="nil"/>
              <w:bottom w:val="single" w:sz="4" w:space="0" w:color="auto"/>
              <w:right w:val="single" w:sz="4" w:space="0" w:color="auto"/>
            </w:tcBorders>
            <w:shd w:val="clear" w:color="auto" w:fill="auto"/>
            <w:noWrap/>
            <w:vAlign w:val="bottom"/>
            <w:hideMark/>
          </w:tcPr>
          <w:p w:rsidR="006F314C" w:rsidRPr="00A7461A" w:rsidRDefault="006F314C" w:rsidP="006F314C">
            <w:pPr>
              <w:jc w:val="center"/>
              <w:rPr>
                <w:color w:val="000000"/>
                <w:sz w:val="22"/>
                <w:szCs w:val="22"/>
              </w:rPr>
            </w:pPr>
            <w:r w:rsidRPr="00A7461A">
              <w:rPr>
                <w:color w:val="000000"/>
                <w:sz w:val="22"/>
                <w:szCs w:val="22"/>
              </w:rPr>
              <w:t>0.</w:t>
            </w:r>
            <w:r>
              <w:rPr>
                <w:color w:val="000000"/>
                <w:sz w:val="22"/>
                <w:szCs w:val="22"/>
              </w:rPr>
              <w:t>164</w:t>
            </w:r>
          </w:p>
        </w:tc>
      </w:tr>
    </w:tbl>
    <w:p w:rsidR="00C835B5" w:rsidRPr="00C835B5" w:rsidRDefault="00C835B5" w:rsidP="00C835B5">
      <w:pPr>
        <w:pStyle w:val="subpar"/>
        <w:numPr>
          <w:ilvl w:val="0"/>
          <w:numId w:val="0"/>
        </w:numPr>
        <w:spacing w:before="0"/>
        <w:ind w:left="720"/>
      </w:pPr>
    </w:p>
    <w:p w:rsidR="001A5237" w:rsidRDefault="001A5237" w:rsidP="00C835B5">
      <w:pPr>
        <w:pStyle w:val="subpar"/>
        <w:numPr>
          <w:ilvl w:val="1"/>
          <w:numId w:val="21"/>
        </w:numPr>
        <w:spacing w:before="0"/>
        <w:ind w:left="720" w:hanging="720"/>
      </w:pPr>
      <w:r w:rsidRPr="007270B6">
        <w:rPr>
          <w:rFonts w:cs="Calibri"/>
          <w:b/>
          <w:color w:val="000000"/>
          <w:szCs w:val="24"/>
        </w:rPr>
        <w:t>Instrumentos y fuentes de datos</w:t>
      </w:r>
      <w:r w:rsidRPr="007270B6">
        <w:rPr>
          <w:rFonts w:cs="Calibri"/>
          <w:color w:val="000000"/>
          <w:szCs w:val="24"/>
        </w:rPr>
        <w:t>.</w:t>
      </w:r>
      <w:r>
        <w:rPr>
          <w:rFonts w:cs="Calibri"/>
          <w:color w:val="000000"/>
          <w:szCs w:val="24"/>
        </w:rPr>
        <w:t xml:space="preserve"> </w:t>
      </w:r>
      <w:r w:rsidR="00C835B5">
        <w:rPr>
          <w:rFonts w:cs="Calibri"/>
          <w:color w:val="000000"/>
          <w:szCs w:val="24"/>
        </w:rPr>
        <w:t xml:space="preserve">Se </w:t>
      </w:r>
      <w:r w:rsidR="00F03A8D">
        <w:rPr>
          <w:rFonts w:cs="Calibri"/>
          <w:color w:val="000000"/>
          <w:szCs w:val="24"/>
        </w:rPr>
        <w:t>utilizarán</w:t>
      </w:r>
      <w:r w:rsidR="00C835B5">
        <w:rPr>
          <w:rFonts w:cs="Calibri"/>
          <w:color w:val="000000"/>
          <w:szCs w:val="24"/>
        </w:rPr>
        <w:t xml:space="preserve"> datos administrativos provenientes de los registros de la SEDUC, en particular los datos de la planilla de registro de profesores, los resultados del concurso, y las asistencias a los cursos de capacitación inicial. Para medir los desempeños de los alumnos, se utilizaran los resultados de las pruebas estandarizadas de Prova Brasil y SisPAE, incluidos los cuestionarios de factores asociados que se aplican con estas pruebas.</w:t>
      </w:r>
      <w:r w:rsidR="00C835B5">
        <w:rPr>
          <w:rFonts w:cs="Calibri"/>
          <w:color w:val="000000"/>
          <w:szCs w:val="24"/>
        </w:rPr>
        <w:br/>
        <w:t xml:space="preserve">Finalmente, se </w:t>
      </w:r>
      <w:r>
        <w:rPr>
          <w:rFonts w:cs="Calibri"/>
          <w:color w:val="000000"/>
          <w:szCs w:val="24"/>
        </w:rPr>
        <w:t>adaptar</w:t>
      </w:r>
      <w:r w:rsidR="00C835B5">
        <w:rPr>
          <w:rFonts w:cs="Calibri"/>
          <w:color w:val="000000"/>
          <w:szCs w:val="24"/>
        </w:rPr>
        <w:t>an</w:t>
      </w:r>
      <w:r>
        <w:rPr>
          <w:rFonts w:cs="Calibri"/>
          <w:color w:val="000000"/>
          <w:szCs w:val="24"/>
        </w:rPr>
        <w:t>/utilizar</w:t>
      </w:r>
      <w:r w:rsidR="00C835B5">
        <w:rPr>
          <w:rFonts w:cs="Calibri"/>
          <w:color w:val="000000"/>
          <w:szCs w:val="24"/>
        </w:rPr>
        <w:t>an</w:t>
      </w:r>
      <w:r>
        <w:rPr>
          <w:rFonts w:cs="Calibri"/>
          <w:color w:val="000000"/>
          <w:szCs w:val="24"/>
        </w:rPr>
        <w:t xml:space="preserve"> </w:t>
      </w:r>
      <w:r>
        <w:t xml:space="preserve">instrumentos </w:t>
      </w:r>
      <w:r w:rsidR="00C835B5">
        <w:t xml:space="preserve">existentes </w:t>
      </w:r>
      <w:r>
        <w:t>de observación en aula (i.e. Stallings, CLASS)</w:t>
      </w:r>
      <w:r w:rsidR="00C835B5">
        <w:t>,</w:t>
      </w:r>
      <w:r>
        <w:t xml:space="preserve"> que serán acompañados de cuestionarios de medición de cambios en la práctica pedagógica y en las expectativas</w:t>
      </w:r>
      <w:r w:rsidRPr="00A77DFC">
        <w:t xml:space="preserve"> del docente</w:t>
      </w:r>
      <w:r>
        <w:t>.</w:t>
      </w:r>
    </w:p>
    <w:p w:rsidR="001A5237" w:rsidRPr="00F03A8D" w:rsidRDefault="00FE6944" w:rsidP="00C835B5">
      <w:pPr>
        <w:pStyle w:val="subpar"/>
        <w:numPr>
          <w:ilvl w:val="1"/>
          <w:numId w:val="21"/>
        </w:numPr>
        <w:spacing w:before="0"/>
        <w:ind w:left="720" w:hanging="720"/>
      </w:pPr>
      <w:r>
        <w:rPr>
          <w:b/>
        </w:rPr>
        <w:t>Estrategia de</w:t>
      </w:r>
      <w:r w:rsidR="001A5237" w:rsidRPr="00412C94">
        <w:rPr>
          <w:b/>
        </w:rPr>
        <w:t xml:space="preserve"> análisis de datos</w:t>
      </w:r>
      <w:r w:rsidR="001A5237">
        <w:rPr>
          <w:b/>
        </w:rPr>
        <w:t xml:space="preserve">. </w:t>
      </w:r>
      <w:r w:rsidR="00F03A8D" w:rsidRPr="00F03A8D">
        <w:t>Se realizará</w:t>
      </w:r>
      <w:r w:rsidR="00F03A8D">
        <w:t>n</w:t>
      </w:r>
      <w:r w:rsidR="00F03A8D" w:rsidRPr="00F03A8D">
        <w:t xml:space="preserve"> distintas estimaciones econométricas utilizando la muestra emparejada de profesores (por ejemplo, MCO, diferencias en diferencias) para</w:t>
      </w:r>
      <w:r w:rsidR="00F03A8D">
        <w:t xml:space="preserve"> verificar la robustez de las estimaciones. En las especificaciones se controlar</w:t>
      </w:r>
      <w:r w:rsidRPr="00F03A8D">
        <w:t>á</w:t>
      </w:r>
      <w:r w:rsidR="00F03A8D">
        <w:t xml:space="preserve">n por factores asociados a nivel estudiante, docente y escuela.  </w:t>
      </w:r>
    </w:p>
    <w:p w:rsidR="00E14378" w:rsidRDefault="00E14378" w:rsidP="00E14378">
      <w:pPr>
        <w:pStyle w:val="FirstHeading"/>
        <w:numPr>
          <w:ilvl w:val="0"/>
          <w:numId w:val="0"/>
        </w:numPr>
        <w:tabs>
          <w:tab w:val="left" w:pos="1170"/>
        </w:tabs>
        <w:ind w:left="720"/>
      </w:pPr>
      <w:r>
        <w:fldChar w:fldCharType="begin"/>
      </w:r>
      <w:r>
        <w:instrText xml:space="preserve"> SEQ "</w:instrText>
      </w:r>
      <w:r w:rsidR="009E37CD">
        <w:fldChar w:fldCharType="begin"/>
      </w:r>
      <w:r w:rsidR="009E37CD">
        <w:instrText xml:space="preserve"> SECTION  \* MERGEFORMAT </w:instrText>
      </w:r>
      <w:r w:rsidR="009E37CD">
        <w:fldChar w:fldCharType="separate"/>
      </w:r>
      <w:r>
        <w:instrText>6</w:instrText>
      </w:r>
      <w:r w:rsidR="009E37CD">
        <w:fldChar w:fldCharType="end"/>
      </w:r>
      <w:r>
        <w:instrText xml:space="preserve">#"\* ALPHABETIC \* MERGEFORMAT </w:instrText>
      </w:r>
      <w:r>
        <w:fldChar w:fldCharType="separate"/>
      </w:r>
      <w:bookmarkStart w:id="75" w:name="_Toc300921105"/>
      <w:r>
        <w:rPr>
          <w:noProof/>
        </w:rPr>
        <w:t>E</w:t>
      </w:r>
      <w:r>
        <w:fldChar w:fldCharType="end"/>
      </w:r>
      <w:r>
        <w:t>.</w:t>
      </w:r>
      <w:r>
        <w:tab/>
      </w:r>
      <w:r>
        <w:rPr>
          <w:lang w:val="es-ES_tradnl"/>
        </w:rPr>
        <w:t>Coordinación, cronograma, informes y presupuesto de la evaluació</w:t>
      </w:r>
      <w:bookmarkEnd w:id="75"/>
      <w:r>
        <w:rPr>
          <w:lang w:val="es-ES_tradnl"/>
        </w:rPr>
        <w:t>n</w:t>
      </w:r>
    </w:p>
    <w:p w:rsidR="00E14378" w:rsidRPr="00AF3985" w:rsidRDefault="00E14378" w:rsidP="00E14378">
      <w:pPr>
        <w:pStyle w:val="Paragraph"/>
        <w:numPr>
          <w:ilvl w:val="1"/>
          <w:numId w:val="17"/>
        </w:numPr>
        <w:tabs>
          <w:tab w:val="clear" w:pos="900"/>
          <w:tab w:val="num" w:pos="720"/>
        </w:tabs>
        <w:ind w:left="720"/>
        <w:rPr>
          <w:color w:val="000000"/>
        </w:rPr>
      </w:pPr>
      <w:r w:rsidRPr="00AF3985">
        <w:rPr>
          <w:b/>
        </w:rPr>
        <w:t>Coordinación.</w:t>
      </w:r>
      <w:r>
        <w:t xml:space="preserve"> La unidad encargada de Monitoreo y Evaluación para el programa será responsable de estas actividades en conjunto con el equipo técnico del BID. Además de las tareas enunciadas sobre el proceso de monitoreo, esta unidad se encargará, en conjunto con el BID, de la actualización de la línea de bas</w:t>
      </w:r>
      <w:r w:rsidR="00AF3985">
        <w:t xml:space="preserve">e y las mediciones posteriores, </w:t>
      </w:r>
      <w:r>
        <w:t xml:space="preserve">ya sea por producción propia de </w:t>
      </w:r>
      <w:r w:rsidR="00AF3985">
        <w:t>los análisis econométricos de los datos</w:t>
      </w:r>
      <w:r>
        <w:t xml:space="preserve"> o por la contratación de consultores y/o firmas consultoras especializada</w:t>
      </w:r>
      <w:r w:rsidR="00AF3985">
        <w:t>s</w:t>
      </w:r>
      <w:r>
        <w:t xml:space="preserve">. Se contratarán firmas consultoras externas al programa para diseñar y ejecutar el trabajo de campo para las evaluaciones reflexiva del PNAIC y de impacto del nuevo sistema de concursos y acompañamiento docente. </w:t>
      </w:r>
    </w:p>
    <w:p w:rsidR="00E14378" w:rsidRDefault="00AF3985" w:rsidP="00E14378">
      <w:pPr>
        <w:pStyle w:val="Paragraph"/>
        <w:numPr>
          <w:ilvl w:val="1"/>
          <w:numId w:val="17"/>
        </w:numPr>
        <w:tabs>
          <w:tab w:val="clear" w:pos="900"/>
          <w:tab w:val="num" w:pos="720"/>
        </w:tabs>
        <w:ind w:left="720"/>
        <w:rPr>
          <w:color w:val="000000"/>
        </w:rPr>
      </w:pPr>
      <w:r w:rsidRPr="00AF3985">
        <w:rPr>
          <w:b/>
        </w:rPr>
        <w:t>Cronograma de actividades</w:t>
      </w:r>
      <w:r>
        <w:t xml:space="preserve">. </w:t>
      </w:r>
      <w:r w:rsidR="00E14378" w:rsidRPr="00F03A8D">
        <w:t>Para un calendario indicativo referirse al cuadro III-5</w:t>
      </w:r>
      <w:r>
        <w:t>.</w:t>
      </w:r>
    </w:p>
    <w:p w:rsidR="00EF6A1F" w:rsidRDefault="00E14378" w:rsidP="00EF6A1F">
      <w:pPr>
        <w:pStyle w:val="Paragraph"/>
        <w:numPr>
          <w:ilvl w:val="1"/>
          <w:numId w:val="17"/>
        </w:numPr>
        <w:tabs>
          <w:tab w:val="clear" w:pos="900"/>
          <w:tab w:val="num" w:pos="720"/>
        </w:tabs>
        <w:ind w:left="720"/>
      </w:pPr>
      <w:r w:rsidRPr="00AF3985">
        <w:rPr>
          <w:b/>
        </w:rPr>
        <w:t>Seguimiento.</w:t>
      </w:r>
      <w:r>
        <w:t xml:space="preserve"> </w:t>
      </w:r>
      <w:r w:rsidR="00AF3985">
        <w:t>La</w:t>
      </w:r>
      <w:r>
        <w:t xml:space="preserve"> SEDUC emitirá un reporte al BID para cada uno de los levantamientos de datos que se haga, </w:t>
      </w:r>
      <w:r w:rsidR="00EF6A1F">
        <w:t xml:space="preserve">incluyendo las actualizaciones a los datos administrativos, y </w:t>
      </w:r>
      <w:r>
        <w:t>comenzando con los de la línea de base. En cada informe posterior a la línea de base (según el calendario de trabajo definido líneas arriba) se emitirá un reporte con estimadores preliminares de impacto del programa en el corto plazo.</w:t>
      </w:r>
      <w:bookmarkStart w:id="76" w:name="_Toc300921106"/>
      <w:r>
        <w:tab/>
      </w:r>
      <w:bookmarkEnd w:id="76"/>
    </w:p>
    <w:p w:rsidR="000C461A" w:rsidRDefault="00EF6A1F" w:rsidP="00EF6A1F">
      <w:pPr>
        <w:pStyle w:val="Paragraph"/>
        <w:numPr>
          <w:ilvl w:val="1"/>
          <w:numId w:val="17"/>
        </w:numPr>
        <w:tabs>
          <w:tab w:val="clear" w:pos="900"/>
          <w:tab w:val="num" w:pos="720"/>
        </w:tabs>
        <w:ind w:left="720"/>
        <w:sectPr w:rsidR="000C461A" w:rsidSect="006F314C">
          <w:pgSz w:w="12240" w:h="15840" w:code="1"/>
          <w:pgMar w:top="1440" w:right="1800" w:bottom="1440" w:left="1800" w:header="706" w:footer="706" w:gutter="0"/>
          <w:cols w:space="720"/>
          <w:formProt w:val="0"/>
          <w:titlePg/>
        </w:sectPr>
      </w:pPr>
      <w:r w:rsidRPr="00EF6A1F">
        <w:rPr>
          <w:b/>
        </w:rPr>
        <w:lastRenderedPageBreak/>
        <w:t>Presupuesto</w:t>
      </w:r>
      <w:r w:rsidR="00E14378" w:rsidRPr="00EF6A1F">
        <w:rPr>
          <w:b/>
        </w:rPr>
        <w:t>.</w:t>
      </w:r>
      <w:r w:rsidR="00E14378">
        <w:t xml:space="preserve"> </w:t>
      </w:r>
      <w:r>
        <w:t>El presupuesto para las evaluaciones es de US$</w:t>
      </w:r>
      <w:r w:rsidR="005A17B7">
        <w:t>785.000</w:t>
      </w:r>
      <w:r w:rsidR="005A17B7">
        <w:rPr>
          <w:rStyle w:val="FootnoteReference"/>
        </w:rPr>
        <w:footnoteReference w:id="2"/>
      </w:r>
      <w:r w:rsidR="005A17B7">
        <w:t xml:space="preserve"> </w:t>
      </w:r>
      <w:r>
        <w:t xml:space="preserve">y será </w:t>
      </w:r>
      <w:r w:rsidR="00E14378">
        <w:t>finan</w:t>
      </w:r>
      <w:r>
        <w:t>ciado</w:t>
      </w:r>
      <w:r w:rsidR="00E14378">
        <w:t xml:space="preserve"> totalmente con recursos de la operación de préstamo.</w:t>
      </w:r>
      <w:r>
        <w:t xml:space="preserve">        </w:t>
      </w:r>
      <w:r w:rsidR="00E14378">
        <w:t xml:space="preserve"> </w:t>
      </w:r>
    </w:p>
    <w:tbl>
      <w:tblPr>
        <w:tblW w:w="14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458"/>
        <w:gridCol w:w="360"/>
        <w:gridCol w:w="360"/>
        <w:gridCol w:w="172"/>
        <w:gridCol w:w="188"/>
        <w:gridCol w:w="48"/>
        <w:gridCol w:w="312"/>
        <w:gridCol w:w="360"/>
        <w:gridCol w:w="360"/>
        <w:gridCol w:w="296"/>
        <w:gridCol w:w="64"/>
        <w:gridCol w:w="360"/>
        <w:gridCol w:w="360"/>
        <w:gridCol w:w="360"/>
        <w:gridCol w:w="360"/>
        <w:gridCol w:w="360"/>
        <w:gridCol w:w="360"/>
        <w:gridCol w:w="389"/>
        <w:gridCol w:w="360"/>
        <w:gridCol w:w="360"/>
        <w:gridCol w:w="360"/>
        <w:gridCol w:w="450"/>
        <w:gridCol w:w="360"/>
        <w:gridCol w:w="360"/>
        <w:gridCol w:w="720"/>
        <w:gridCol w:w="1350"/>
        <w:gridCol w:w="1260"/>
        <w:gridCol w:w="1603"/>
      </w:tblGrid>
      <w:tr w:rsidR="00D963BD" w:rsidRPr="005A17B7" w:rsidTr="00D963BD">
        <w:trPr>
          <w:gridAfter w:val="18"/>
          <w:wAfter w:w="9796" w:type="dxa"/>
          <w:trHeight w:val="470"/>
          <w:jc w:val="center"/>
        </w:trPr>
        <w:tc>
          <w:tcPr>
            <w:tcW w:w="1657" w:type="dxa"/>
            <w:tcBorders>
              <w:top w:val="nil"/>
              <w:left w:val="nil"/>
              <w:bottom w:val="single" w:sz="4" w:space="0" w:color="000000"/>
              <w:right w:val="nil"/>
            </w:tcBorders>
          </w:tcPr>
          <w:p w:rsidR="00D963BD" w:rsidRPr="000C461A" w:rsidRDefault="00D963BD" w:rsidP="000C461A">
            <w:pPr>
              <w:jc w:val="center"/>
              <w:rPr>
                <w:rFonts w:eastAsia="Calibri"/>
                <w:b/>
                <w:sz w:val="20"/>
                <w:szCs w:val="24"/>
                <w:lang w:val="es-ES"/>
              </w:rPr>
            </w:pPr>
          </w:p>
        </w:tc>
        <w:tc>
          <w:tcPr>
            <w:tcW w:w="1350" w:type="dxa"/>
            <w:gridSpan w:val="4"/>
            <w:tcBorders>
              <w:top w:val="nil"/>
              <w:left w:val="nil"/>
              <w:bottom w:val="single" w:sz="4" w:space="0" w:color="000000"/>
              <w:right w:val="nil"/>
            </w:tcBorders>
          </w:tcPr>
          <w:p w:rsidR="00D963BD" w:rsidRPr="000C461A" w:rsidRDefault="00D963BD" w:rsidP="000C461A">
            <w:pPr>
              <w:jc w:val="center"/>
              <w:rPr>
                <w:rFonts w:eastAsia="Calibri"/>
                <w:b/>
                <w:sz w:val="20"/>
                <w:szCs w:val="24"/>
                <w:lang w:val="es-ES"/>
              </w:rPr>
            </w:pPr>
          </w:p>
        </w:tc>
        <w:tc>
          <w:tcPr>
            <w:tcW w:w="236" w:type="dxa"/>
            <w:gridSpan w:val="2"/>
            <w:tcBorders>
              <w:top w:val="nil"/>
              <w:left w:val="nil"/>
              <w:bottom w:val="single" w:sz="4" w:space="0" w:color="000000"/>
              <w:right w:val="nil"/>
            </w:tcBorders>
          </w:tcPr>
          <w:p w:rsidR="00D963BD" w:rsidRPr="000C461A" w:rsidRDefault="00D963BD" w:rsidP="000C461A">
            <w:pPr>
              <w:jc w:val="center"/>
              <w:rPr>
                <w:rFonts w:eastAsia="Calibri"/>
                <w:b/>
                <w:sz w:val="20"/>
                <w:szCs w:val="24"/>
                <w:lang w:val="es-ES"/>
              </w:rPr>
            </w:pPr>
          </w:p>
        </w:tc>
        <w:tc>
          <w:tcPr>
            <w:tcW w:w="1328" w:type="dxa"/>
            <w:gridSpan w:val="4"/>
            <w:tcBorders>
              <w:top w:val="nil"/>
              <w:left w:val="nil"/>
              <w:bottom w:val="single" w:sz="4" w:space="0" w:color="000000"/>
              <w:right w:val="nil"/>
            </w:tcBorders>
          </w:tcPr>
          <w:p w:rsidR="00D963BD" w:rsidRPr="000C461A" w:rsidRDefault="00D963BD" w:rsidP="000C461A">
            <w:pPr>
              <w:jc w:val="center"/>
              <w:rPr>
                <w:rFonts w:eastAsia="Calibri"/>
                <w:b/>
                <w:sz w:val="20"/>
                <w:szCs w:val="24"/>
                <w:lang w:val="es-ES"/>
              </w:rPr>
            </w:pPr>
          </w:p>
        </w:tc>
      </w:tr>
      <w:tr w:rsidR="00D963BD" w:rsidRPr="0070507C" w:rsidTr="00F605B8">
        <w:trPr>
          <w:trHeight w:val="228"/>
          <w:jc w:val="center"/>
        </w:trPr>
        <w:tc>
          <w:tcPr>
            <w:tcW w:w="2115" w:type="dxa"/>
            <w:gridSpan w:val="2"/>
            <w:vMerge w:val="restart"/>
            <w:shd w:val="clear" w:color="auto" w:fill="B6DDE8"/>
          </w:tcPr>
          <w:p w:rsidR="00D963BD" w:rsidRPr="000C461A" w:rsidRDefault="00F605B8" w:rsidP="00834624">
            <w:pPr>
              <w:jc w:val="center"/>
              <w:rPr>
                <w:b/>
                <w:sz w:val="20"/>
                <w:lang w:val="es-ES"/>
              </w:rPr>
            </w:pPr>
            <w:r>
              <w:rPr>
                <w:b/>
                <w:sz w:val="20"/>
                <w:lang w:val="es-ES"/>
              </w:rPr>
              <w:t>P</w:t>
            </w:r>
            <w:r w:rsidR="00D963BD" w:rsidRPr="000C461A">
              <w:rPr>
                <w:b/>
                <w:sz w:val="20"/>
                <w:lang w:val="es-ES"/>
              </w:rPr>
              <w:t>rincipales actividades de evaluación</w:t>
            </w:r>
          </w:p>
        </w:tc>
        <w:tc>
          <w:tcPr>
            <w:tcW w:w="1440" w:type="dxa"/>
            <w:gridSpan w:val="6"/>
            <w:tcBorders>
              <w:bottom w:val="single" w:sz="4" w:space="0" w:color="000000"/>
            </w:tcBorders>
            <w:shd w:val="clear" w:color="auto" w:fill="B6DDE8"/>
          </w:tcPr>
          <w:p w:rsidR="00D963BD" w:rsidRPr="00EF6A1F" w:rsidRDefault="00D963BD" w:rsidP="002A0489">
            <w:pPr>
              <w:jc w:val="center"/>
              <w:rPr>
                <w:b/>
                <w:sz w:val="20"/>
                <w:lang w:val="es-ES_tradnl"/>
              </w:rPr>
            </w:pPr>
            <w:r w:rsidRPr="00EF6A1F">
              <w:rPr>
                <w:b/>
                <w:sz w:val="20"/>
                <w:lang w:val="es-ES_tradnl"/>
              </w:rPr>
              <w:t>2013</w:t>
            </w:r>
          </w:p>
        </w:tc>
        <w:tc>
          <w:tcPr>
            <w:tcW w:w="1440" w:type="dxa"/>
            <w:gridSpan w:val="5"/>
            <w:tcBorders>
              <w:bottom w:val="single" w:sz="4" w:space="0" w:color="000000"/>
            </w:tcBorders>
            <w:shd w:val="clear" w:color="auto" w:fill="B6DDE8"/>
          </w:tcPr>
          <w:p w:rsidR="00D963BD" w:rsidRPr="00EF6A1F" w:rsidRDefault="00D963BD" w:rsidP="002A0489">
            <w:pPr>
              <w:jc w:val="center"/>
              <w:rPr>
                <w:b/>
                <w:sz w:val="20"/>
                <w:lang w:val="es-ES_tradnl"/>
              </w:rPr>
            </w:pPr>
            <w:r w:rsidRPr="00EF6A1F">
              <w:rPr>
                <w:b/>
                <w:sz w:val="20"/>
                <w:lang w:val="es-ES_tradnl"/>
              </w:rPr>
              <w:t>2014</w:t>
            </w:r>
          </w:p>
        </w:tc>
        <w:tc>
          <w:tcPr>
            <w:tcW w:w="1440" w:type="dxa"/>
            <w:gridSpan w:val="4"/>
            <w:tcBorders>
              <w:bottom w:val="single" w:sz="4" w:space="0" w:color="000000"/>
            </w:tcBorders>
            <w:shd w:val="clear" w:color="auto" w:fill="B6DDE8"/>
          </w:tcPr>
          <w:p w:rsidR="00D963BD" w:rsidRPr="000C461A" w:rsidRDefault="00D963BD">
            <w:pPr>
              <w:jc w:val="center"/>
              <w:rPr>
                <w:b/>
                <w:sz w:val="20"/>
              </w:rPr>
            </w:pPr>
            <w:r w:rsidRPr="00EF6A1F">
              <w:rPr>
                <w:b/>
                <w:sz w:val="20"/>
                <w:lang w:val="es-ES_tradnl"/>
              </w:rPr>
              <w:t>201</w:t>
            </w:r>
            <w:r>
              <w:rPr>
                <w:b/>
                <w:sz w:val="20"/>
              </w:rPr>
              <w:t>5</w:t>
            </w:r>
          </w:p>
        </w:tc>
        <w:tc>
          <w:tcPr>
            <w:tcW w:w="1469" w:type="dxa"/>
            <w:gridSpan w:val="4"/>
            <w:tcBorders>
              <w:bottom w:val="single" w:sz="4" w:space="0" w:color="000000"/>
            </w:tcBorders>
            <w:shd w:val="clear" w:color="auto" w:fill="B6DDE8"/>
          </w:tcPr>
          <w:p w:rsidR="00D963BD" w:rsidRPr="000C461A" w:rsidRDefault="00D963BD">
            <w:pPr>
              <w:jc w:val="center"/>
              <w:rPr>
                <w:b/>
                <w:sz w:val="20"/>
              </w:rPr>
            </w:pPr>
            <w:r>
              <w:rPr>
                <w:b/>
                <w:sz w:val="20"/>
              </w:rPr>
              <w:t>2016</w:t>
            </w:r>
          </w:p>
        </w:tc>
        <w:tc>
          <w:tcPr>
            <w:tcW w:w="1530" w:type="dxa"/>
            <w:gridSpan w:val="4"/>
            <w:tcBorders>
              <w:bottom w:val="single" w:sz="4" w:space="0" w:color="000000"/>
            </w:tcBorders>
            <w:shd w:val="clear" w:color="auto" w:fill="B6DDE8"/>
          </w:tcPr>
          <w:p w:rsidR="00D963BD" w:rsidRPr="000C461A" w:rsidRDefault="00D963BD" w:rsidP="006868E6">
            <w:pPr>
              <w:jc w:val="center"/>
              <w:rPr>
                <w:b/>
                <w:sz w:val="20"/>
              </w:rPr>
            </w:pPr>
            <w:r>
              <w:rPr>
                <w:b/>
                <w:sz w:val="20"/>
              </w:rPr>
              <w:t>2017</w:t>
            </w:r>
          </w:p>
        </w:tc>
        <w:tc>
          <w:tcPr>
            <w:tcW w:w="720" w:type="dxa"/>
            <w:vMerge w:val="restart"/>
            <w:shd w:val="clear" w:color="auto" w:fill="B6DDE8"/>
            <w:vAlign w:val="center"/>
          </w:tcPr>
          <w:p w:rsidR="00D963BD" w:rsidRPr="000C461A" w:rsidRDefault="00D963BD" w:rsidP="00D963BD">
            <w:pPr>
              <w:jc w:val="center"/>
              <w:rPr>
                <w:b/>
                <w:sz w:val="20"/>
              </w:rPr>
            </w:pPr>
            <w:r>
              <w:rPr>
                <w:b/>
                <w:sz w:val="20"/>
              </w:rPr>
              <w:t>2018</w:t>
            </w:r>
          </w:p>
        </w:tc>
        <w:tc>
          <w:tcPr>
            <w:tcW w:w="1350" w:type="dxa"/>
            <w:vMerge w:val="restart"/>
            <w:shd w:val="clear" w:color="auto" w:fill="B6DDE8"/>
            <w:vAlign w:val="center"/>
          </w:tcPr>
          <w:p w:rsidR="00D963BD" w:rsidRPr="000C461A" w:rsidRDefault="00D963BD" w:rsidP="006733EE">
            <w:pPr>
              <w:jc w:val="center"/>
              <w:rPr>
                <w:b/>
                <w:sz w:val="20"/>
              </w:rPr>
            </w:pPr>
            <w:r w:rsidRPr="000C461A">
              <w:rPr>
                <w:b/>
                <w:sz w:val="20"/>
              </w:rPr>
              <w:t>Responsable</w:t>
            </w:r>
          </w:p>
        </w:tc>
        <w:tc>
          <w:tcPr>
            <w:tcW w:w="1260" w:type="dxa"/>
            <w:vMerge w:val="restart"/>
            <w:shd w:val="clear" w:color="auto" w:fill="B6DDE8"/>
            <w:vAlign w:val="center"/>
          </w:tcPr>
          <w:p w:rsidR="00D963BD" w:rsidRPr="000C461A" w:rsidRDefault="00D963BD" w:rsidP="006733EE">
            <w:pPr>
              <w:jc w:val="center"/>
              <w:rPr>
                <w:b/>
                <w:sz w:val="20"/>
              </w:rPr>
            </w:pPr>
            <w:r w:rsidRPr="000C461A">
              <w:rPr>
                <w:b/>
                <w:sz w:val="20"/>
              </w:rPr>
              <w:t>Costo</w:t>
            </w:r>
            <w:r>
              <w:rPr>
                <w:b/>
                <w:sz w:val="20"/>
              </w:rPr>
              <w:t xml:space="preserve"> US$</w:t>
            </w:r>
          </w:p>
        </w:tc>
        <w:tc>
          <w:tcPr>
            <w:tcW w:w="1603" w:type="dxa"/>
            <w:vMerge w:val="restart"/>
            <w:shd w:val="clear" w:color="auto" w:fill="B6DDE8"/>
            <w:vAlign w:val="center"/>
          </w:tcPr>
          <w:p w:rsidR="00D963BD" w:rsidRPr="000C461A" w:rsidRDefault="00D963BD" w:rsidP="006733EE">
            <w:pPr>
              <w:jc w:val="center"/>
              <w:rPr>
                <w:b/>
                <w:sz w:val="20"/>
              </w:rPr>
            </w:pPr>
            <w:r w:rsidRPr="000C461A">
              <w:rPr>
                <w:b/>
                <w:sz w:val="20"/>
              </w:rPr>
              <w:t>Financiamiento</w:t>
            </w:r>
          </w:p>
        </w:tc>
      </w:tr>
      <w:tr w:rsidR="00D963BD" w:rsidRPr="0070507C" w:rsidTr="00F605B8">
        <w:trPr>
          <w:trHeight w:val="146"/>
          <w:jc w:val="center"/>
        </w:trPr>
        <w:tc>
          <w:tcPr>
            <w:tcW w:w="2115" w:type="dxa"/>
            <w:gridSpan w:val="2"/>
            <w:vMerge/>
            <w:tcBorders>
              <w:bottom w:val="single" w:sz="4" w:space="0" w:color="000000"/>
            </w:tcBorders>
          </w:tcPr>
          <w:p w:rsidR="00D963BD" w:rsidRPr="000C461A" w:rsidRDefault="00D963BD" w:rsidP="002A0489">
            <w:pPr>
              <w:jc w:val="center"/>
              <w:rPr>
                <w:sz w:val="20"/>
              </w:rPr>
            </w:pP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1</w:t>
            </w: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2</w:t>
            </w:r>
          </w:p>
        </w:tc>
        <w:tc>
          <w:tcPr>
            <w:tcW w:w="360" w:type="dxa"/>
            <w:gridSpan w:val="2"/>
            <w:tcBorders>
              <w:bottom w:val="single" w:sz="4" w:space="0" w:color="000000"/>
            </w:tcBorders>
            <w:shd w:val="clear" w:color="auto" w:fill="B6DDE8"/>
          </w:tcPr>
          <w:p w:rsidR="00D963BD" w:rsidRPr="000C461A" w:rsidRDefault="00D963BD" w:rsidP="002A0489">
            <w:pPr>
              <w:jc w:val="center"/>
              <w:rPr>
                <w:b/>
                <w:sz w:val="20"/>
              </w:rPr>
            </w:pPr>
            <w:r w:rsidRPr="000C461A">
              <w:rPr>
                <w:b/>
                <w:sz w:val="20"/>
              </w:rPr>
              <w:t>3</w:t>
            </w:r>
          </w:p>
        </w:tc>
        <w:tc>
          <w:tcPr>
            <w:tcW w:w="360" w:type="dxa"/>
            <w:gridSpan w:val="2"/>
            <w:tcBorders>
              <w:bottom w:val="single" w:sz="4" w:space="0" w:color="000000"/>
            </w:tcBorders>
            <w:shd w:val="clear" w:color="auto" w:fill="B6DDE8"/>
          </w:tcPr>
          <w:p w:rsidR="00D963BD" w:rsidRPr="000C461A" w:rsidRDefault="00D963BD" w:rsidP="002A0489">
            <w:pPr>
              <w:jc w:val="center"/>
              <w:rPr>
                <w:b/>
                <w:sz w:val="20"/>
              </w:rPr>
            </w:pPr>
            <w:r w:rsidRPr="000C461A">
              <w:rPr>
                <w:b/>
                <w:sz w:val="20"/>
              </w:rPr>
              <w:t>4</w:t>
            </w:r>
          </w:p>
        </w:tc>
        <w:tc>
          <w:tcPr>
            <w:tcW w:w="360" w:type="dxa"/>
            <w:tcBorders>
              <w:bottom w:val="single" w:sz="4" w:space="0" w:color="000000"/>
            </w:tcBorders>
            <w:shd w:val="clear" w:color="auto" w:fill="B6DDE8"/>
          </w:tcPr>
          <w:p w:rsidR="00D963BD" w:rsidRPr="000C461A" w:rsidRDefault="00D963BD" w:rsidP="006868E6">
            <w:pPr>
              <w:jc w:val="center"/>
              <w:rPr>
                <w:b/>
                <w:sz w:val="20"/>
              </w:rPr>
            </w:pPr>
            <w:r w:rsidRPr="000C461A">
              <w:rPr>
                <w:b/>
                <w:sz w:val="20"/>
              </w:rPr>
              <w:t>1</w:t>
            </w:r>
          </w:p>
        </w:tc>
        <w:tc>
          <w:tcPr>
            <w:tcW w:w="360" w:type="dxa"/>
            <w:tcBorders>
              <w:bottom w:val="single" w:sz="4" w:space="0" w:color="000000"/>
            </w:tcBorders>
            <w:shd w:val="clear" w:color="auto" w:fill="B6DDE8"/>
          </w:tcPr>
          <w:p w:rsidR="00D963BD" w:rsidRPr="000C461A" w:rsidRDefault="00D963BD" w:rsidP="006868E6">
            <w:pPr>
              <w:jc w:val="center"/>
              <w:rPr>
                <w:b/>
                <w:sz w:val="20"/>
              </w:rPr>
            </w:pPr>
            <w:r w:rsidRPr="000C461A">
              <w:rPr>
                <w:b/>
                <w:sz w:val="20"/>
              </w:rPr>
              <w:t>2</w:t>
            </w:r>
          </w:p>
        </w:tc>
        <w:tc>
          <w:tcPr>
            <w:tcW w:w="360" w:type="dxa"/>
            <w:gridSpan w:val="2"/>
            <w:tcBorders>
              <w:bottom w:val="single" w:sz="4" w:space="0" w:color="000000"/>
            </w:tcBorders>
            <w:shd w:val="clear" w:color="auto" w:fill="B6DDE8"/>
          </w:tcPr>
          <w:p w:rsidR="00D963BD" w:rsidRPr="000C461A" w:rsidRDefault="00D963BD" w:rsidP="006868E6">
            <w:pPr>
              <w:jc w:val="center"/>
              <w:rPr>
                <w:b/>
                <w:sz w:val="20"/>
              </w:rPr>
            </w:pPr>
            <w:r w:rsidRPr="000C461A">
              <w:rPr>
                <w:b/>
                <w:sz w:val="20"/>
              </w:rPr>
              <w:t>3</w:t>
            </w:r>
          </w:p>
        </w:tc>
        <w:tc>
          <w:tcPr>
            <w:tcW w:w="360" w:type="dxa"/>
            <w:tcBorders>
              <w:bottom w:val="single" w:sz="4" w:space="0" w:color="000000"/>
            </w:tcBorders>
            <w:shd w:val="clear" w:color="auto" w:fill="B6DDE8"/>
          </w:tcPr>
          <w:p w:rsidR="00D963BD" w:rsidRPr="000C461A" w:rsidRDefault="00D963BD" w:rsidP="006868E6">
            <w:pPr>
              <w:jc w:val="center"/>
              <w:rPr>
                <w:b/>
                <w:sz w:val="20"/>
              </w:rPr>
            </w:pPr>
            <w:r w:rsidRPr="000C461A">
              <w:rPr>
                <w:b/>
                <w:sz w:val="20"/>
              </w:rPr>
              <w:t>4</w:t>
            </w: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1</w:t>
            </w: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2</w:t>
            </w: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3</w:t>
            </w:r>
          </w:p>
        </w:tc>
        <w:tc>
          <w:tcPr>
            <w:tcW w:w="360" w:type="dxa"/>
            <w:tcBorders>
              <w:bottom w:val="single" w:sz="4" w:space="0" w:color="000000"/>
            </w:tcBorders>
            <w:shd w:val="clear" w:color="auto" w:fill="B6DDE8"/>
          </w:tcPr>
          <w:p w:rsidR="00D963BD" w:rsidRPr="000C461A" w:rsidRDefault="00D963BD" w:rsidP="002A0489">
            <w:pPr>
              <w:jc w:val="center"/>
              <w:rPr>
                <w:b/>
                <w:sz w:val="20"/>
              </w:rPr>
            </w:pPr>
            <w:r w:rsidRPr="000C461A">
              <w:rPr>
                <w:b/>
                <w:sz w:val="20"/>
              </w:rPr>
              <w:t>4</w:t>
            </w:r>
          </w:p>
        </w:tc>
        <w:tc>
          <w:tcPr>
            <w:tcW w:w="360" w:type="dxa"/>
            <w:tcBorders>
              <w:bottom w:val="single" w:sz="4" w:space="0" w:color="000000"/>
            </w:tcBorders>
            <w:shd w:val="clear" w:color="auto" w:fill="B6DDE8" w:themeFill="accent5" w:themeFillTint="66"/>
          </w:tcPr>
          <w:p w:rsidR="00D963BD" w:rsidRPr="007242D8" w:rsidRDefault="00D963BD" w:rsidP="002A0489">
            <w:pPr>
              <w:jc w:val="center"/>
              <w:rPr>
                <w:b/>
                <w:sz w:val="20"/>
              </w:rPr>
            </w:pPr>
            <w:r>
              <w:rPr>
                <w:b/>
                <w:sz w:val="20"/>
              </w:rPr>
              <w:t>1</w:t>
            </w:r>
          </w:p>
        </w:tc>
        <w:tc>
          <w:tcPr>
            <w:tcW w:w="389" w:type="dxa"/>
            <w:tcBorders>
              <w:bottom w:val="single" w:sz="4" w:space="0" w:color="000000"/>
            </w:tcBorders>
            <w:shd w:val="clear" w:color="auto" w:fill="B6DDE8" w:themeFill="accent5" w:themeFillTint="66"/>
          </w:tcPr>
          <w:p w:rsidR="00D963BD" w:rsidRPr="007242D8" w:rsidRDefault="00D963BD" w:rsidP="002A0489">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D963BD" w:rsidRPr="007242D8" w:rsidRDefault="00D963BD" w:rsidP="002A0489">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D963BD" w:rsidRDefault="00D963BD" w:rsidP="002A0489">
            <w:pPr>
              <w:jc w:val="center"/>
              <w:rPr>
                <w:b/>
                <w:sz w:val="20"/>
              </w:rPr>
            </w:pPr>
            <w:r>
              <w:rPr>
                <w:b/>
                <w:sz w:val="20"/>
              </w:rPr>
              <w:t>4</w:t>
            </w:r>
          </w:p>
          <w:p w:rsidR="00D963BD" w:rsidRPr="007242D8" w:rsidRDefault="00D963BD" w:rsidP="002A0489">
            <w:pPr>
              <w:jc w:val="center"/>
              <w:rPr>
                <w:b/>
                <w:sz w:val="20"/>
              </w:rPr>
            </w:pPr>
          </w:p>
        </w:tc>
        <w:tc>
          <w:tcPr>
            <w:tcW w:w="360" w:type="dxa"/>
            <w:tcBorders>
              <w:bottom w:val="single" w:sz="4" w:space="0" w:color="000000"/>
            </w:tcBorders>
            <w:shd w:val="clear" w:color="auto" w:fill="B6DDE8" w:themeFill="accent5" w:themeFillTint="66"/>
          </w:tcPr>
          <w:p w:rsidR="00D963BD" w:rsidRPr="007242D8" w:rsidRDefault="00D963BD" w:rsidP="006868E6">
            <w:pPr>
              <w:jc w:val="center"/>
              <w:rPr>
                <w:b/>
                <w:sz w:val="20"/>
              </w:rPr>
            </w:pPr>
            <w:r>
              <w:rPr>
                <w:b/>
                <w:sz w:val="20"/>
              </w:rPr>
              <w:t>1</w:t>
            </w:r>
          </w:p>
        </w:tc>
        <w:tc>
          <w:tcPr>
            <w:tcW w:w="450" w:type="dxa"/>
            <w:tcBorders>
              <w:bottom w:val="single" w:sz="4" w:space="0" w:color="000000"/>
            </w:tcBorders>
            <w:shd w:val="clear" w:color="auto" w:fill="B6DDE8" w:themeFill="accent5" w:themeFillTint="66"/>
          </w:tcPr>
          <w:p w:rsidR="00D963BD" w:rsidRPr="007242D8" w:rsidRDefault="00D963BD" w:rsidP="006868E6">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D963BD" w:rsidRPr="007242D8" w:rsidRDefault="00D963BD" w:rsidP="006868E6">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D963BD" w:rsidRDefault="00D963BD" w:rsidP="006868E6">
            <w:pPr>
              <w:jc w:val="center"/>
              <w:rPr>
                <w:b/>
                <w:sz w:val="20"/>
              </w:rPr>
            </w:pPr>
            <w:r>
              <w:rPr>
                <w:b/>
                <w:sz w:val="20"/>
              </w:rPr>
              <w:t>4</w:t>
            </w:r>
          </w:p>
          <w:p w:rsidR="00D963BD" w:rsidRPr="007242D8" w:rsidRDefault="00D963BD" w:rsidP="006868E6">
            <w:pPr>
              <w:jc w:val="center"/>
              <w:rPr>
                <w:b/>
                <w:sz w:val="20"/>
              </w:rPr>
            </w:pPr>
          </w:p>
        </w:tc>
        <w:tc>
          <w:tcPr>
            <w:tcW w:w="720" w:type="dxa"/>
            <w:vMerge/>
            <w:tcBorders>
              <w:bottom w:val="single" w:sz="4" w:space="0" w:color="000000"/>
            </w:tcBorders>
          </w:tcPr>
          <w:p w:rsidR="00D963BD" w:rsidRPr="000C461A" w:rsidRDefault="00D963BD" w:rsidP="002A0489">
            <w:pPr>
              <w:jc w:val="center"/>
              <w:rPr>
                <w:sz w:val="20"/>
              </w:rPr>
            </w:pPr>
          </w:p>
        </w:tc>
        <w:tc>
          <w:tcPr>
            <w:tcW w:w="1350" w:type="dxa"/>
            <w:vMerge/>
            <w:tcBorders>
              <w:bottom w:val="single" w:sz="4" w:space="0" w:color="000000"/>
            </w:tcBorders>
          </w:tcPr>
          <w:p w:rsidR="00D963BD" w:rsidRPr="000C461A" w:rsidRDefault="00D963BD" w:rsidP="002A0489">
            <w:pPr>
              <w:jc w:val="center"/>
              <w:rPr>
                <w:sz w:val="20"/>
              </w:rPr>
            </w:pPr>
          </w:p>
        </w:tc>
        <w:tc>
          <w:tcPr>
            <w:tcW w:w="1260" w:type="dxa"/>
            <w:vMerge/>
            <w:tcBorders>
              <w:bottom w:val="single" w:sz="4" w:space="0" w:color="000000"/>
            </w:tcBorders>
          </w:tcPr>
          <w:p w:rsidR="00D963BD" w:rsidRPr="000C461A" w:rsidRDefault="00D963BD" w:rsidP="002A0489">
            <w:pPr>
              <w:jc w:val="center"/>
              <w:rPr>
                <w:sz w:val="20"/>
              </w:rPr>
            </w:pPr>
          </w:p>
        </w:tc>
        <w:tc>
          <w:tcPr>
            <w:tcW w:w="1603" w:type="dxa"/>
            <w:vMerge/>
            <w:tcBorders>
              <w:bottom w:val="single" w:sz="4" w:space="0" w:color="000000"/>
            </w:tcBorders>
          </w:tcPr>
          <w:p w:rsidR="00D963BD" w:rsidRPr="000C461A" w:rsidRDefault="00D963BD" w:rsidP="002A0489">
            <w:pPr>
              <w:jc w:val="center"/>
              <w:rPr>
                <w:sz w:val="20"/>
              </w:rPr>
            </w:pPr>
          </w:p>
        </w:tc>
      </w:tr>
      <w:tr w:rsidR="00D963BD" w:rsidRPr="005A17B7" w:rsidTr="000F5146">
        <w:trPr>
          <w:trHeight w:val="228"/>
          <w:jc w:val="center"/>
        </w:trPr>
        <w:tc>
          <w:tcPr>
            <w:tcW w:w="14367" w:type="dxa"/>
            <w:gridSpan w:val="29"/>
            <w:shd w:val="clear" w:color="auto" w:fill="DAEEF3" w:themeFill="accent5" w:themeFillTint="33"/>
          </w:tcPr>
          <w:p w:rsidR="00D963BD" w:rsidRDefault="00D963BD" w:rsidP="00A07029">
            <w:pPr>
              <w:rPr>
                <w:b/>
                <w:sz w:val="20"/>
                <w:lang w:val="es-ES_tradnl"/>
              </w:rPr>
            </w:pPr>
            <w:r>
              <w:rPr>
                <w:b/>
                <w:sz w:val="20"/>
                <w:lang w:val="es-ES_tradnl"/>
              </w:rPr>
              <w:t>Evaluación de Impacto del Programa de Aceleración de Aprendizajes</w:t>
            </w:r>
          </w:p>
        </w:tc>
      </w:tr>
      <w:tr w:rsidR="00F605B8" w:rsidRPr="00083A28" w:rsidTr="00F605B8">
        <w:trPr>
          <w:trHeight w:val="228"/>
          <w:jc w:val="center"/>
        </w:trPr>
        <w:tc>
          <w:tcPr>
            <w:tcW w:w="2115" w:type="dxa"/>
            <w:gridSpan w:val="2"/>
          </w:tcPr>
          <w:p w:rsidR="00F605B8" w:rsidRPr="001C77A1" w:rsidRDefault="00F605B8" w:rsidP="00A07029">
            <w:pPr>
              <w:rPr>
                <w:sz w:val="20"/>
                <w:lang w:val="es-ES_tradnl"/>
              </w:rPr>
            </w:pPr>
            <w:r w:rsidRPr="001C77A1">
              <w:rPr>
                <w:sz w:val="20"/>
                <w:lang w:val="es-ES_tradnl"/>
              </w:rPr>
              <w:t>Diseño muestral</w:t>
            </w:r>
          </w:p>
        </w:tc>
        <w:tc>
          <w:tcPr>
            <w:tcW w:w="360" w:type="dxa"/>
            <w:shd w:val="clear" w:color="auto" w:fill="auto"/>
          </w:tcPr>
          <w:p w:rsidR="00F605B8" w:rsidRPr="00FB28DE"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tcPr>
          <w:p w:rsidR="00F605B8" w:rsidRPr="00083A28" w:rsidRDefault="00F605B8" w:rsidP="00A07029">
            <w:pPr>
              <w:jc w:val="center"/>
              <w:rPr>
                <w:sz w:val="20"/>
                <w:lang w:val="es-ES_tradnl"/>
              </w:rPr>
            </w:pPr>
          </w:p>
        </w:tc>
        <w:tc>
          <w:tcPr>
            <w:tcW w:w="389"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p>
        </w:tc>
        <w:tc>
          <w:tcPr>
            <w:tcW w:w="360" w:type="dxa"/>
          </w:tcPr>
          <w:p w:rsidR="00F605B8" w:rsidRPr="00607EAB" w:rsidRDefault="00F605B8" w:rsidP="00A07029">
            <w:pPr>
              <w:jc w:val="center"/>
              <w:rPr>
                <w:sz w:val="20"/>
              </w:rPr>
            </w:pPr>
          </w:p>
        </w:tc>
        <w:tc>
          <w:tcPr>
            <w:tcW w:w="45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p>
        </w:tc>
        <w:tc>
          <w:tcPr>
            <w:tcW w:w="720" w:type="dxa"/>
          </w:tcPr>
          <w:p w:rsidR="00F605B8" w:rsidRDefault="00F605B8" w:rsidP="00A07029">
            <w:pPr>
              <w:jc w:val="center"/>
              <w:rPr>
                <w:sz w:val="20"/>
                <w:lang w:val="es-ES_tradnl"/>
              </w:rPr>
            </w:pPr>
          </w:p>
        </w:tc>
        <w:tc>
          <w:tcPr>
            <w:tcW w:w="1350" w:type="dxa"/>
            <w:vMerge w:val="restart"/>
            <w:vAlign w:val="center"/>
          </w:tcPr>
          <w:p w:rsidR="00F605B8" w:rsidRDefault="00F605B8" w:rsidP="00F605B8">
            <w:pPr>
              <w:jc w:val="center"/>
              <w:rPr>
                <w:sz w:val="20"/>
                <w:lang w:val="es-ES_tradnl"/>
              </w:rPr>
            </w:pPr>
            <w:r>
              <w:rPr>
                <w:sz w:val="20"/>
                <w:lang w:val="es-ES_tradnl"/>
              </w:rPr>
              <w:t xml:space="preserve">SEDUC/BID/Consultor </w:t>
            </w:r>
          </w:p>
        </w:tc>
        <w:tc>
          <w:tcPr>
            <w:tcW w:w="1260" w:type="dxa"/>
            <w:vMerge w:val="restart"/>
            <w:vAlign w:val="center"/>
          </w:tcPr>
          <w:p w:rsidR="00F605B8" w:rsidRDefault="00F605B8" w:rsidP="005A17B7">
            <w:pPr>
              <w:jc w:val="center"/>
              <w:rPr>
                <w:sz w:val="20"/>
                <w:lang w:val="es-ES_tradnl"/>
              </w:rPr>
            </w:pPr>
            <w:r w:rsidRPr="005A17B7">
              <w:rPr>
                <w:sz w:val="20"/>
                <w:lang w:val="es-ES_tradnl"/>
              </w:rPr>
              <w:t>US$</w:t>
            </w:r>
            <w:r w:rsidR="005A17B7" w:rsidRPr="005A17B7">
              <w:rPr>
                <w:sz w:val="20"/>
                <w:lang w:val="es-ES_tradnl"/>
              </w:rPr>
              <w:t>200.000</w:t>
            </w:r>
          </w:p>
        </w:tc>
        <w:tc>
          <w:tcPr>
            <w:tcW w:w="1603" w:type="dxa"/>
            <w:vMerge w:val="restart"/>
            <w:vAlign w:val="center"/>
          </w:tcPr>
          <w:p w:rsidR="00F605B8" w:rsidRPr="005A17B7" w:rsidRDefault="00F605B8" w:rsidP="00F605B8">
            <w:pPr>
              <w:jc w:val="center"/>
              <w:rPr>
                <w:sz w:val="20"/>
                <w:lang w:val="es-ES_tradnl"/>
              </w:rPr>
            </w:pPr>
            <w:r w:rsidRPr="005A17B7">
              <w:rPr>
                <w:sz w:val="20"/>
                <w:lang w:val="es-ES_tradnl"/>
              </w:rPr>
              <w:t>Recursos del</w:t>
            </w:r>
          </w:p>
          <w:p w:rsidR="00F605B8" w:rsidRPr="005A17B7" w:rsidRDefault="00F605B8" w:rsidP="00F605B8">
            <w:pPr>
              <w:jc w:val="center"/>
              <w:rPr>
                <w:sz w:val="20"/>
                <w:lang w:val="es-ES_tradnl"/>
              </w:rPr>
            </w:pPr>
            <w:r w:rsidRPr="005A17B7">
              <w:rPr>
                <w:sz w:val="20"/>
                <w:lang w:val="es-ES_tradnl"/>
              </w:rPr>
              <w:t>préstamo</w:t>
            </w:r>
          </w:p>
        </w:tc>
      </w:tr>
      <w:tr w:rsidR="00F605B8" w:rsidRPr="00083A28" w:rsidTr="00F605B8">
        <w:trPr>
          <w:trHeight w:val="228"/>
          <w:jc w:val="center"/>
        </w:trPr>
        <w:tc>
          <w:tcPr>
            <w:tcW w:w="2115" w:type="dxa"/>
            <w:gridSpan w:val="2"/>
          </w:tcPr>
          <w:p w:rsidR="00F605B8" w:rsidRPr="001C77A1" w:rsidRDefault="00F605B8" w:rsidP="000F5146">
            <w:pPr>
              <w:rPr>
                <w:sz w:val="20"/>
                <w:lang w:val="es-ES_tradnl"/>
              </w:rPr>
            </w:pPr>
            <w:r w:rsidRPr="001C77A1">
              <w:rPr>
                <w:sz w:val="20"/>
                <w:lang w:val="es-ES_tradnl"/>
              </w:rPr>
              <w:t>Análisis de indicadores de línea de base</w:t>
            </w:r>
          </w:p>
        </w:tc>
        <w:tc>
          <w:tcPr>
            <w:tcW w:w="360" w:type="dxa"/>
            <w:shd w:val="clear" w:color="auto" w:fill="auto"/>
          </w:tcPr>
          <w:p w:rsidR="00F605B8" w:rsidRDefault="00F605B8" w:rsidP="000F5146">
            <w:pPr>
              <w:rPr>
                <w:sz w:val="20"/>
                <w:lang w:val="es-ES_tradnl"/>
              </w:rPr>
            </w:pPr>
            <w:r>
              <w:rPr>
                <w:sz w:val="20"/>
                <w:lang w:val="es-ES_tradnl"/>
              </w:rPr>
              <w:t>X</w:t>
            </w:r>
          </w:p>
        </w:tc>
        <w:tc>
          <w:tcPr>
            <w:tcW w:w="360" w:type="dxa"/>
            <w:shd w:val="clear" w:color="auto" w:fill="auto"/>
          </w:tcPr>
          <w:p w:rsidR="00F605B8" w:rsidRPr="00FB28DE" w:rsidRDefault="00F605B8" w:rsidP="000F5146">
            <w:pPr>
              <w:rPr>
                <w:sz w:val="20"/>
                <w:lang w:val="es-ES_tradnl"/>
              </w:rPr>
            </w:pPr>
            <w:r>
              <w:rPr>
                <w:sz w:val="20"/>
                <w:lang w:val="es-ES_tradnl"/>
              </w:rPr>
              <w:t>X</w:t>
            </w:r>
          </w:p>
        </w:tc>
        <w:tc>
          <w:tcPr>
            <w:tcW w:w="360" w:type="dxa"/>
            <w:gridSpan w:val="2"/>
            <w:shd w:val="clear" w:color="auto" w:fill="auto"/>
          </w:tcPr>
          <w:p w:rsidR="00F605B8" w:rsidRPr="00FB28DE" w:rsidRDefault="00F605B8" w:rsidP="000F5146">
            <w:pPr>
              <w:rPr>
                <w:sz w:val="20"/>
                <w:lang w:val="es-ES_tradnl"/>
              </w:rPr>
            </w:pPr>
          </w:p>
        </w:tc>
        <w:tc>
          <w:tcPr>
            <w:tcW w:w="360" w:type="dxa"/>
            <w:gridSpan w:val="2"/>
            <w:shd w:val="clear" w:color="auto" w:fill="auto"/>
          </w:tcPr>
          <w:p w:rsidR="00F605B8" w:rsidRPr="00FB28DE" w:rsidRDefault="00F605B8" w:rsidP="000F5146">
            <w:pPr>
              <w:rPr>
                <w:sz w:val="20"/>
                <w:lang w:val="es-ES_tradnl"/>
              </w:rPr>
            </w:pPr>
          </w:p>
        </w:tc>
        <w:tc>
          <w:tcPr>
            <w:tcW w:w="360" w:type="dxa"/>
            <w:shd w:val="clear" w:color="auto" w:fill="auto"/>
          </w:tcPr>
          <w:p w:rsidR="00F605B8"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gridSpan w:val="2"/>
            <w:shd w:val="clear" w:color="auto" w:fill="auto"/>
          </w:tcPr>
          <w:p w:rsidR="00F605B8" w:rsidRPr="00FB28DE"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shd w:val="clear" w:color="auto" w:fill="auto"/>
          </w:tcPr>
          <w:p w:rsidR="00F605B8" w:rsidRPr="00FB28DE" w:rsidRDefault="00F605B8" w:rsidP="000F5146">
            <w:pPr>
              <w:rPr>
                <w:sz w:val="20"/>
                <w:lang w:val="es-ES_tradnl"/>
              </w:rPr>
            </w:pPr>
          </w:p>
        </w:tc>
        <w:tc>
          <w:tcPr>
            <w:tcW w:w="360" w:type="dxa"/>
          </w:tcPr>
          <w:p w:rsidR="00F605B8" w:rsidRPr="00083A28" w:rsidRDefault="00F605B8" w:rsidP="000F5146">
            <w:pPr>
              <w:jc w:val="center"/>
              <w:rPr>
                <w:sz w:val="20"/>
                <w:lang w:val="es-ES_tradnl"/>
              </w:rPr>
            </w:pPr>
          </w:p>
        </w:tc>
        <w:tc>
          <w:tcPr>
            <w:tcW w:w="389" w:type="dxa"/>
          </w:tcPr>
          <w:p w:rsidR="00F605B8" w:rsidRPr="00083A28" w:rsidRDefault="00F605B8" w:rsidP="000F5146">
            <w:pPr>
              <w:jc w:val="center"/>
              <w:rPr>
                <w:sz w:val="20"/>
                <w:lang w:val="es-ES_tradnl"/>
              </w:rPr>
            </w:pPr>
          </w:p>
        </w:tc>
        <w:tc>
          <w:tcPr>
            <w:tcW w:w="360" w:type="dxa"/>
          </w:tcPr>
          <w:p w:rsidR="00F605B8" w:rsidRPr="00083A28" w:rsidRDefault="00F605B8" w:rsidP="000F5146">
            <w:pPr>
              <w:jc w:val="center"/>
              <w:rPr>
                <w:sz w:val="20"/>
                <w:lang w:val="es-ES_tradnl"/>
              </w:rPr>
            </w:pPr>
          </w:p>
        </w:tc>
        <w:tc>
          <w:tcPr>
            <w:tcW w:w="360" w:type="dxa"/>
          </w:tcPr>
          <w:p w:rsidR="00F605B8" w:rsidRPr="00083A28" w:rsidRDefault="00F605B8" w:rsidP="000F5146">
            <w:pPr>
              <w:jc w:val="center"/>
              <w:rPr>
                <w:sz w:val="20"/>
                <w:lang w:val="es-ES_tradnl"/>
              </w:rPr>
            </w:pPr>
          </w:p>
        </w:tc>
        <w:tc>
          <w:tcPr>
            <w:tcW w:w="360" w:type="dxa"/>
          </w:tcPr>
          <w:p w:rsidR="00F605B8" w:rsidRPr="00607EAB" w:rsidRDefault="00F605B8" w:rsidP="000F5146">
            <w:pPr>
              <w:jc w:val="center"/>
              <w:rPr>
                <w:sz w:val="20"/>
              </w:rPr>
            </w:pPr>
          </w:p>
        </w:tc>
        <w:tc>
          <w:tcPr>
            <w:tcW w:w="450" w:type="dxa"/>
          </w:tcPr>
          <w:p w:rsidR="00F605B8" w:rsidRPr="00607EAB" w:rsidRDefault="00F605B8" w:rsidP="000F5146">
            <w:pPr>
              <w:jc w:val="center"/>
              <w:rPr>
                <w:sz w:val="20"/>
              </w:rPr>
            </w:pPr>
          </w:p>
        </w:tc>
        <w:tc>
          <w:tcPr>
            <w:tcW w:w="360" w:type="dxa"/>
          </w:tcPr>
          <w:p w:rsidR="00F605B8" w:rsidRPr="00607EAB" w:rsidRDefault="00F605B8" w:rsidP="000F5146">
            <w:pPr>
              <w:jc w:val="center"/>
              <w:rPr>
                <w:sz w:val="20"/>
              </w:rPr>
            </w:pPr>
          </w:p>
        </w:tc>
        <w:tc>
          <w:tcPr>
            <w:tcW w:w="360" w:type="dxa"/>
          </w:tcPr>
          <w:p w:rsidR="00F605B8" w:rsidRPr="00607EAB" w:rsidRDefault="00F605B8" w:rsidP="000F5146">
            <w:pPr>
              <w:jc w:val="center"/>
              <w:rPr>
                <w:sz w:val="20"/>
              </w:rPr>
            </w:pPr>
          </w:p>
        </w:tc>
        <w:tc>
          <w:tcPr>
            <w:tcW w:w="720" w:type="dxa"/>
          </w:tcPr>
          <w:p w:rsidR="00F605B8" w:rsidRDefault="00F605B8" w:rsidP="000F5146">
            <w:pPr>
              <w:jc w:val="center"/>
              <w:rPr>
                <w:sz w:val="20"/>
                <w:lang w:val="es-ES_tradnl"/>
              </w:rPr>
            </w:pPr>
          </w:p>
        </w:tc>
        <w:tc>
          <w:tcPr>
            <w:tcW w:w="1350" w:type="dxa"/>
            <w:vMerge/>
            <w:vAlign w:val="center"/>
          </w:tcPr>
          <w:p w:rsidR="00F605B8" w:rsidRDefault="00F605B8" w:rsidP="000F5146">
            <w:pPr>
              <w:jc w:val="center"/>
              <w:rPr>
                <w:sz w:val="20"/>
                <w:lang w:val="es-ES_tradnl"/>
              </w:rPr>
            </w:pPr>
          </w:p>
        </w:tc>
        <w:tc>
          <w:tcPr>
            <w:tcW w:w="1260" w:type="dxa"/>
            <w:vMerge/>
          </w:tcPr>
          <w:p w:rsidR="00F605B8" w:rsidRDefault="00F605B8" w:rsidP="000F5146">
            <w:pPr>
              <w:jc w:val="center"/>
              <w:rPr>
                <w:sz w:val="20"/>
                <w:lang w:val="es-ES_tradnl"/>
              </w:rPr>
            </w:pPr>
          </w:p>
        </w:tc>
        <w:tc>
          <w:tcPr>
            <w:tcW w:w="1603" w:type="dxa"/>
            <w:vMerge/>
          </w:tcPr>
          <w:p w:rsidR="00F605B8" w:rsidRDefault="00F605B8" w:rsidP="000F5146">
            <w:pPr>
              <w:jc w:val="center"/>
              <w:rPr>
                <w:sz w:val="20"/>
                <w:lang w:val="es-ES_tradnl"/>
              </w:rPr>
            </w:pPr>
          </w:p>
        </w:tc>
      </w:tr>
      <w:tr w:rsidR="00F605B8" w:rsidRPr="00083A28" w:rsidTr="00F605B8">
        <w:trPr>
          <w:trHeight w:val="228"/>
          <w:jc w:val="center"/>
        </w:trPr>
        <w:tc>
          <w:tcPr>
            <w:tcW w:w="2115" w:type="dxa"/>
            <w:gridSpan w:val="2"/>
          </w:tcPr>
          <w:p w:rsidR="00F605B8" w:rsidRPr="001C77A1" w:rsidRDefault="00F605B8" w:rsidP="00A07029">
            <w:pPr>
              <w:rPr>
                <w:sz w:val="20"/>
                <w:lang w:val="es-ES_tradnl"/>
              </w:rPr>
            </w:pPr>
            <w:r>
              <w:rPr>
                <w:sz w:val="20"/>
                <w:lang w:val="es-ES_tradnl"/>
              </w:rPr>
              <w:t>Seguimiento de indicadores de trayectorias educativas</w:t>
            </w: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r>
              <w:rPr>
                <w:sz w:val="20"/>
                <w:lang w:val="es-ES_tradnl"/>
              </w:rPr>
              <w:t>X</w:t>
            </w:r>
          </w:p>
        </w:tc>
        <w:tc>
          <w:tcPr>
            <w:tcW w:w="360" w:type="dxa"/>
            <w:shd w:val="clear" w:color="auto" w:fill="auto"/>
          </w:tcPr>
          <w:p w:rsidR="00F605B8"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r>
              <w:rPr>
                <w:sz w:val="20"/>
                <w:lang w:val="es-ES_tradnl"/>
              </w:rPr>
              <w:t>X</w:t>
            </w:r>
          </w:p>
        </w:tc>
        <w:tc>
          <w:tcPr>
            <w:tcW w:w="360" w:type="dxa"/>
          </w:tcPr>
          <w:p w:rsidR="00F605B8" w:rsidRPr="00083A28" w:rsidRDefault="00F605B8" w:rsidP="00A07029">
            <w:pPr>
              <w:jc w:val="center"/>
              <w:rPr>
                <w:sz w:val="20"/>
                <w:lang w:val="es-ES_tradnl"/>
              </w:rPr>
            </w:pPr>
            <w:r>
              <w:rPr>
                <w:sz w:val="20"/>
                <w:lang w:val="es-ES_tradnl"/>
              </w:rPr>
              <w:t>X</w:t>
            </w:r>
          </w:p>
        </w:tc>
        <w:tc>
          <w:tcPr>
            <w:tcW w:w="389"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r>
              <w:rPr>
                <w:sz w:val="20"/>
                <w:lang w:val="es-ES_tradnl"/>
              </w:rPr>
              <w:t>X</w:t>
            </w:r>
          </w:p>
        </w:tc>
        <w:tc>
          <w:tcPr>
            <w:tcW w:w="360" w:type="dxa"/>
          </w:tcPr>
          <w:p w:rsidR="00F605B8" w:rsidRPr="00607EAB" w:rsidRDefault="00F605B8" w:rsidP="00A07029">
            <w:pPr>
              <w:jc w:val="center"/>
              <w:rPr>
                <w:sz w:val="20"/>
              </w:rPr>
            </w:pPr>
            <w:r>
              <w:rPr>
                <w:sz w:val="20"/>
              </w:rPr>
              <w:t>X</w:t>
            </w:r>
          </w:p>
        </w:tc>
        <w:tc>
          <w:tcPr>
            <w:tcW w:w="45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r>
              <w:rPr>
                <w:sz w:val="20"/>
              </w:rPr>
              <w:t>X</w:t>
            </w:r>
          </w:p>
        </w:tc>
        <w:tc>
          <w:tcPr>
            <w:tcW w:w="720" w:type="dxa"/>
          </w:tcPr>
          <w:p w:rsidR="00F605B8" w:rsidRDefault="00F605B8" w:rsidP="00A07029">
            <w:pPr>
              <w:jc w:val="center"/>
              <w:rPr>
                <w:sz w:val="20"/>
                <w:lang w:val="es-ES_tradnl"/>
              </w:rPr>
            </w:pPr>
          </w:p>
        </w:tc>
        <w:tc>
          <w:tcPr>
            <w:tcW w:w="1350" w:type="dxa"/>
            <w:vMerge/>
            <w:vAlign w:val="center"/>
          </w:tcPr>
          <w:p w:rsidR="00F605B8" w:rsidRDefault="00F605B8" w:rsidP="00A07029">
            <w:pPr>
              <w:jc w:val="center"/>
              <w:rPr>
                <w:sz w:val="20"/>
                <w:lang w:val="es-ES_tradnl"/>
              </w:rPr>
            </w:pPr>
          </w:p>
        </w:tc>
        <w:tc>
          <w:tcPr>
            <w:tcW w:w="1260" w:type="dxa"/>
            <w:vMerge/>
          </w:tcPr>
          <w:p w:rsidR="00F605B8" w:rsidRDefault="00F605B8" w:rsidP="00A07029">
            <w:pPr>
              <w:jc w:val="center"/>
              <w:rPr>
                <w:sz w:val="20"/>
                <w:lang w:val="es-ES_tradnl"/>
              </w:rPr>
            </w:pPr>
          </w:p>
        </w:tc>
        <w:tc>
          <w:tcPr>
            <w:tcW w:w="1603" w:type="dxa"/>
            <w:vMerge/>
          </w:tcPr>
          <w:p w:rsidR="00F605B8" w:rsidRDefault="00F605B8" w:rsidP="00A07029">
            <w:pPr>
              <w:jc w:val="center"/>
              <w:rPr>
                <w:sz w:val="20"/>
                <w:lang w:val="es-ES_tradnl"/>
              </w:rPr>
            </w:pPr>
          </w:p>
        </w:tc>
      </w:tr>
      <w:tr w:rsidR="00F605B8" w:rsidRPr="00083A28" w:rsidTr="00F605B8">
        <w:trPr>
          <w:trHeight w:val="228"/>
          <w:jc w:val="center"/>
        </w:trPr>
        <w:tc>
          <w:tcPr>
            <w:tcW w:w="2115" w:type="dxa"/>
            <w:gridSpan w:val="2"/>
          </w:tcPr>
          <w:p w:rsidR="00F605B8" w:rsidRDefault="00F605B8" w:rsidP="00A07029">
            <w:pPr>
              <w:rPr>
                <w:sz w:val="20"/>
                <w:lang w:val="es-ES_tradnl"/>
              </w:rPr>
            </w:pPr>
            <w:r>
              <w:rPr>
                <w:sz w:val="20"/>
                <w:lang w:val="es-ES_tradnl"/>
              </w:rPr>
              <w:t>Informe preliminar de evaluación</w:t>
            </w: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r>
              <w:rPr>
                <w:sz w:val="20"/>
                <w:lang w:val="es-ES_tradnl"/>
              </w:rPr>
              <w:t>X</w:t>
            </w: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tcPr>
          <w:p w:rsidR="00F605B8" w:rsidRDefault="00F605B8" w:rsidP="00A07029">
            <w:pPr>
              <w:jc w:val="center"/>
              <w:rPr>
                <w:sz w:val="20"/>
                <w:lang w:val="es-ES_tradnl"/>
              </w:rPr>
            </w:pPr>
          </w:p>
        </w:tc>
        <w:tc>
          <w:tcPr>
            <w:tcW w:w="389"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p>
        </w:tc>
        <w:tc>
          <w:tcPr>
            <w:tcW w:w="360" w:type="dxa"/>
          </w:tcPr>
          <w:p w:rsidR="00F605B8" w:rsidRDefault="00F605B8" w:rsidP="00A07029">
            <w:pPr>
              <w:jc w:val="center"/>
              <w:rPr>
                <w:sz w:val="20"/>
                <w:lang w:val="es-ES_tradnl"/>
              </w:rPr>
            </w:pPr>
          </w:p>
        </w:tc>
        <w:tc>
          <w:tcPr>
            <w:tcW w:w="360" w:type="dxa"/>
          </w:tcPr>
          <w:p w:rsidR="00F605B8" w:rsidRDefault="00F605B8" w:rsidP="00A07029">
            <w:pPr>
              <w:jc w:val="center"/>
              <w:rPr>
                <w:sz w:val="20"/>
              </w:rPr>
            </w:pPr>
            <w:r>
              <w:rPr>
                <w:sz w:val="20"/>
              </w:rPr>
              <w:t>X</w:t>
            </w:r>
          </w:p>
        </w:tc>
        <w:tc>
          <w:tcPr>
            <w:tcW w:w="45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p>
        </w:tc>
        <w:tc>
          <w:tcPr>
            <w:tcW w:w="360" w:type="dxa"/>
          </w:tcPr>
          <w:p w:rsidR="00F605B8" w:rsidRDefault="00F605B8" w:rsidP="00A07029">
            <w:pPr>
              <w:jc w:val="center"/>
              <w:rPr>
                <w:sz w:val="20"/>
              </w:rPr>
            </w:pPr>
            <w:r>
              <w:rPr>
                <w:sz w:val="20"/>
              </w:rPr>
              <w:t>X</w:t>
            </w:r>
          </w:p>
        </w:tc>
        <w:tc>
          <w:tcPr>
            <w:tcW w:w="720" w:type="dxa"/>
          </w:tcPr>
          <w:p w:rsidR="00F605B8" w:rsidRDefault="00F605B8" w:rsidP="00A07029">
            <w:pPr>
              <w:jc w:val="center"/>
              <w:rPr>
                <w:sz w:val="20"/>
                <w:lang w:val="es-ES_tradnl"/>
              </w:rPr>
            </w:pPr>
          </w:p>
        </w:tc>
        <w:tc>
          <w:tcPr>
            <w:tcW w:w="1350" w:type="dxa"/>
            <w:vMerge/>
            <w:vAlign w:val="center"/>
          </w:tcPr>
          <w:p w:rsidR="00F605B8" w:rsidRDefault="00F605B8" w:rsidP="00A07029">
            <w:pPr>
              <w:jc w:val="center"/>
              <w:rPr>
                <w:sz w:val="20"/>
                <w:lang w:val="es-ES_tradnl"/>
              </w:rPr>
            </w:pPr>
          </w:p>
        </w:tc>
        <w:tc>
          <w:tcPr>
            <w:tcW w:w="1260" w:type="dxa"/>
            <w:vMerge/>
          </w:tcPr>
          <w:p w:rsidR="00F605B8" w:rsidRDefault="00F605B8" w:rsidP="00A07029">
            <w:pPr>
              <w:jc w:val="center"/>
              <w:rPr>
                <w:sz w:val="20"/>
                <w:lang w:val="es-ES_tradnl"/>
              </w:rPr>
            </w:pPr>
          </w:p>
        </w:tc>
        <w:tc>
          <w:tcPr>
            <w:tcW w:w="1603" w:type="dxa"/>
            <w:vMerge/>
          </w:tcPr>
          <w:p w:rsidR="00F605B8" w:rsidRDefault="00F605B8" w:rsidP="00A07029">
            <w:pPr>
              <w:jc w:val="center"/>
              <w:rPr>
                <w:sz w:val="20"/>
                <w:lang w:val="es-ES_tradnl"/>
              </w:rPr>
            </w:pPr>
          </w:p>
        </w:tc>
      </w:tr>
      <w:tr w:rsidR="00F605B8" w:rsidRPr="00083A28" w:rsidTr="00F605B8">
        <w:trPr>
          <w:trHeight w:val="512"/>
          <w:jc w:val="center"/>
        </w:trPr>
        <w:tc>
          <w:tcPr>
            <w:tcW w:w="2115" w:type="dxa"/>
            <w:gridSpan w:val="2"/>
          </w:tcPr>
          <w:p w:rsidR="00F605B8" w:rsidRDefault="00F605B8" w:rsidP="00A07029">
            <w:pPr>
              <w:rPr>
                <w:sz w:val="20"/>
                <w:lang w:val="es-ES_tradnl"/>
              </w:rPr>
            </w:pPr>
            <w:r>
              <w:rPr>
                <w:sz w:val="20"/>
                <w:lang w:val="es-ES_tradnl"/>
              </w:rPr>
              <w:t xml:space="preserve">Informe final de evaluación </w:t>
            </w: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gridSpan w:val="2"/>
            <w:shd w:val="clear" w:color="auto" w:fill="auto"/>
          </w:tcPr>
          <w:p w:rsidR="00F605B8" w:rsidRPr="00FB28DE"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Pr="00FB28DE" w:rsidRDefault="00F605B8" w:rsidP="00A07029">
            <w:pPr>
              <w:rPr>
                <w:sz w:val="20"/>
                <w:lang w:val="es-ES_tradnl"/>
              </w:rPr>
            </w:pPr>
          </w:p>
        </w:tc>
        <w:tc>
          <w:tcPr>
            <w:tcW w:w="360" w:type="dxa"/>
            <w:shd w:val="clear" w:color="auto" w:fill="auto"/>
          </w:tcPr>
          <w:p w:rsidR="00F605B8" w:rsidRDefault="00F605B8" w:rsidP="00A07029">
            <w:pPr>
              <w:rPr>
                <w:sz w:val="20"/>
                <w:lang w:val="es-ES_tradnl"/>
              </w:rPr>
            </w:pPr>
          </w:p>
        </w:tc>
        <w:tc>
          <w:tcPr>
            <w:tcW w:w="360" w:type="dxa"/>
          </w:tcPr>
          <w:p w:rsidR="00F605B8" w:rsidRDefault="00F605B8" w:rsidP="00A07029">
            <w:pPr>
              <w:jc w:val="center"/>
              <w:rPr>
                <w:sz w:val="20"/>
                <w:lang w:val="es-ES_tradnl"/>
              </w:rPr>
            </w:pPr>
          </w:p>
        </w:tc>
        <w:tc>
          <w:tcPr>
            <w:tcW w:w="389" w:type="dxa"/>
          </w:tcPr>
          <w:p w:rsidR="00F605B8" w:rsidRPr="00083A28" w:rsidRDefault="00F605B8" w:rsidP="00A07029">
            <w:pPr>
              <w:jc w:val="center"/>
              <w:rPr>
                <w:sz w:val="20"/>
                <w:lang w:val="es-ES_tradnl"/>
              </w:rPr>
            </w:pPr>
          </w:p>
        </w:tc>
        <w:tc>
          <w:tcPr>
            <w:tcW w:w="360" w:type="dxa"/>
          </w:tcPr>
          <w:p w:rsidR="00F605B8" w:rsidRPr="00083A28" w:rsidRDefault="00F605B8" w:rsidP="00A07029">
            <w:pPr>
              <w:jc w:val="center"/>
              <w:rPr>
                <w:sz w:val="20"/>
                <w:lang w:val="es-ES_tradnl"/>
              </w:rPr>
            </w:pPr>
          </w:p>
        </w:tc>
        <w:tc>
          <w:tcPr>
            <w:tcW w:w="360" w:type="dxa"/>
          </w:tcPr>
          <w:p w:rsidR="00F605B8" w:rsidRDefault="00F605B8" w:rsidP="00A07029">
            <w:pPr>
              <w:jc w:val="center"/>
              <w:rPr>
                <w:sz w:val="20"/>
                <w:lang w:val="es-ES_tradnl"/>
              </w:rPr>
            </w:pPr>
          </w:p>
        </w:tc>
        <w:tc>
          <w:tcPr>
            <w:tcW w:w="360" w:type="dxa"/>
          </w:tcPr>
          <w:p w:rsidR="00F605B8" w:rsidRDefault="00F605B8" w:rsidP="00A07029">
            <w:pPr>
              <w:jc w:val="center"/>
              <w:rPr>
                <w:sz w:val="20"/>
              </w:rPr>
            </w:pPr>
          </w:p>
        </w:tc>
        <w:tc>
          <w:tcPr>
            <w:tcW w:w="450" w:type="dxa"/>
          </w:tcPr>
          <w:p w:rsidR="00F605B8" w:rsidRPr="00607EAB" w:rsidRDefault="00F605B8" w:rsidP="00A07029">
            <w:pPr>
              <w:jc w:val="center"/>
              <w:rPr>
                <w:sz w:val="20"/>
              </w:rPr>
            </w:pPr>
          </w:p>
        </w:tc>
        <w:tc>
          <w:tcPr>
            <w:tcW w:w="360" w:type="dxa"/>
          </w:tcPr>
          <w:p w:rsidR="00F605B8" w:rsidRPr="00607EAB" w:rsidRDefault="00F605B8" w:rsidP="00A07029">
            <w:pPr>
              <w:jc w:val="center"/>
              <w:rPr>
                <w:sz w:val="20"/>
              </w:rPr>
            </w:pPr>
          </w:p>
        </w:tc>
        <w:tc>
          <w:tcPr>
            <w:tcW w:w="360" w:type="dxa"/>
          </w:tcPr>
          <w:p w:rsidR="00F605B8" w:rsidRDefault="00F605B8" w:rsidP="00A07029">
            <w:pPr>
              <w:jc w:val="center"/>
              <w:rPr>
                <w:sz w:val="20"/>
              </w:rPr>
            </w:pPr>
          </w:p>
        </w:tc>
        <w:tc>
          <w:tcPr>
            <w:tcW w:w="720" w:type="dxa"/>
          </w:tcPr>
          <w:p w:rsidR="00F605B8" w:rsidRDefault="00F605B8" w:rsidP="00A07029">
            <w:pPr>
              <w:jc w:val="center"/>
              <w:rPr>
                <w:sz w:val="20"/>
                <w:lang w:val="es-ES_tradnl"/>
              </w:rPr>
            </w:pPr>
            <w:r>
              <w:rPr>
                <w:sz w:val="20"/>
                <w:lang w:val="es-ES_tradnl"/>
              </w:rPr>
              <w:t>X</w:t>
            </w:r>
          </w:p>
        </w:tc>
        <w:tc>
          <w:tcPr>
            <w:tcW w:w="1350" w:type="dxa"/>
            <w:vAlign w:val="center"/>
          </w:tcPr>
          <w:p w:rsidR="00F605B8" w:rsidRDefault="00F605B8" w:rsidP="00A07029">
            <w:pPr>
              <w:jc w:val="center"/>
              <w:rPr>
                <w:sz w:val="20"/>
                <w:lang w:val="es-ES_tradnl"/>
              </w:rPr>
            </w:pPr>
            <w:r>
              <w:rPr>
                <w:sz w:val="20"/>
                <w:lang w:val="es-ES_tradnl"/>
              </w:rPr>
              <w:t>SEDUC/BID</w:t>
            </w:r>
          </w:p>
        </w:tc>
        <w:tc>
          <w:tcPr>
            <w:tcW w:w="1260" w:type="dxa"/>
            <w:vMerge/>
          </w:tcPr>
          <w:p w:rsidR="00F605B8" w:rsidRDefault="00F605B8" w:rsidP="00A07029">
            <w:pPr>
              <w:jc w:val="center"/>
              <w:rPr>
                <w:sz w:val="20"/>
                <w:lang w:val="es-ES_tradnl"/>
              </w:rPr>
            </w:pPr>
          </w:p>
        </w:tc>
        <w:tc>
          <w:tcPr>
            <w:tcW w:w="1603" w:type="dxa"/>
            <w:vMerge/>
          </w:tcPr>
          <w:p w:rsidR="00F605B8" w:rsidRDefault="00F605B8" w:rsidP="00A07029">
            <w:pPr>
              <w:jc w:val="center"/>
              <w:rPr>
                <w:sz w:val="20"/>
                <w:lang w:val="es-ES_tradnl"/>
              </w:rPr>
            </w:pPr>
          </w:p>
        </w:tc>
      </w:tr>
      <w:tr w:rsidR="00F605B8" w:rsidRPr="005A17B7" w:rsidTr="000F5146">
        <w:trPr>
          <w:trHeight w:val="228"/>
          <w:jc w:val="center"/>
        </w:trPr>
        <w:tc>
          <w:tcPr>
            <w:tcW w:w="14367" w:type="dxa"/>
            <w:gridSpan w:val="29"/>
            <w:shd w:val="clear" w:color="auto" w:fill="DAEEF3" w:themeFill="accent5" w:themeFillTint="33"/>
          </w:tcPr>
          <w:p w:rsidR="00F605B8" w:rsidRDefault="00F605B8" w:rsidP="00F605B8">
            <w:pPr>
              <w:rPr>
                <w:b/>
                <w:sz w:val="20"/>
                <w:lang w:val="es-ES_tradnl"/>
              </w:rPr>
            </w:pPr>
            <w:r>
              <w:rPr>
                <w:b/>
                <w:sz w:val="20"/>
                <w:lang w:val="es-ES_tradnl"/>
              </w:rPr>
              <w:t>Evaluación de Impacto del Programa de Mejora de Desempeño Escolar en EM</w:t>
            </w:r>
          </w:p>
        </w:tc>
      </w:tr>
      <w:tr w:rsidR="00223431" w:rsidRPr="00F605B8" w:rsidTr="00223431">
        <w:trPr>
          <w:trHeight w:val="242"/>
          <w:jc w:val="center"/>
        </w:trPr>
        <w:tc>
          <w:tcPr>
            <w:tcW w:w="2115" w:type="dxa"/>
            <w:gridSpan w:val="2"/>
          </w:tcPr>
          <w:p w:rsidR="00223431" w:rsidRDefault="00223431" w:rsidP="00A07029">
            <w:pPr>
              <w:rPr>
                <w:sz w:val="20"/>
                <w:lang w:val="es-ES_tradnl"/>
              </w:rPr>
            </w:pPr>
            <w:r>
              <w:rPr>
                <w:sz w:val="20"/>
                <w:lang w:val="es-ES_tradnl"/>
              </w:rPr>
              <w:t>Diseño muestral</w:t>
            </w:r>
          </w:p>
        </w:tc>
        <w:tc>
          <w:tcPr>
            <w:tcW w:w="360" w:type="dxa"/>
            <w:shd w:val="clear" w:color="auto" w:fill="auto"/>
          </w:tcPr>
          <w:p w:rsidR="00223431"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Align w:val="center"/>
          </w:tcPr>
          <w:p w:rsidR="00223431" w:rsidRDefault="00223431" w:rsidP="00A07029">
            <w:pPr>
              <w:jc w:val="center"/>
              <w:rPr>
                <w:sz w:val="20"/>
                <w:lang w:val="es-ES_tradnl"/>
              </w:rPr>
            </w:pPr>
            <w:r>
              <w:rPr>
                <w:sz w:val="20"/>
                <w:lang w:val="es-ES_tradnl"/>
              </w:rPr>
              <w:t>SEDUC/BID/Instituto Unibanco</w:t>
            </w:r>
          </w:p>
        </w:tc>
        <w:tc>
          <w:tcPr>
            <w:tcW w:w="1260" w:type="dxa"/>
            <w:vMerge w:val="restart"/>
            <w:vAlign w:val="center"/>
          </w:tcPr>
          <w:p w:rsidR="00223431" w:rsidRPr="005A17B7" w:rsidRDefault="00223431" w:rsidP="005A17B7">
            <w:pPr>
              <w:jc w:val="center"/>
              <w:rPr>
                <w:sz w:val="20"/>
                <w:lang w:val="es-ES_tradnl"/>
              </w:rPr>
            </w:pPr>
            <w:r w:rsidRPr="005A17B7">
              <w:rPr>
                <w:sz w:val="20"/>
                <w:lang w:val="es-ES_tradnl"/>
              </w:rPr>
              <w:t>US$</w:t>
            </w:r>
            <w:r w:rsidR="005A17B7" w:rsidRPr="005A17B7">
              <w:rPr>
                <w:sz w:val="20"/>
                <w:lang w:val="es-ES_tradnl"/>
              </w:rPr>
              <w:t>185.000</w:t>
            </w:r>
          </w:p>
        </w:tc>
        <w:tc>
          <w:tcPr>
            <w:tcW w:w="1603" w:type="dxa"/>
            <w:vMerge w:val="restart"/>
            <w:vAlign w:val="center"/>
          </w:tcPr>
          <w:p w:rsidR="00223431" w:rsidRDefault="00223431" w:rsidP="00223431">
            <w:pPr>
              <w:jc w:val="center"/>
              <w:rPr>
                <w:sz w:val="20"/>
                <w:lang w:val="es-ES_tradnl"/>
              </w:rPr>
            </w:pPr>
            <w:r>
              <w:rPr>
                <w:sz w:val="20"/>
                <w:lang w:val="es-ES_tradnl"/>
              </w:rPr>
              <w:t>Recursos de contrapartida</w:t>
            </w:r>
          </w:p>
        </w:tc>
      </w:tr>
      <w:tr w:rsidR="00223431" w:rsidRPr="00F605B8" w:rsidTr="008D5946">
        <w:trPr>
          <w:trHeight w:val="170"/>
          <w:jc w:val="center"/>
        </w:trPr>
        <w:tc>
          <w:tcPr>
            <w:tcW w:w="2115" w:type="dxa"/>
            <w:gridSpan w:val="2"/>
          </w:tcPr>
          <w:p w:rsidR="00223431" w:rsidRDefault="00223431" w:rsidP="00A07029">
            <w:pPr>
              <w:rPr>
                <w:sz w:val="20"/>
                <w:lang w:val="es-ES_tradnl"/>
              </w:rPr>
            </w:pPr>
            <w:r w:rsidRPr="00FB28DE">
              <w:rPr>
                <w:sz w:val="20"/>
                <w:lang w:val="es-ES_tradnl"/>
              </w:rPr>
              <w:t xml:space="preserve">Selección de la </w:t>
            </w:r>
            <w:r>
              <w:rPr>
                <w:sz w:val="20"/>
                <w:lang w:val="es-ES_tradnl"/>
              </w:rPr>
              <w:t xml:space="preserve">firma consultora para </w:t>
            </w:r>
            <w:r w:rsidRPr="00FB28DE">
              <w:rPr>
                <w:sz w:val="20"/>
                <w:lang w:val="es-ES_tradnl"/>
              </w:rPr>
              <w:t>l</w:t>
            </w:r>
            <w:r>
              <w:rPr>
                <w:sz w:val="20"/>
                <w:lang w:val="es-ES_tradnl"/>
              </w:rPr>
              <w:t>a</w:t>
            </w:r>
            <w:r w:rsidRPr="00FB28DE">
              <w:rPr>
                <w:sz w:val="20"/>
                <w:lang w:val="es-ES_tradnl"/>
              </w:rPr>
              <w:t xml:space="preserve"> evaluación</w:t>
            </w:r>
          </w:p>
        </w:tc>
        <w:tc>
          <w:tcPr>
            <w:tcW w:w="360" w:type="dxa"/>
            <w:shd w:val="clear" w:color="auto" w:fill="auto"/>
          </w:tcPr>
          <w:p w:rsidR="00223431"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Align w:val="center"/>
          </w:tcPr>
          <w:p w:rsidR="00223431" w:rsidRDefault="00223431" w:rsidP="00A07029">
            <w:pPr>
              <w:jc w:val="center"/>
              <w:rPr>
                <w:sz w:val="20"/>
                <w:lang w:val="es-ES_tradnl"/>
              </w:rPr>
            </w:pPr>
            <w:r>
              <w:rPr>
                <w:sz w:val="20"/>
                <w:lang w:val="es-ES_tradnl"/>
              </w:rPr>
              <w:t>SEDUC/BID</w:t>
            </w: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r w:rsidR="00223431" w:rsidRPr="00F605B8" w:rsidTr="00F605B8">
        <w:trPr>
          <w:trHeight w:val="512"/>
          <w:jc w:val="center"/>
        </w:trPr>
        <w:tc>
          <w:tcPr>
            <w:tcW w:w="2115" w:type="dxa"/>
            <w:gridSpan w:val="2"/>
          </w:tcPr>
          <w:p w:rsidR="00223431" w:rsidRDefault="00223431" w:rsidP="00A07029">
            <w:pPr>
              <w:rPr>
                <w:sz w:val="20"/>
                <w:lang w:val="es-ES_tradnl"/>
              </w:rPr>
            </w:pPr>
            <w:r>
              <w:rPr>
                <w:sz w:val="20"/>
                <w:lang w:val="es-ES_tradnl"/>
              </w:rPr>
              <w:t>Diseño de instrumento de evaluación (prueba)</w:t>
            </w:r>
          </w:p>
        </w:tc>
        <w:tc>
          <w:tcPr>
            <w:tcW w:w="360" w:type="dxa"/>
            <w:shd w:val="clear" w:color="auto" w:fill="auto"/>
          </w:tcPr>
          <w:p w:rsidR="00223431"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r>
              <w:rPr>
                <w:sz w:val="20"/>
                <w:lang w:val="es-ES_tradnl"/>
              </w:rPr>
              <w:t>X</w:t>
            </w:r>
          </w:p>
        </w:tc>
        <w:tc>
          <w:tcPr>
            <w:tcW w:w="360" w:type="dxa"/>
            <w:gridSpan w:val="2"/>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r>
              <w:rPr>
                <w:sz w:val="20"/>
                <w:lang w:val="es-ES_tradnl"/>
              </w:rPr>
              <w:t>X</w:t>
            </w: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Merge w:val="restart"/>
            <w:vAlign w:val="center"/>
          </w:tcPr>
          <w:p w:rsidR="00223431" w:rsidRDefault="00223431" w:rsidP="00A07029">
            <w:pPr>
              <w:jc w:val="center"/>
              <w:rPr>
                <w:sz w:val="20"/>
                <w:lang w:val="es-ES_tradnl"/>
              </w:rPr>
            </w:pPr>
            <w:r>
              <w:rPr>
                <w:sz w:val="20"/>
                <w:lang w:val="es-ES_tradnl"/>
              </w:rPr>
              <w:t>Firma consultora / Instituto Unibanco</w:t>
            </w: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r w:rsidR="00223431" w:rsidRPr="00F605B8" w:rsidTr="00F605B8">
        <w:trPr>
          <w:trHeight w:val="512"/>
          <w:jc w:val="center"/>
        </w:trPr>
        <w:tc>
          <w:tcPr>
            <w:tcW w:w="2115" w:type="dxa"/>
            <w:gridSpan w:val="2"/>
          </w:tcPr>
          <w:p w:rsidR="00223431" w:rsidRDefault="00223431" w:rsidP="00A07029">
            <w:pPr>
              <w:rPr>
                <w:sz w:val="20"/>
                <w:lang w:val="es-ES_tradnl"/>
              </w:rPr>
            </w:pPr>
            <w:r>
              <w:rPr>
                <w:sz w:val="20"/>
                <w:lang w:val="es-ES_tradnl"/>
              </w:rPr>
              <w:t>Capacitación de aplicadores</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r>
              <w:rPr>
                <w:sz w:val="20"/>
                <w:lang w:val="es-ES_tradnl"/>
              </w:rPr>
              <w:t>X</w:t>
            </w:r>
          </w:p>
        </w:tc>
        <w:tc>
          <w:tcPr>
            <w:tcW w:w="360" w:type="dxa"/>
            <w:gridSpan w:val="2"/>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Merge/>
            <w:vAlign w:val="center"/>
          </w:tcPr>
          <w:p w:rsidR="00223431" w:rsidRDefault="00223431" w:rsidP="00A07029">
            <w:pPr>
              <w:jc w:val="center"/>
              <w:rPr>
                <w:sz w:val="20"/>
                <w:lang w:val="es-ES_tradnl"/>
              </w:rPr>
            </w:pP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r w:rsidR="00223431" w:rsidRPr="00F605B8" w:rsidTr="008D5946">
        <w:trPr>
          <w:trHeight w:val="323"/>
          <w:jc w:val="center"/>
        </w:trPr>
        <w:tc>
          <w:tcPr>
            <w:tcW w:w="2115" w:type="dxa"/>
            <w:gridSpan w:val="2"/>
          </w:tcPr>
          <w:p w:rsidR="00223431" w:rsidRDefault="00223431" w:rsidP="00A07029">
            <w:pPr>
              <w:rPr>
                <w:sz w:val="20"/>
                <w:lang w:val="es-ES_tradnl"/>
              </w:rPr>
            </w:pPr>
            <w:r>
              <w:rPr>
                <w:sz w:val="20"/>
                <w:lang w:val="es-ES_tradnl"/>
              </w:rPr>
              <w:t>Trabajo de campo</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r>
              <w:rPr>
                <w:sz w:val="20"/>
                <w:lang w:val="es-ES_tradnl"/>
              </w:rPr>
              <w:t>X</w:t>
            </w: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Merge/>
            <w:vAlign w:val="center"/>
          </w:tcPr>
          <w:p w:rsidR="00223431" w:rsidRDefault="00223431" w:rsidP="00A07029">
            <w:pPr>
              <w:jc w:val="center"/>
              <w:rPr>
                <w:sz w:val="20"/>
                <w:lang w:val="es-ES_tradnl"/>
              </w:rPr>
            </w:pP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r w:rsidR="00223431" w:rsidRPr="00F605B8" w:rsidTr="000F5146">
        <w:trPr>
          <w:trHeight w:val="512"/>
          <w:jc w:val="center"/>
        </w:trPr>
        <w:tc>
          <w:tcPr>
            <w:tcW w:w="2115" w:type="dxa"/>
            <w:gridSpan w:val="2"/>
          </w:tcPr>
          <w:p w:rsidR="00223431" w:rsidRDefault="00223431" w:rsidP="000F5146">
            <w:pPr>
              <w:rPr>
                <w:sz w:val="20"/>
                <w:lang w:val="es-ES_tradnl"/>
              </w:rPr>
            </w:pPr>
            <w:r>
              <w:rPr>
                <w:sz w:val="20"/>
                <w:lang w:val="es-ES"/>
              </w:rPr>
              <w:t>Ingreso, s</w:t>
            </w:r>
            <w:r w:rsidRPr="000C461A">
              <w:rPr>
                <w:sz w:val="20"/>
                <w:lang w:val="es-ES"/>
              </w:rPr>
              <w:t>upervisión y validación de consistencia de datos</w:t>
            </w:r>
          </w:p>
        </w:tc>
        <w:tc>
          <w:tcPr>
            <w:tcW w:w="360" w:type="dxa"/>
            <w:shd w:val="clear" w:color="auto" w:fill="auto"/>
          </w:tcPr>
          <w:p w:rsidR="00223431" w:rsidRDefault="00223431" w:rsidP="000F5146">
            <w:pPr>
              <w:rPr>
                <w:sz w:val="20"/>
                <w:lang w:val="es-ES_tradnl"/>
              </w:rPr>
            </w:pPr>
          </w:p>
        </w:tc>
        <w:tc>
          <w:tcPr>
            <w:tcW w:w="360" w:type="dxa"/>
            <w:shd w:val="clear" w:color="auto" w:fill="auto"/>
          </w:tcPr>
          <w:p w:rsidR="00223431" w:rsidRDefault="00223431" w:rsidP="000F5146">
            <w:pPr>
              <w:rPr>
                <w:sz w:val="20"/>
                <w:lang w:val="es-ES_tradnl"/>
              </w:rPr>
            </w:pPr>
          </w:p>
        </w:tc>
        <w:tc>
          <w:tcPr>
            <w:tcW w:w="360" w:type="dxa"/>
            <w:gridSpan w:val="2"/>
            <w:shd w:val="clear" w:color="auto" w:fill="auto"/>
          </w:tcPr>
          <w:p w:rsidR="00223431" w:rsidRPr="00FB28DE" w:rsidRDefault="00223431" w:rsidP="000F5146">
            <w:pPr>
              <w:rPr>
                <w:sz w:val="20"/>
                <w:lang w:val="es-ES_tradnl"/>
              </w:rPr>
            </w:pPr>
          </w:p>
        </w:tc>
        <w:tc>
          <w:tcPr>
            <w:tcW w:w="360" w:type="dxa"/>
            <w:gridSpan w:val="2"/>
            <w:shd w:val="clear" w:color="auto" w:fill="auto"/>
          </w:tcPr>
          <w:p w:rsidR="00223431" w:rsidRDefault="00223431" w:rsidP="000F5146">
            <w:pPr>
              <w:rPr>
                <w:sz w:val="20"/>
                <w:lang w:val="es-ES_tradnl"/>
              </w:rPr>
            </w:pPr>
          </w:p>
        </w:tc>
        <w:tc>
          <w:tcPr>
            <w:tcW w:w="360" w:type="dxa"/>
            <w:shd w:val="clear" w:color="auto" w:fill="auto"/>
          </w:tcPr>
          <w:p w:rsidR="00223431" w:rsidRDefault="00223431" w:rsidP="000F5146">
            <w:pPr>
              <w:rPr>
                <w:sz w:val="20"/>
                <w:lang w:val="es-ES_tradnl"/>
              </w:rPr>
            </w:pPr>
            <w:r>
              <w:rPr>
                <w:sz w:val="20"/>
                <w:lang w:val="es-ES_tradnl"/>
              </w:rPr>
              <w:t>X</w:t>
            </w:r>
          </w:p>
        </w:tc>
        <w:tc>
          <w:tcPr>
            <w:tcW w:w="360" w:type="dxa"/>
            <w:shd w:val="clear" w:color="auto" w:fill="auto"/>
          </w:tcPr>
          <w:p w:rsidR="00223431" w:rsidRPr="00FB28DE" w:rsidRDefault="00223431" w:rsidP="000F5146">
            <w:pPr>
              <w:rPr>
                <w:sz w:val="20"/>
                <w:lang w:val="es-ES_tradnl"/>
              </w:rPr>
            </w:pPr>
          </w:p>
        </w:tc>
        <w:tc>
          <w:tcPr>
            <w:tcW w:w="360" w:type="dxa"/>
            <w:gridSpan w:val="2"/>
            <w:shd w:val="clear" w:color="auto" w:fill="auto"/>
          </w:tcPr>
          <w:p w:rsidR="00223431" w:rsidRPr="00FB28DE" w:rsidRDefault="00223431" w:rsidP="000F5146">
            <w:pPr>
              <w:rPr>
                <w:sz w:val="20"/>
                <w:lang w:val="es-ES_tradnl"/>
              </w:rPr>
            </w:pPr>
          </w:p>
        </w:tc>
        <w:tc>
          <w:tcPr>
            <w:tcW w:w="360" w:type="dxa"/>
            <w:shd w:val="clear" w:color="auto" w:fill="auto"/>
          </w:tcPr>
          <w:p w:rsidR="00223431" w:rsidRDefault="00223431" w:rsidP="000F5146">
            <w:pPr>
              <w:rPr>
                <w:sz w:val="20"/>
                <w:lang w:val="es-ES_tradnl"/>
              </w:rPr>
            </w:pPr>
          </w:p>
        </w:tc>
        <w:tc>
          <w:tcPr>
            <w:tcW w:w="360" w:type="dxa"/>
            <w:shd w:val="clear" w:color="auto" w:fill="auto"/>
          </w:tcPr>
          <w:p w:rsidR="00223431" w:rsidRDefault="00223431" w:rsidP="000F5146">
            <w:pPr>
              <w:rPr>
                <w:sz w:val="20"/>
                <w:lang w:val="es-ES_tradnl"/>
              </w:rPr>
            </w:pPr>
          </w:p>
        </w:tc>
        <w:tc>
          <w:tcPr>
            <w:tcW w:w="360" w:type="dxa"/>
            <w:shd w:val="clear" w:color="auto" w:fill="auto"/>
          </w:tcPr>
          <w:p w:rsidR="00223431" w:rsidRPr="00FB28DE" w:rsidRDefault="00223431" w:rsidP="000F5146">
            <w:pPr>
              <w:rPr>
                <w:sz w:val="20"/>
                <w:lang w:val="es-ES_tradnl"/>
              </w:rPr>
            </w:pPr>
          </w:p>
        </w:tc>
        <w:tc>
          <w:tcPr>
            <w:tcW w:w="360" w:type="dxa"/>
            <w:shd w:val="clear" w:color="auto" w:fill="auto"/>
          </w:tcPr>
          <w:p w:rsidR="00223431" w:rsidRPr="00FB28DE" w:rsidRDefault="00223431" w:rsidP="000F5146">
            <w:pPr>
              <w:rPr>
                <w:sz w:val="20"/>
                <w:lang w:val="es-ES_tradnl"/>
              </w:rPr>
            </w:pPr>
          </w:p>
        </w:tc>
        <w:tc>
          <w:tcPr>
            <w:tcW w:w="360" w:type="dxa"/>
            <w:shd w:val="clear" w:color="auto" w:fill="auto"/>
          </w:tcPr>
          <w:p w:rsidR="00223431" w:rsidRDefault="00223431" w:rsidP="000F5146">
            <w:pPr>
              <w:rPr>
                <w:sz w:val="20"/>
                <w:lang w:val="es-ES_tradnl"/>
              </w:rPr>
            </w:pPr>
          </w:p>
        </w:tc>
        <w:tc>
          <w:tcPr>
            <w:tcW w:w="360" w:type="dxa"/>
          </w:tcPr>
          <w:p w:rsidR="00223431" w:rsidRDefault="00223431" w:rsidP="000F5146">
            <w:pPr>
              <w:jc w:val="center"/>
              <w:rPr>
                <w:sz w:val="20"/>
                <w:lang w:val="es-ES_tradnl"/>
              </w:rPr>
            </w:pPr>
            <w:r>
              <w:rPr>
                <w:sz w:val="20"/>
                <w:lang w:val="es-ES_tradnl"/>
              </w:rPr>
              <w:t>X</w:t>
            </w:r>
          </w:p>
        </w:tc>
        <w:tc>
          <w:tcPr>
            <w:tcW w:w="389" w:type="dxa"/>
          </w:tcPr>
          <w:p w:rsidR="00223431" w:rsidRPr="00083A28" w:rsidRDefault="00223431" w:rsidP="000F5146">
            <w:pPr>
              <w:jc w:val="center"/>
              <w:rPr>
                <w:sz w:val="20"/>
                <w:lang w:val="es-ES_tradnl"/>
              </w:rPr>
            </w:pPr>
          </w:p>
        </w:tc>
        <w:tc>
          <w:tcPr>
            <w:tcW w:w="360" w:type="dxa"/>
          </w:tcPr>
          <w:p w:rsidR="00223431" w:rsidRPr="00083A28" w:rsidRDefault="00223431" w:rsidP="000F5146">
            <w:pPr>
              <w:jc w:val="center"/>
              <w:rPr>
                <w:sz w:val="20"/>
                <w:lang w:val="es-ES_tradnl"/>
              </w:rPr>
            </w:pPr>
          </w:p>
        </w:tc>
        <w:tc>
          <w:tcPr>
            <w:tcW w:w="360" w:type="dxa"/>
          </w:tcPr>
          <w:p w:rsidR="00223431" w:rsidRDefault="00223431" w:rsidP="000F5146">
            <w:pPr>
              <w:jc w:val="center"/>
              <w:rPr>
                <w:sz w:val="20"/>
                <w:lang w:val="es-ES_tradnl"/>
              </w:rPr>
            </w:pPr>
          </w:p>
        </w:tc>
        <w:tc>
          <w:tcPr>
            <w:tcW w:w="360" w:type="dxa"/>
          </w:tcPr>
          <w:p w:rsidR="00223431" w:rsidRPr="00F605B8" w:rsidRDefault="00223431" w:rsidP="000F5146">
            <w:pPr>
              <w:jc w:val="center"/>
              <w:rPr>
                <w:sz w:val="20"/>
                <w:lang w:val="es-ES_tradnl"/>
              </w:rPr>
            </w:pPr>
          </w:p>
        </w:tc>
        <w:tc>
          <w:tcPr>
            <w:tcW w:w="450" w:type="dxa"/>
          </w:tcPr>
          <w:p w:rsidR="00223431" w:rsidRPr="00F605B8" w:rsidRDefault="00223431" w:rsidP="000F5146">
            <w:pPr>
              <w:jc w:val="center"/>
              <w:rPr>
                <w:sz w:val="20"/>
                <w:lang w:val="es-ES_tradnl"/>
              </w:rPr>
            </w:pPr>
          </w:p>
        </w:tc>
        <w:tc>
          <w:tcPr>
            <w:tcW w:w="360" w:type="dxa"/>
          </w:tcPr>
          <w:p w:rsidR="00223431" w:rsidRPr="00F605B8" w:rsidRDefault="00223431" w:rsidP="000F5146">
            <w:pPr>
              <w:jc w:val="center"/>
              <w:rPr>
                <w:sz w:val="20"/>
                <w:lang w:val="es-ES_tradnl"/>
              </w:rPr>
            </w:pPr>
          </w:p>
        </w:tc>
        <w:tc>
          <w:tcPr>
            <w:tcW w:w="360" w:type="dxa"/>
          </w:tcPr>
          <w:p w:rsidR="00223431" w:rsidRPr="00F605B8" w:rsidRDefault="00223431" w:rsidP="000F5146">
            <w:pPr>
              <w:jc w:val="center"/>
              <w:rPr>
                <w:sz w:val="20"/>
                <w:lang w:val="es-ES_tradnl"/>
              </w:rPr>
            </w:pPr>
          </w:p>
        </w:tc>
        <w:tc>
          <w:tcPr>
            <w:tcW w:w="720" w:type="dxa"/>
          </w:tcPr>
          <w:p w:rsidR="00223431" w:rsidRDefault="00223431" w:rsidP="000F5146">
            <w:pPr>
              <w:jc w:val="center"/>
              <w:rPr>
                <w:sz w:val="20"/>
                <w:lang w:val="es-ES_tradnl"/>
              </w:rPr>
            </w:pPr>
          </w:p>
        </w:tc>
        <w:tc>
          <w:tcPr>
            <w:tcW w:w="1350" w:type="dxa"/>
            <w:vMerge/>
            <w:vAlign w:val="center"/>
          </w:tcPr>
          <w:p w:rsidR="00223431" w:rsidRDefault="00223431" w:rsidP="000F5146">
            <w:pPr>
              <w:jc w:val="center"/>
              <w:rPr>
                <w:sz w:val="20"/>
                <w:lang w:val="es-ES_tradnl"/>
              </w:rPr>
            </w:pPr>
          </w:p>
        </w:tc>
        <w:tc>
          <w:tcPr>
            <w:tcW w:w="1260" w:type="dxa"/>
            <w:vMerge/>
          </w:tcPr>
          <w:p w:rsidR="00223431" w:rsidRDefault="00223431" w:rsidP="000F5146">
            <w:pPr>
              <w:jc w:val="center"/>
              <w:rPr>
                <w:sz w:val="20"/>
                <w:lang w:val="es-ES_tradnl"/>
              </w:rPr>
            </w:pPr>
          </w:p>
        </w:tc>
        <w:tc>
          <w:tcPr>
            <w:tcW w:w="1603" w:type="dxa"/>
            <w:vMerge/>
          </w:tcPr>
          <w:p w:rsidR="00223431" w:rsidRDefault="00223431" w:rsidP="000F5146">
            <w:pPr>
              <w:jc w:val="center"/>
              <w:rPr>
                <w:sz w:val="20"/>
                <w:lang w:val="es-ES_tradnl"/>
              </w:rPr>
            </w:pPr>
          </w:p>
        </w:tc>
      </w:tr>
      <w:tr w:rsidR="00223431" w:rsidRPr="00F605B8" w:rsidTr="00223431">
        <w:trPr>
          <w:trHeight w:val="278"/>
          <w:jc w:val="center"/>
        </w:trPr>
        <w:tc>
          <w:tcPr>
            <w:tcW w:w="2115" w:type="dxa"/>
            <w:gridSpan w:val="2"/>
          </w:tcPr>
          <w:p w:rsidR="00223431" w:rsidRDefault="00223431" w:rsidP="00A07029">
            <w:pPr>
              <w:rPr>
                <w:sz w:val="20"/>
                <w:lang w:val="es-ES"/>
              </w:rPr>
            </w:pPr>
            <w:r>
              <w:rPr>
                <w:sz w:val="20"/>
                <w:lang w:val="es-ES"/>
              </w:rPr>
              <w:t>Análisis de datos</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gridSpan w:val="2"/>
            <w:shd w:val="clear" w:color="auto" w:fill="auto"/>
          </w:tcPr>
          <w:p w:rsidR="00223431" w:rsidRPr="00FB28DE" w:rsidRDefault="00223431" w:rsidP="00A07029">
            <w:pPr>
              <w:rPr>
                <w:sz w:val="20"/>
                <w:lang w:val="es-ES_tradnl"/>
              </w:rPr>
            </w:pPr>
          </w:p>
        </w:tc>
        <w:tc>
          <w:tcPr>
            <w:tcW w:w="360" w:type="dxa"/>
            <w:gridSpan w:val="2"/>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r>
              <w:rPr>
                <w:sz w:val="20"/>
                <w:lang w:val="es-ES_tradnl"/>
              </w:rPr>
              <w:t>X</w:t>
            </w:r>
          </w:p>
        </w:tc>
        <w:tc>
          <w:tcPr>
            <w:tcW w:w="360" w:type="dxa"/>
            <w:gridSpan w:val="2"/>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Pr="00083A28" w:rsidRDefault="00223431" w:rsidP="00A07029">
            <w:pPr>
              <w:jc w:val="center"/>
              <w:rPr>
                <w:sz w:val="20"/>
                <w:lang w:val="es-ES_tradnl"/>
              </w:rPr>
            </w:pPr>
            <w:r>
              <w:rPr>
                <w:sz w:val="20"/>
                <w:lang w:val="es-ES_tradnl"/>
              </w:rPr>
              <w:t>X</w:t>
            </w:r>
          </w:p>
        </w:tc>
        <w:tc>
          <w:tcPr>
            <w:tcW w:w="360" w:type="dxa"/>
          </w:tcPr>
          <w:p w:rsidR="00223431" w:rsidRPr="00083A28"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Merge/>
            <w:vAlign w:val="center"/>
          </w:tcPr>
          <w:p w:rsidR="00223431" w:rsidRDefault="00223431" w:rsidP="00A07029">
            <w:pPr>
              <w:jc w:val="center"/>
              <w:rPr>
                <w:sz w:val="20"/>
                <w:lang w:val="es-ES_tradnl"/>
              </w:rPr>
            </w:pP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bl>
    <w:p w:rsidR="00FD5B4E" w:rsidRDefault="00FD5B4E">
      <w:r>
        <w:br w:type="page"/>
      </w:r>
    </w:p>
    <w:tbl>
      <w:tblPr>
        <w:tblW w:w="14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360"/>
        <w:gridCol w:w="360"/>
        <w:gridCol w:w="360"/>
        <w:gridCol w:w="360"/>
        <w:gridCol w:w="360"/>
        <w:gridCol w:w="360"/>
        <w:gridCol w:w="360"/>
        <w:gridCol w:w="360"/>
        <w:gridCol w:w="360"/>
        <w:gridCol w:w="360"/>
        <w:gridCol w:w="360"/>
        <w:gridCol w:w="360"/>
        <w:gridCol w:w="360"/>
        <w:gridCol w:w="389"/>
        <w:gridCol w:w="360"/>
        <w:gridCol w:w="360"/>
        <w:gridCol w:w="360"/>
        <w:gridCol w:w="450"/>
        <w:gridCol w:w="360"/>
        <w:gridCol w:w="360"/>
        <w:gridCol w:w="720"/>
        <w:gridCol w:w="1350"/>
        <w:gridCol w:w="1260"/>
        <w:gridCol w:w="1603"/>
      </w:tblGrid>
      <w:tr w:rsidR="00FD5B4E" w:rsidRPr="0070507C" w:rsidTr="005A17B7">
        <w:trPr>
          <w:trHeight w:val="228"/>
          <w:jc w:val="center"/>
        </w:trPr>
        <w:tc>
          <w:tcPr>
            <w:tcW w:w="2115" w:type="dxa"/>
            <w:vMerge w:val="restart"/>
            <w:shd w:val="clear" w:color="auto" w:fill="B6DDE8"/>
          </w:tcPr>
          <w:p w:rsidR="00FD5B4E" w:rsidRPr="000C461A" w:rsidRDefault="00FD5B4E" w:rsidP="005A17B7">
            <w:pPr>
              <w:jc w:val="center"/>
              <w:rPr>
                <w:b/>
                <w:sz w:val="20"/>
                <w:lang w:val="es-ES"/>
              </w:rPr>
            </w:pPr>
            <w:r>
              <w:rPr>
                <w:b/>
                <w:sz w:val="20"/>
                <w:lang w:val="es-ES"/>
              </w:rPr>
              <w:lastRenderedPageBreak/>
              <w:t>P</w:t>
            </w:r>
            <w:r w:rsidRPr="000C461A">
              <w:rPr>
                <w:b/>
                <w:sz w:val="20"/>
                <w:lang w:val="es-ES"/>
              </w:rPr>
              <w:t>rincipales actividades de evaluación</w:t>
            </w:r>
          </w:p>
        </w:tc>
        <w:tc>
          <w:tcPr>
            <w:tcW w:w="1440" w:type="dxa"/>
            <w:gridSpan w:val="4"/>
            <w:tcBorders>
              <w:bottom w:val="single" w:sz="4" w:space="0" w:color="000000"/>
            </w:tcBorders>
            <w:shd w:val="clear" w:color="auto" w:fill="B6DDE8"/>
          </w:tcPr>
          <w:p w:rsidR="00FD5B4E" w:rsidRPr="00EF6A1F" w:rsidRDefault="00FD5B4E" w:rsidP="005A17B7">
            <w:pPr>
              <w:jc w:val="center"/>
              <w:rPr>
                <w:b/>
                <w:sz w:val="20"/>
                <w:lang w:val="es-ES_tradnl"/>
              </w:rPr>
            </w:pPr>
            <w:r w:rsidRPr="00EF6A1F">
              <w:rPr>
                <w:b/>
                <w:sz w:val="20"/>
                <w:lang w:val="es-ES_tradnl"/>
              </w:rPr>
              <w:t>2013</w:t>
            </w:r>
          </w:p>
        </w:tc>
        <w:tc>
          <w:tcPr>
            <w:tcW w:w="1440" w:type="dxa"/>
            <w:gridSpan w:val="4"/>
            <w:tcBorders>
              <w:bottom w:val="single" w:sz="4" w:space="0" w:color="000000"/>
            </w:tcBorders>
            <w:shd w:val="clear" w:color="auto" w:fill="B6DDE8"/>
          </w:tcPr>
          <w:p w:rsidR="00FD5B4E" w:rsidRPr="00EF6A1F" w:rsidRDefault="00FD5B4E" w:rsidP="005A17B7">
            <w:pPr>
              <w:jc w:val="center"/>
              <w:rPr>
                <w:b/>
                <w:sz w:val="20"/>
                <w:lang w:val="es-ES_tradnl"/>
              </w:rPr>
            </w:pPr>
            <w:r w:rsidRPr="00EF6A1F">
              <w:rPr>
                <w:b/>
                <w:sz w:val="20"/>
                <w:lang w:val="es-ES_tradnl"/>
              </w:rPr>
              <w:t>2014</w:t>
            </w:r>
          </w:p>
        </w:tc>
        <w:tc>
          <w:tcPr>
            <w:tcW w:w="1440" w:type="dxa"/>
            <w:gridSpan w:val="4"/>
            <w:tcBorders>
              <w:bottom w:val="single" w:sz="4" w:space="0" w:color="000000"/>
            </w:tcBorders>
            <w:shd w:val="clear" w:color="auto" w:fill="B6DDE8"/>
          </w:tcPr>
          <w:p w:rsidR="00FD5B4E" w:rsidRPr="000C461A" w:rsidRDefault="00FD5B4E" w:rsidP="005A17B7">
            <w:pPr>
              <w:jc w:val="center"/>
              <w:rPr>
                <w:b/>
                <w:sz w:val="20"/>
              </w:rPr>
            </w:pPr>
            <w:r w:rsidRPr="00EF6A1F">
              <w:rPr>
                <w:b/>
                <w:sz w:val="20"/>
                <w:lang w:val="es-ES_tradnl"/>
              </w:rPr>
              <w:t>201</w:t>
            </w:r>
            <w:r>
              <w:rPr>
                <w:b/>
                <w:sz w:val="20"/>
              </w:rPr>
              <w:t>5</w:t>
            </w:r>
          </w:p>
        </w:tc>
        <w:tc>
          <w:tcPr>
            <w:tcW w:w="1469" w:type="dxa"/>
            <w:gridSpan w:val="4"/>
            <w:tcBorders>
              <w:bottom w:val="single" w:sz="4" w:space="0" w:color="000000"/>
            </w:tcBorders>
            <w:shd w:val="clear" w:color="auto" w:fill="B6DDE8"/>
          </w:tcPr>
          <w:p w:rsidR="00FD5B4E" w:rsidRPr="000C461A" w:rsidRDefault="00FD5B4E" w:rsidP="005A17B7">
            <w:pPr>
              <w:jc w:val="center"/>
              <w:rPr>
                <w:b/>
                <w:sz w:val="20"/>
              </w:rPr>
            </w:pPr>
            <w:r>
              <w:rPr>
                <w:b/>
                <w:sz w:val="20"/>
              </w:rPr>
              <w:t>2016</w:t>
            </w:r>
          </w:p>
        </w:tc>
        <w:tc>
          <w:tcPr>
            <w:tcW w:w="1530" w:type="dxa"/>
            <w:gridSpan w:val="4"/>
            <w:tcBorders>
              <w:bottom w:val="single" w:sz="4" w:space="0" w:color="000000"/>
            </w:tcBorders>
            <w:shd w:val="clear" w:color="auto" w:fill="B6DDE8"/>
          </w:tcPr>
          <w:p w:rsidR="00FD5B4E" w:rsidRPr="000C461A" w:rsidRDefault="00FD5B4E" w:rsidP="005A17B7">
            <w:pPr>
              <w:jc w:val="center"/>
              <w:rPr>
                <w:b/>
                <w:sz w:val="20"/>
              </w:rPr>
            </w:pPr>
            <w:r>
              <w:rPr>
                <w:b/>
                <w:sz w:val="20"/>
              </w:rPr>
              <w:t>2017</w:t>
            </w:r>
          </w:p>
        </w:tc>
        <w:tc>
          <w:tcPr>
            <w:tcW w:w="720" w:type="dxa"/>
            <w:vMerge w:val="restart"/>
            <w:shd w:val="clear" w:color="auto" w:fill="B6DDE8"/>
            <w:vAlign w:val="center"/>
          </w:tcPr>
          <w:p w:rsidR="00FD5B4E" w:rsidRPr="000C461A" w:rsidRDefault="00FD5B4E" w:rsidP="005A17B7">
            <w:pPr>
              <w:jc w:val="center"/>
              <w:rPr>
                <w:b/>
                <w:sz w:val="20"/>
              </w:rPr>
            </w:pPr>
            <w:r>
              <w:rPr>
                <w:b/>
                <w:sz w:val="20"/>
              </w:rPr>
              <w:t>2018</w:t>
            </w:r>
          </w:p>
        </w:tc>
        <w:tc>
          <w:tcPr>
            <w:tcW w:w="1350" w:type="dxa"/>
            <w:vMerge w:val="restart"/>
            <w:shd w:val="clear" w:color="auto" w:fill="B6DDE8"/>
            <w:vAlign w:val="center"/>
          </w:tcPr>
          <w:p w:rsidR="00FD5B4E" w:rsidRPr="000C461A" w:rsidRDefault="00FD5B4E" w:rsidP="005A17B7">
            <w:pPr>
              <w:jc w:val="center"/>
              <w:rPr>
                <w:b/>
                <w:sz w:val="20"/>
              </w:rPr>
            </w:pPr>
            <w:r w:rsidRPr="000C461A">
              <w:rPr>
                <w:b/>
                <w:sz w:val="20"/>
              </w:rPr>
              <w:t>Responsable</w:t>
            </w:r>
          </w:p>
        </w:tc>
        <w:tc>
          <w:tcPr>
            <w:tcW w:w="1260" w:type="dxa"/>
            <w:vMerge w:val="restart"/>
            <w:shd w:val="clear" w:color="auto" w:fill="B6DDE8"/>
            <w:vAlign w:val="center"/>
          </w:tcPr>
          <w:p w:rsidR="00FD5B4E" w:rsidRPr="000C461A" w:rsidRDefault="00FD5B4E" w:rsidP="005A17B7">
            <w:pPr>
              <w:jc w:val="center"/>
              <w:rPr>
                <w:b/>
                <w:sz w:val="20"/>
              </w:rPr>
            </w:pPr>
            <w:r w:rsidRPr="000C461A">
              <w:rPr>
                <w:b/>
                <w:sz w:val="20"/>
              </w:rPr>
              <w:t>Costo</w:t>
            </w:r>
            <w:r>
              <w:rPr>
                <w:b/>
                <w:sz w:val="20"/>
              </w:rPr>
              <w:t xml:space="preserve"> US$</w:t>
            </w:r>
          </w:p>
        </w:tc>
        <w:tc>
          <w:tcPr>
            <w:tcW w:w="1603" w:type="dxa"/>
            <w:vMerge w:val="restart"/>
            <w:shd w:val="clear" w:color="auto" w:fill="B6DDE8"/>
            <w:vAlign w:val="center"/>
          </w:tcPr>
          <w:p w:rsidR="00FD5B4E" w:rsidRPr="000C461A" w:rsidRDefault="00FD5B4E" w:rsidP="005A17B7">
            <w:pPr>
              <w:jc w:val="center"/>
              <w:rPr>
                <w:b/>
                <w:sz w:val="20"/>
              </w:rPr>
            </w:pPr>
            <w:r w:rsidRPr="000C461A">
              <w:rPr>
                <w:b/>
                <w:sz w:val="20"/>
              </w:rPr>
              <w:t>Financiamiento</w:t>
            </w:r>
          </w:p>
        </w:tc>
      </w:tr>
      <w:tr w:rsidR="00FD5B4E" w:rsidRPr="0070507C" w:rsidTr="005A17B7">
        <w:trPr>
          <w:trHeight w:val="146"/>
          <w:jc w:val="center"/>
        </w:trPr>
        <w:tc>
          <w:tcPr>
            <w:tcW w:w="2115" w:type="dxa"/>
            <w:vMerge/>
            <w:tcBorders>
              <w:bottom w:val="single" w:sz="4" w:space="0" w:color="000000"/>
            </w:tcBorders>
          </w:tcPr>
          <w:p w:rsidR="00FD5B4E" w:rsidRPr="000C461A" w:rsidRDefault="00FD5B4E" w:rsidP="005A17B7">
            <w:pPr>
              <w:jc w:val="center"/>
              <w:rPr>
                <w:sz w:val="20"/>
              </w:rPr>
            </w:pP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1</w:t>
            </w:r>
          </w:p>
        </w:tc>
        <w:tc>
          <w:tcPr>
            <w:tcW w:w="389"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FD5B4E" w:rsidRDefault="00FD5B4E" w:rsidP="005A17B7">
            <w:pPr>
              <w:jc w:val="center"/>
              <w:rPr>
                <w:b/>
                <w:sz w:val="20"/>
              </w:rPr>
            </w:pPr>
            <w:r>
              <w:rPr>
                <w:b/>
                <w:sz w:val="20"/>
              </w:rPr>
              <w:t>4</w:t>
            </w:r>
          </w:p>
          <w:p w:rsidR="00FD5B4E" w:rsidRPr="007242D8" w:rsidRDefault="00FD5B4E" w:rsidP="005A17B7">
            <w:pPr>
              <w:jc w:val="center"/>
              <w:rPr>
                <w:b/>
                <w:sz w:val="20"/>
              </w:rPr>
            </w:pP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1</w:t>
            </w:r>
          </w:p>
        </w:tc>
        <w:tc>
          <w:tcPr>
            <w:tcW w:w="45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FD5B4E" w:rsidRDefault="00FD5B4E" w:rsidP="005A17B7">
            <w:pPr>
              <w:jc w:val="center"/>
              <w:rPr>
                <w:b/>
                <w:sz w:val="20"/>
              </w:rPr>
            </w:pPr>
            <w:r>
              <w:rPr>
                <w:b/>
                <w:sz w:val="20"/>
              </w:rPr>
              <w:t>4</w:t>
            </w:r>
          </w:p>
          <w:p w:rsidR="00FD5B4E" w:rsidRPr="007242D8" w:rsidRDefault="00FD5B4E" w:rsidP="005A17B7">
            <w:pPr>
              <w:jc w:val="center"/>
              <w:rPr>
                <w:b/>
                <w:sz w:val="20"/>
              </w:rPr>
            </w:pPr>
          </w:p>
        </w:tc>
        <w:tc>
          <w:tcPr>
            <w:tcW w:w="720" w:type="dxa"/>
            <w:vMerge/>
            <w:tcBorders>
              <w:bottom w:val="single" w:sz="4" w:space="0" w:color="000000"/>
            </w:tcBorders>
          </w:tcPr>
          <w:p w:rsidR="00FD5B4E" w:rsidRPr="000C461A" w:rsidRDefault="00FD5B4E" w:rsidP="005A17B7">
            <w:pPr>
              <w:jc w:val="center"/>
              <w:rPr>
                <w:sz w:val="20"/>
              </w:rPr>
            </w:pPr>
          </w:p>
        </w:tc>
        <w:tc>
          <w:tcPr>
            <w:tcW w:w="1350" w:type="dxa"/>
            <w:vMerge/>
            <w:tcBorders>
              <w:bottom w:val="single" w:sz="4" w:space="0" w:color="000000"/>
            </w:tcBorders>
          </w:tcPr>
          <w:p w:rsidR="00FD5B4E" w:rsidRPr="000C461A" w:rsidRDefault="00FD5B4E" w:rsidP="005A17B7">
            <w:pPr>
              <w:jc w:val="center"/>
              <w:rPr>
                <w:sz w:val="20"/>
              </w:rPr>
            </w:pPr>
          </w:p>
        </w:tc>
        <w:tc>
          <w:tcPr>
            <w:tcW w:w="1260" w:type="dxa"/>
            <w:vMerge/>
            <w:tcBorders>
              <w:bottom w:val="single" w:sz="4" w:space="0" w:color="000000"/>
            </w:tcBorders>
          </w:tcPr>
          <w:p w:rsidR="00FD5B4E" w:rsidRPr="000C461A" w:rsidRDefault="00FD5B4E" w:rsidP="005A17B7">
            <w:pPr>
              <w:jc w:val="center"/>
              <w:rPr>
                <w:sz w:val="20"/>
              </w:rPr>
            </w:pPr>
          </w:p>
        </w:tc>
        <w:tc>
          <w:tcPr>
            <w:tcW w:w="1603" w:type="dxa"/>
            <w:vMerge/>
            <w:tcBorders>
              <w:bottom w:val="single" w:sz="4" w:space="0" w:color="000000"/>
            </w:tcBorders>
          </w:tcPr>
          <w:p w:rsidR="00FD5B4E" w:rsidRPr="000C461A" w:rsidRDefault="00FD5B4E" w:rsidP="005A17B7">
            <w:pPr>
              <w:jc w:val="center"/>
              <w:rPr>
                <w:sz w:val="20"/>
              </w:rPr>
            </w:pPr>
          </w:p>
        </w:tc>
      </w:tr>
      <w:tr w:rsidR="00223431" w:rsidRPr="00F605B8" w:rsidTr="00F605B8">
        <w:trPr>
          <w:trHeight w:val="512"/>
          <w:jc w:val="center"/>
        </w:trPr>
        <w:tc>
          <w:tcPr>
            <w:tcW w:w="2115" w:type="dxa"/>
          </w:tcPr>
          <w:p w:rsidR="00223431" w:rsidRPr="000C461A" w:rsidRDefault="00223431" w:rsidP="000F5146">
            <w:pPr>
              <w:rPr>
                <w:sz w:val="20"/>
                <w:lang w:val="es-ES"/>
              </w:rPr>
            </w:pPr>
            <w:r>
              <w:rPr>
                <w:sz w:val="20"/>
                <w:lang w:val="es-ES"/>
              </w:rPr>
              <w:t>Informes de avance de la</w:t>
            </w:r>
            <w:r w:rsidRPr="000C461A">
              <w:rPr>
                <w:sz w:val="20"/>
                <w:lang w:val="es-ES"/>
              </w:rPr>
              <w:t xml:space="preserve"> evaluación</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r>
              <w:rPr>
                <w:sz w:val="20"/>
                <w:lang w:val="es-ES_tradnl"/>
              </w:rPr>
              <w:t>X</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Default="00223431" w:rsidP="00A07029">
            <w:pPr>
              <w:jc w:val="center"/>
              <w:rPr>
                <w:sz w:val="20"/>
                <w:lang w:val="es-ES_tradnl"/>
              </w:rPr>
            </w:pPr>
          </w:p>
        </w:tc>
        <w:tc>
          <w:tcPr>
            <w:tcW w:w="360" w:type="dxa"/>
          </w:tcPr>
          <w:p w:rsidR="00223431" w:rsidRPr="00083A28" w:rsidRDefault="00223431" w:rsidP="00A07029">
            <w:pPr>
              <w:jc w:val="center"/>
              <w:rPr>
                <w:sz w:val="20"/>
                <w:lang w:val="es-ES_tradnl"/>
              </w:rPr>
            </w:pPr>
            <w:r>
              <w:rPr>
                <w:sz w:val="20"/>
                <w:lang w:val="es-ES_tradnl"/>
              </w:rPr>
              <w:t>X</w:t>
            </w: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Align w:val="center"/>
          </w:tcPr>
          <w:p w:rsidR="00223431" w:rsidRDefault="00223431" w:rsidP="00A07029">
            <w:pPr>
              <w:jc w:val="center"/>
              <w:rPr>
                <w:sz w:val="20"/>
                <w:lang w:val="es-ES_tradnl"/>
              </w:rPr>
            </w:pPr>
          </w:p>
        </w:tc>
        <w:tc>
          <w:tcPr>
            <w:tcW w:w="1260" w:type="dxa"/>
            <w:vMerge w:val="restart"/>
          </w:tcPr>
          <w:p w:rsidR="00223431" w:rsidRDefault="00223431" w:rsidP="00A07029">
            <w:pPr>
              <w:jc w:val="center"/>
              <w:rPr>
                <w:sz w:val="20"/>
                <w:lang w:val="es-ES_tradnl"/>
              </w:rPr>
            </w:pPr>
          </w:p>
        </w:tc>
        <w:tc>
          <w:tcPr>
            <w:tcW w:w="1603" w:type="dxa"/>
            <w:vMerge w:val="restart"/>
          </w:tcPr>
          <w:p w:rsidR="00223431" w:rsidRDefault="00223431" w:rsidP="00A07029">
            <w:pPr>
              <w:jc w:val="center"/>
              <w:rPr>
                <w:sz w:val="20"/>
                <w:lang w:val="es-ES_tradnl"/>
              </w:rPr>
            </w:pPr>
          </w:p>
        </w:tc>
      </w:tr>
      <w:tr w:rsidR="00223431" w:rsidRPr="00F605B8" w:rsidTr="00F605B8">
        <w:trPr>
          <w:trHeight w:val="512"/>
          <w:jc w:val="center"/>
        </w:trPr>
        <w:tc>
          <w:tcPr>
            <w:tcW w:w="2115" w:type="dxa"/>
          </w:tcPr>
          <w:p w:rsidR="00223431" w:rsidRDefault="00223431" w:rsidP="000F5146">
            <w:pPr>
              <w:rPr>
                <w:sz w:val="20"/>
                <w:lang w:val="es-ES"/>
              </w:rPr>
            </w:pPr>
            <w:r>
              <w:rPr>
                <w:sz w:val="20"/>
                <w:lang w:val="es-ES"/>
              </w:rPr>
              <w:t xml:space="preserve">Informe final de evaluación </w:t>
            </w: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Pr="00FB28DE" w:rsidRDefault="00223431" w:rsidP="00A07029">
            <w:pPr>
              <w:rPr>
                <w:sz w:val="20"/>
                <w:lang w:val="es-ES_tradnl"/>
              </w:rPr>
            </w:pPr>
          </w:p>
        </w:tc>
        <w:tc>
          <w:tcPr>
            <w:tcW w:w="360" w:type="dxa"/>
            <w:shd w:val="clear" w:color="auto" w:fill="auto"/>
          </w:tcPr>
          <w:p w:rsidR="00223431" w:rsidRDefault="00223431" w:rsidP="00A07029">
            <w:pPr>
              <w:rPr>
                <w:sz w:val="20"/>
                <w:lang w:val="es-ES_tradnl"/>
              </w:rPr>
            </w:pPr>
          </w:p>
        </w:tc>
        <w:tc>
          <w:tcPr>
            <w:tcW w:w="360" w:type="dxa"/>
          </w:tcPr>
          <w:p w:rsidR="00223431" w:rsidRDefault="00223431" w:rsidP="00A07029">
            <w:pPr>
              <w:jc w:val="center"/>
              <w:rPr>
                <w:sz w:val="20"/>
                <w:lang w:val="es-ES_tradnl"/>
              </w:rPr>
            </w:pPr>
          </w:p>
        </w:tc>
        <w:tc>
          <w:tcPr>
            <w:tcW w:w="389" w:type="dxa"/>
          </w:tcPr>
          <w:p w:rsidR="00223431"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r>
              <w:rPr>
                <w:sz w:val="20"/>
                <w:lang w:val="es-ES_tradnl"/>
              </w:rPr>
              <w:t>X</w:t>
            </w:r>
          </w:p>
        </w:tc>
        <w:tc>
          <w:tcPr>
            <w:tcW w:w="45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360" w:type="dxa"/>
          </w:tcPr>
          <w:p w:rsidR="00223431" w:rsidRPr="00F605B8" w:rsidRDefault="00223431" w:rsidP="00A07029">
            <w:pPr>
              <w:jc w:val="center"/>
              <w:rPr>
                <w:sz w:val="20"/>
                <w:lang w:val="es-ES_tradnl"/>
              </w:rPr>
            </w:pPr>
          </w:p>
        </w:tc>
        <w:tc>
          <w:tcPr>
            <w:tcW w:w="720" w:type="dxa"/>
          </w:tcPr>
          <w:p w:rsidR="00223431" w:rsidRDefault="00223431" w:rsidP="00A07029">
            <w:pPr>
              <w:jc w:val="center"/>
              <w:rPr>
                <w:sz w:val="20"/>
                <w:lang w:val="es-ES_tradnl"/>
              </w:rPr>
            </w:pPr>
          </w:p>
        </w:tc>
        <w:tc>
          <w:tcPr>
            <w:tcW w:w="1350" w:type="dxa"/>
            <w:vAlign w:val="center"/>
          </w:tcPr>
          <w:p w:rsidR="00223431" w:rsidRDefault="00223431" w:rsidP="00A07029">
            <w:pPr>
              <w:jc w:val="center"/>
              <w:rPr>
                <w:sz w:val="20"/>
                <w:lang w:val="es-ES_tradnl"/>
              </w:rPr>
            </w:pPr>
            <w:r>
              <w:rPr>
                <w:sz w:val="20"/>
                <w:lang w:val="es-ES_tradnl"/>
              </w:rPr>
              <w:t>SEDUC/BID</w:t>
            </w:r>
          </w:p>
        </w:tc>
        <w:tc>
          <w:tcPr>
            <w:tcW w:w="1260" w:type="dxa"/>
            <w:vMerge/>
          </w:tcPr>
          <w:p w:rsidR="00223431" w:rsidRDefault="00223431" w:rsidP="00A07029">
            <w:pPr>
              <w:jc w:val="center"/>
              <w:rPr>
                <w:sz w:val="20"/>
                <w:lang w:val="es-ES_tradnl"/>
              </w:rPr>
            </w:pPr>
          </w:p>
        </w:tc>
        <w:tc>
          <w:tcPr>
            <w:tcW w:w="1603" w:type="dxa"/>
            <w:vMerge/>
          </w:tcPr>
          <w:p w:rsidR="00223431" w:rsidRDefault="00223431" w:rsidP="00A07029">
            <w:pPr>
              <w:jc w:val="center"/>
              <w:rPr>
                <w:sz w:val="20"/>
                <w:lang w:val="es-ES_tradnl"/>
              </w:rPr>
            </w:pPr>
          </w:p>
        </w:tc>
      </w:tr>
      <w:tr w:rsidR="00223431" w:rsidRPr="00083A28" w:rsidTr="000F5146">
        <w:trPr>
          <w:trHeight w:val="228"/>
          <w:jc w:val="center"/>
        </w:trPr>
        <w:tc>
          <w:tcPr>
            <w:tcW w:w="14367" w:type="dxa"/>
            <w:gridSpan w:val="25"/>
            <w:shd w:val="clear" w:color="auto" w:fill="DAEEF3" w:themeFill="accent5" w:themeFillTint="33"/>
          </w:tcPr>
          <w:p w:rsidR="00223431" w:rsidRDefault="00223431" w:rsidP="00834624">
            <w:pPr>
              <w:rPr>
                <w:b/>
                <w:sz w:val="20"/>
                <w:lang w:val="es-ES_tradnl"/>
              </w:rPr>
            </w:pPr>
            <w:r w:rsidRPr="00A77DFC">
              <w:rPr>
                <w:b/>
                <w:sz w:val="20"/>
                <w:lang w:val="es-ES_tradnl"/>
              </w:rPr>
              <w:t xml:space="preserve">Evaluación </w:t>
            </w:r>
            <w:r>
              <w:rPr>
                <w:b/>
                <w:sz w:val="20"/>
                <w:lang w:val="es-ES_tradnl"/>
              </w:rPr>
              <w:t>Reflexiva del PNAIC</w:t>
            </w:r>
          </w:p>
        </w:tc>
      </w:tr>
      <w:tr w:rsidR="00223431" w:rsidRPr="005A17B7" w:rsidTr="00F605B8">
        <w:trPr>
          <w:trHeight w:val="228"/>
          <w:jc w:val="center"/>
        </w:trPr>
        <w:tc>
          <w:tcPr>
            <w:tcW w:w="2115" w:type="dxa"/>
          </w:tcPr>
          <w:p w:rsidR="00223431" w:rsidRPr="00FB28DE" w:rsidRDefault="00223431">
            <w:pPr>
              <w:rPr>
                <w:sz w:val="20"/>
                <w:lang w:val="es-ES_tradnl"/>
              </w:rPr>
            </w:pPr>
            <w:r>
              <w:rPr>
                <w:sz w:val="20"/>
                <w:lang w:val="es-ES_tradnl"/>
              </w:rPr>
              <w:t>Análisis de indicadores de línea de base</w:t>
            </w:r>
          </w:p>
        </w:tc>
        <w:tc>
          <w:tcPr>
            <w:tcW w:w="360" w:type="dxa"/>
            <w:shd w:val="clear" w:color="auto" w:fill="auto"/>
          </w:tcPr>
          <w:p w:rsidR="00223431" w:rsidRPr="00FB28DE" w:rsidRDefault="00223431" w:rsidP="002A0489">
            <w:pPr>
              <w:rPr>
                <w:sz w:val="20"/>
                <w:lang w:val="es-ES_tradnl"/>
              </w:rPr>
            </w:pPr>
            <w:r>
              <w:rPr>
                <w:sz w:val="20"/>
                <w:lang w:val="es-ES_tradnl"/>
              </w:rPr>
              <w:t>X</w:t>
            </w:r>
          </w:p>
        </w:tc>
        <w:tc>
          <w:tcPr>
            <w:tcW w:w="360" w:type="dxa"/>
            <w:shd w:val="clear" w:color="auto" w:fill="auto"/>
          </w:tcPr>
          <w:p w:rsidR="00223431" w:rsidRPr="00FB28DE" w:rsidRDefault="00223431" w:rsidP="002A0489">
            <w:pPr>
              <w:rPr>
                <w:sz w:val="20"/>
                <w:lang w:val="es-ES_tradnl"/>
              </w:rPr>
            </w:pPr>
            <w:r>
              <w:rPr>
                <w:sz w:val="20"/>
                <w:lang w:val="es-ES_tradnl"/>
              </w:rPr>
              <w:t>X</w:t>
            </w: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Default="00223431" w:rsidP="006868E6">
            <w:pPr>
              <w:rPr>
                <w:sz w:val="20"/>
                <w:lang w:val="es-ES_tradnl"/>
              </w:rPr>
            </w:pP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tcPr>
          <w:p w:rsidR="00223431" w:rsidRPr="00083A28" w:rsidRDefault="00223431" w:rsidP="003962D4">
            <w:pPr>
              <w:jc w:val="center"/>
              <w:rPr>
                <w:sz w:val="20"/>
                <w:lang w:val="es-ES_tradnl"/>
              </w:rPr>
            </w:pPr>
          </w:p>
        </w:tc>
        <w:tc>
          <w:tcPr>
            <w:tcW w:w="389" w:type="dxa"/>
          </w:tcPr>
          <w:p w:rsidR="00223431" w:rsidRPr="00083A28" w:rsidRDefault="00223431" w:rsidP="003962D4">
            <w:pPr>
              <w:jc w:val="center"/>
              <w:rPr>
                <w:sz w:val="20"/>
                <w:lang w:val="es-ES_tradnl"/>
              </w:rPr>
            </w:pPr>
          </w:p>
        </w:tc>
        <w:tc>
          <w:tcPr>
            <w:tcW w:w="360" w:type="dxa"/>
          </w:tcPr>
          <w:p w:rsidR="00223431" w:rsidRPr="00083A28" w:rsidRDefault="00223431" w:rsidP="003962D4">
            <w:pPr>
              <w:jc w:val="center"/>
              <w:rPr>
                <w:sz w:val="20"/>
                <w:lang w:val="es-ES_tradnl"/>
              </w:rPr>
            </w:pPr>
          </w:p>
        </w:tc>
        <w:tc>
          <w:tcPr>
            <w:tcW w:w="360" w:type="dxa"/>
          </w:tcPr>
          <w:p w:rsidR="00223431" w:rsidRPr="00083A28" w:rsidRDefault="00223431" w:rsidP="003962D4">
            <w:pPr>
              <w:jc w:val="center"/>
              <w:rPr>
                <w:sz w:val="20"/>
                <w:lang w:val="es-ES_tradnl"/>
              </w:rPr>
            </w:pPr>
          </w:p>
        </w:tc>
        <w:tc>
          <w:tcPr>
            <w:tcW w:w="360" w:type="dxa"/>
          </w:tcPr>
          <w:p w:rsidR="00223431" w:rsidRPr="00607EAB" w:rsidRDefault="00223431">
            <w:pPr>
              <w:jc w:val="center"/>
              <w:rPr>
                <w:sz w:val="20"/>
              </w:rPr>
            </w:pPr>
          </w:p>
        </w:tc>
        <w:tc>
          <w:tcPr>
            <w:tcW w:w="450" w:type="dxa"/>
          </w:tcPr>
          <w:p w:rsidR="00223431" w:rsidRPr="00607EAB" w:rsidRDefault="00223431">
            <w:pPr>
              <w:jc w:val="center"/>
              <w:rPr>
                <w:sz w:val="20"/>
              </w:rPr>
            </w:pPr>
          </w:p>
        </w:tc>
        <w:tc>
          <w:tcPr>
            <w:tcW w:w="360" w:type="dxa"/>
          </w:tcPr>
          <w:p w:rsidR="00223431" w:rsidRPr="00607EAB" w:rsidRDefault="00223431">
            <w:pPr>
              <w:jc w:val="center"/>
              <w:rPr>
                <w:sz w:val="20"/>
              </w:rPr>
            </w:pPr>
          </w:p>
        </w:tc>
        <w:tc>
          <w:tcPr>
            <w:tcW w:w="360" w:type="dxa"/>
          </w:tcPr>
          <w:p w:rsidR="00223431" w:rsidRPr="00607EAB" w:rsidRDefault="00223431">
            <w:pPr>
              <w:jc w:val="center"/>
              <w:rPr>
                <w:sz w:val="20"/>
              </w:rPr>
            </w:pPr>
          </w:p>
        </w:tc>
        <w:tc>
          <w:tcPr>
            <w:tcW w:w="720" w:type="dxa"/>
          </w:tcPr>
          <w:p w:rsidR="00223431" w:rsidRDefault="00223431">
            <w:pPr>
              <w:jc w:val="center"/>
              <w:rPr>
                <w:sz w:val="20"/>
                <w:lang w:val="es-ES_tradnl"/>
              </w:rPr>
            </w:pPr>
          </w:p>
        </w:tc>
        <w:tc>
          <w:tcPr>
            <w:tcW w:w="1350" w:type="dxa"/>
            <w:vAlign w:val="center"/>
          </w:tcPr>
          <w:p w:rsidR="00223431" w:rsidRDefault="00223431">
            <w:pPr>
              <w:jc w:val="center"/>
              <w:rPr>
                <w:sz w:val="20"/>
                <w:lang w:val="es-ES_tradnl"/>
              </w:rPr>
            </w:pPr>
            <w:r>
              <w:rPr>
                <w:sz w:val="20"/>
                <w:lang w:val="es-ES_tradnl"/>
              </w:rPr>
              <w:t>SEDUC/BID</w:t>
            </w:r>
          </w:p>
        </w:tc>
        <w:tc>
          <w:tcPr>
            <w:tcW w:w="1260" w:type="dxa"/>
            <w:vMerge w:val="restart"/>
            <w:vAlign w:val="center"/>
          </w:tcPr>
          <w:p w:rsidR="00223431" w:rsidRDefault="00223431" w:rsidP="005A17B7">
            <w:pPr>
              <w:jc w:val="center"/>
              <w:rPr>
                <w:sz w:val="20"/>
                <w:lang w:val="es-ES_tradnl"/>
              </w:rPr>
            </w:pPr>
            <w:r w:rsidRPr="005A17B7">
              <w:rPr>
                <w:sz w:val="20"/>
                <w:lang w:val="es-ES_tradnl"/>
              </w:rPr>
              <w:t>US$</w:t>
            </w:r>
            <w:r w:rsidR="005A17B7" w:rsidRPr="005A17B7">
              <w:rPr>
                <w:sz w:val="20"/>
                <w:lang w:val="es-ES_tradnl"/>
              </w:rPr>
              <w:t>100.000</w:t>
            </w:r>
          </w:p>
        </w:tc>
        <w:tc>
          <w:tcPr>
            <w:tcW w:w="1603" w:type="dxa"/>
            <w:vMerge w:val="restart"/>
            <w:vAlign w:val="center"/>
          </w:tcPr>
          <w:p w:rsidR="00223431" w:rsidRDefault="00223431" w:rsidP="00A07029">
            <w:pPr>
              <w:jc w:val="center"/>
              <w:rPr>
                <w:sz w:val="20"/>
                <w:lang w:val="es-ES_tradnl"/>
              </w:rPr>
            </w:pPr>
            <w:r w:rsidRPr="005A17B7">
              <w:rPr>
                <w:sz w:val="20"/>
                <w:lang w:val="es-AR"/>
              </w:rPr>
              <w:t>Recursos del préstamo</w:t>
            </w:r>
          </w:p>
        </w:tc>
      </w:tr>
      <w:tr w:rsidR="00223431" w:rsidRPr="005A17B7" w:rsidTr="00F605B8">
        <w:trPr>
          <w:trHeight w:val="228"/>
          <w:jc w:val="center"/>
        </w:trPr>
        <w:tc>
          <w:tcPr>
            <w:tcW w:w="2115" w:type="dxa"/>
          </w:tcPr>
          <w:p w:rsidR="00223431" w:rsidRDefault="00223431">
            <w:pPr>
              <w:rPr>
                <w:sz w:val="20"/>
                <w:lang w:val="es-ES_tradnl"/>
              </w:rPr>
            </w:pPr>
            <w:r w:rsidRPr="00FB28DE">
              <w:rPr>
                <w:sz w:val="20"/>
                <w:lang w:val="es-ES_tradnl"/>
              </w:rPr>
              <w:t xml:space="preserve">Selección de la </w:t>
            </w:r>
            <w:r>
              <w:rPr>
                <w:sz w:val="20"/>
                <w:lang w:val="es-ES_tradnl"/>
              </w:rPr>
              <w:t xml:space="preserve">firma consultora para </w:t>
            </w:r>
            <w:r w:rsidRPr="00FB28DE">
              <w:rPr>
                <w:sz w:val="20"/>
                <w:lang w:val="es-ES_tradnl"/>
              </w:rPr>
              <w:t>l</w:t>
            </w:r>
            <w:r>
              <w:rPr>
                <w:sz w:val="20"/>
                <w:lang w:val="es-ES_tradnl"/>
              </w:rPr>
              <w:t>a</w:t>
            </w:r>
            <w:r w:rsidRPr="00FB28DE">
              <w:rPr>
                <w:sz w:val="20"/>
                <w:lang w:val="es-ES_tradnl"/>
              </w:rPr>
              <w:t xml:space="preserve"> evaluación</w:t>
            </w: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6868E6">
            <w:pPr>
              <w:rPr>
                <w:sz w:val="20"/>
                <w:lang w:val="es-ES_tradnl"/>
              </w:rPr>
            </w:pPr>
            <w:r>
              <w:rPr>
                <w:sz w:val="20"/>
                <w:lang w:val="es-ES_tradnl"/>
              </w:rPr>
              <w:t>X</w:t>
            </w: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6868E6">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shd w:val="clear" w:color="auto" w:fill="auto"/>
          </w:tcPr>
          <w:p w:rsidR="00223431" w:rsidRPr="00FB28DE" w:rsidRDefault="00223431" w:rsidP="002A0489">
            <w:pPr>
              <w:rPr>
                <w:sz w:val="20"/>
                <w:lang w:val="es-ES_tradnl"/>
              </w:rPr>
            </w:pPr>
          </w:p>
        </w:tc>
        <w:tc>
          <w:tcPr>
            <w:tcW w:w="360" w:type="dxa"/>
          </w:tcPr>
          <w:p w:rsidR="00223431" w:rsidRPr="00083A28" w:rsidRDefault="00223431" w:rsidP="003962D4">
            <w:pPr>
              <w:jc w:val="center"/>
              <w:rPr>
                <w:sz w:val="20"/>
                <w:lang w:val="es-ES_tradnl"/>
              </w:rPr>
            </w:pPr>
          </w:p>
        </w:tc>
        <w:tc>
          <w:tcPr>
            <w:tcW w:w="389" w:type="dxa"/>
          </w:tcPr>
          <w:p w:rsidR="00223431" w:rsidRPr="00083A28" w:rsidRDefault="00223431" w:rsidP="003962D4">
            <w:pPr>
              <w:jc w:val="center"/>
              <w:rPr>
                <w:sz w:val="20"/>
                <w:lang w:val="es-ES_tradnl"/>
              </w:rPr>
            </w:pPr>
          </w:p>
        </w:tc>
        <w:tc>
          <w:tcPr>
            <w:tcW w:w="360" w:type="dxa"/>
          </w:tcPr>
          <w:p w:rsidR="00223431" w:rsidRPr="00083A28" w:rsidRDefault="00223431" w:rsidP="003962D4">
            <w:pPr>
              <w:jc w:val="center"/>
              <w:rPr>
                <w:sz w:val="20"/>
                <w:lang w:val="es-ES_tradnl"/>
              </w:rPr>
            </w:pPr>
          </w:p>
        </w:tc>
        <w:tc>
          <w:tcPr>
            <w:tcW w:w="360" w:type="dxa"/>
          </w:tcPr>
          <w:p w:rsidR="00223431" w:rsidRPr="00083A28" w:rsidRDefault="00223431" w:rsidP="003962D4">
            <w:pPr>
              <w:jc w:val="center"/>
              <w:rPr>
                <w:sz w:val="20"/>
                <w:lang w:val="es-ES_tradnl"/>
              </w:rPr>
            </w:pPr>
          </w:p>
        </w:tc>
        <w:tc>
          <w:tcPr>
            <w:tcW w:w="360" w:type="dxa"/>
          </w:tcPr>
          <w:p w:rsidR="00223431" w:rsidRPr="005A17B7" w:rsidRDefault="00223431">
            <w:pPr>
              <w:jc w:val="center"/>
              <w:rPr>
                <w:sz w:val="20"/>
                <w:lang w:val="es-AR"/>
              </w:rPr>
            </w:pPr>
          </w:p>
        </w:tc>
        <w:tc>
          <w:tcPr>
            <w:tcW w:w="450" w:type="dxa"/>
          </w:tcPr>
          <w:p w:rsidR="00223431" w:rsidRPr="005A17B7" w:rsidRDefault="00223431">
            <w:pPr>
              <w:jc w:val="center"/>
              <w:rPr>
                <w:sz w:val="20"/>
                <w:lang w:val="es-AR"/>
              </w:rPr>
            </w:pPr>
          </w:p>
        </w:tc>
        <w:tc>
          <w:tcPr>
            <w:tcW w:w="360" w:type="dxa"/>
          </w:tcPr>
          <w:p w:rsidR="00223431" w:rsidRPr="005A17B7" w:rsidRDefault="00223431">
            <w:pPr>
              <w:jc w:val="center"/>
              <w:rPr>
                <w:sz w:val="20"/>
                <w:lang w:val="es-AR"/>
              </w:rPr>
            </w:pPr>
          </w:p>
        </w:tc>
        <w:tc>
          <w:tcPr>
            <w:tcW w:w="360" w:type="dxa"/>
          </w:tcPr>
          <w:p w:rsidR="00223431" w:rsidRPr="005A17B7" w:rsidRDefault="00223431">
            <w:pPr>
              <w:jc w:val="center"/>
              <w:rPr>
                <w:sz w:val="20"/>
                <w:lang w:val="es-AR"/>
              </w:rPr>
            </w:pPr>
          </w:p>
        </w:tc>
        <w:tc>
          <w:tcPr>
            <w:tcW w:w="720" w:type="dxa"/>
          </w:tcPr>
          <w:p w:rsidR="00223431" w:rsidRDefault="00223431">
            <w:pPr>
              <w:jc w:val="center"/>
              <w:rPr>
                <w:sz w:val="20"/>
                <w:lang w:val="es-ES_tradnl"/>
              </w:rPr>
            </w:pPr>
          </w:p>
        </w:tc>
        <w:tc>
          <w:tcPr>
            <w:tcW w:w="1350" w:type="dxa"/>
            <w:vAlign w:val="center"/>
          </w:tcPr>
          <w:p w:rsidR="00223431" w:rsidRDefault="00223431">
            <w:pPr>
              <w:jc w:val="center"/>
              <w:rPr>
                <w:sz w:val="20"/>
                <w:lang w:val="es-ES_tradnl"/>
              </w:rPr>
            </w:pPr>
            <w:r>
              <w:rPr>
                <w:sz w:val="20"/>
                <w:lang w:val="es-ES_tradnl"/>
              </w:rPr>
              <w:t>SEDUC/BID</w:t>
            </w:r>
          </w:p>
        </w:tc>
        <w:tc>
          <w:tcPr>
            <w:tcW w:w="1260" w:type="dxa"/>
            <w:vMerge/>
          </w:tcPr>
          <w:p w:rsidR="00223431" w:rsidRDefault="00223431">
            <w:pPr>
              <w:jc w:val="center"/>
              <w:rPr>
                <w:sz w:val="20"/>
                <w:lang w:val="es-ES_tradnl"/>
              </w:rPr>
            </w:pPr>
          </w:p>
        </w:tc>
        <w:tc>
          <w:tcPr>
            <w:tcW w:w="1603" w:type="dxa"/>
            <w:vMerge/>
          </w:tcPr>
          <w:p w:rsidR="00223431" w:rsidRDefault="00223431">
            <w:pPr>
              <w:jc w:val="center"/>
              <w:rPr>
                <w:sz w:val="20"/>
                <w:lang w:val="es-ES_tradnl"/>
              </w:rPr>
            </w:pPr>
          </w:p>
        </w:tc>
      </w:tr>
      <w:tr w:rsidR="00223431" w:rsidRPr="0070507C" w:rsidTr="00F605B8">
        <w:trPr>
          <w:trHeight w:val="228"/>
          <w:jc w:val="center"/>
        </w:trPr>
        <w:tc>
          <w:tcPr>
            <w:tcW w:w="2115" w:type="dxa"/>
          </w:tcPr>
          <w:p w:rsidR="00223431" w:rsidRDefault="00223431" w:rsidP="00834624">
            <w:pPr>
              <w:rPr>
                <w:sz w:val="20"/>
                <w:lang w:val="es-ES"/>
              </w:rPr>
            </w:pPr>
            <w:r w:rsidRPr="000C461A">
              <w:rPr>
                <w:sz w:val="20"/>
                <w:lang w:val="es-ES"/>
              </w:rPr>
              <w:t xml:space="preserve">Capacitación de </w:t>
            </w:r>
            <w:r>
              <w:rPr>
                <w:sz w:val="20"/>
                <w:lang w:val="es-ES"/>
              </w:rPr>
              <w:t>entrevistadores</w:t>
            </w:r>
            <w:r w:rsidRPr="000C461A">
              <w:rPr>
                <w:sz w:val="20"/>
                <w:lang w:val="es-ES"/>
              </w:rPr>
              <w:t xml:space="preserve"> y digitadores</w:t>
            </w:r>
          </w:p>
        </w:tc>
        <w:tc>
          <w:tcPr>
            <w:tcW w:w="360" w:type="dxa"/>
            <w:shd w:val="clear" w:color="auto" w:fill="auto"/>
          </w:tcPr>
          <w:p w:rsidR="00223431" w:rsidRPr="00045B95"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0C461A" w:rsidRDefault="00223431" w:rsidP="006868E6">
            <w:pPr>
              <w:rPr>
                <w:sz w:val="20"/>
              </w:rPr>
            </w:pPr>
            <w:r>
              <w:rPr>
                <w:sz w:val="20"/>
              </w:rPr>
              <w:t>X</w:t>
            </w: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tcPr>
          <w:p w:rsidR="00223431" w:rsidRPr="000C461A" w:rsidRDefault="00223431" w:rsidP="003962D4">
            <w:pPr>
              <w:jc w:val="center"/>
              <w:rPr>
                <w:sz w:val="20"/>
              </w:rPr>
            </w:pPr>
          </w:p>
        </w:tc>
        <w:tc>
          <w:tcPr>
            <w:tcW w:w="389" w:type="dxa"/>
          </w:tcPr>
          <w:p w:rsidR="00223431" w:rsidRPr="000C461A" w:rsidRDefault="00223431" w:rsidP="003962D4">
            <w:pPr>
              <w:jc w:val="center"/>
              <w:rPr>
                <w:sz w:val="20"/>
              </w:rPr>
            </w:pPr>
          </w:p>
        </w:tc>
        <w:tc>
          <w:tcPr>
            <w:tcW w:w="360" w:type="dxa"/>
          </w:tcPr>
          <w:p w:rsidR="00223431" w:rsidRPr="000C461A" w:rsidRDefault="00223431" w:rsidP="006868E6">
            <w:pPr>
              <w:jc w:val="center"/>
              <w:rPr>
                <w:sz w:val="20"/>
              </w:rPr>
            </w:pPr>
          </w:p>
        </w:tc>
        <w:tc>
          <w:tcPr>
            <w:tcW w:w="360" w:type="dxa"/>
          </w:tcPr>
          <w:p w:rsidR="00223431" w:rsidRPr="000C461A" w:rsidRDefault="00223431" w:rsidP="003962D4">
            <w:pPr>
              <w:jc w:val="center"/>
              <w:rPr>
                <w:sz w:val="20"/>
              </w:rPr>
            </w:pPr>
          </w:p>
        </w:tc>
        <w:tc>
          <w:tcPr>
            <w:tcW w:w="360" w:type="dxa"/>
          </w:tcPr>
          <w:p w:rsidR="00223431" w:rsidRDefault="00223431">
            <w:pPr>
              <w:jc w:val="center"/>
              <w:rPr>
                <w:sz w:val="20"/>
              </w:rPr>
            </w:pPr>
          </w:p>
        </w:tc>
        <w:tc>
          <w:tcPr>
            <w:tcW w:w="450" w:type="dxa"/>
          </w:tcPr>
          <w:p w:rsidR="00223431" w:rsidRDefault="00223431">
            <w:pPr>
              <w:jc w:val="center"/>
              <w:rPr>
                <w:sz w:val="20"/>
              </w:rPr>
            </w:pPr>
          </w:p>
        </w:tc>
        <w:tc>
          <w:tcPr>
            <w:tcW w:w="360" w:type="dxa"/>
          </w:tcPr>
          <w:p w:rsidR="00223431" w:rsidRDefault="00223431">
            <w:pPr>
              <w:jc w:val="center"/>
              <w:rPr>
                <w:sz w:val="20"/>
              </w:rPr>
            </w:pPr>
          </w:p>
        </w:tc>
        <w:tc>
          <w:tcPr>
            <w:tcW w:w="360" w:type="dxa"/>
          </w:tcPr>
          <w:p w:rsidR="00223431" w:rsidRDefault="00223431">
            <w:pPr>
              <w:jc w:val="center"/>
              <w:rPr>
                <w:sz w:val="20"/>
              </w:rPr>
            </w:pPr>
          </w:p>
        </w:tc>
        <w:tc>
          <w:tcPr>
            <w:tcW w:w="720" w:type="dxa"/>
          </w:tcPr>
          <w:p w:rsidR="00223431" w:rsidRDefault="00223431">
            <w:pPr>
              <w:jc w:val="center"/>
              <w:rPr>
                <w:sz w:val="20"/>
              </w:rPr>
            </w:pPr>
          </w:p>
        </w:tc>
        <w:tc>
          <w:tcPr>
            <w:tcW w:w="1350" w:type="dxa"/>
            <w:vMerge w:val="restart"/>
            <w:vAlign w:val="center"/>
          </w:tcPr>
          <w:p w:rsidR="00223431" w:rsidRDefault="00223431">
            <w:pPr>
              <w:jc w:val="center"/>
              <w:rPr>
                <w:sz w:val="20"/>
              </w:rPr>
            </w:pPr>
            <w:r>
              <w:rPr>
                <w:sz w:val="20"/>
              </w:rPr>
              <w:t>Firma consultora</w:t>
            </w:r>
          </w:p>
        </w:tc>
        <w:tc>
          <w:tcPr>
            <w:tcW w:w="1260" w:type="dxa"/>
            <w:vMerge/>
            <w:vAlign w:val="center"/>
          </w:tcPr>
          <w:p w:rsidR="00223431" w:rsidRDefault="00223431" w:rsidP="00A07029">
            <w:pPr>
              <w:jc w:val="center"/>
              <w:rPr>
                <w:sz w:val="20"/>
              </w:rPr>
            </w:pPr>
          </w:p>
        </w:tc>
        <w:tc>
          <w:tcPr>
            <w:tcW w:w="1603" w:type="dxa"/>
            <w:vMerge/>
            <w:vAlign w:val="center"/>
          </w:tcPr>
          <w:p w:rsidR="00223431" w:rsidRDefault="00223431">
            <w:pPr>
              <w:jc w:val="center"/>
              <w:rPr>
                <w:sz w:val="20"/>
              </w:rPr>
            </w:pPr>
          </w:p>
        </w:tc>
      </w:tr>
      <w:tr w:rsidR="00223431" w:rsidRPr="0070507C" w:rsidTr="00F605B8">
        <w:trPr>
          <w:trHeight w:val="455"/>
          <w:jc w:val="center"/>
        </w:trPr>
        <w:tc>
          <w:tcPr>
            <w:tcW w:w="2115" w:type="dxa"/>
          </w:tcPr>
          <w:p w:rsidR="00223431" w:rsidRPr="000C461A" w:rsidRDefault="00223431" w:rsidP="00834624">
            <w:pPr>
              <w:rPr>
                <w:sz w:val="20"/>
                <w:lang w:val="es-ES"/>
              </w:rPr>
            </w:pPr>
            <w:r w:rsidRPr="000C461A">
              <w:rPr>
                <w:sz w:val="20"/>
                <w:lang w:val="es-ES"/>
              </w:rPr>
              <w:t xml:space="preserve">Adquisición de materiales para el trabajo de campo </w:t>
            </w:r>
          </w:p>
        </w:tc>
        <w:tc>
          <w:tcPr>
            <w:tcW w:w="360" w:type="dxa"/>
            <w:shd w:val="clear" w:color="auto" w:fill="auto"/>
          </w:tcPr>
          <w:p w:rsidR="00223431" w:rsidRPr="00045B95"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0C461A" w:rsidRDefault="00223431" w:rsidP="006868E6">
            <w:pPr>
              <w:rPr>
                <w:sz w:val="20"/>
              </w:rPr>
            </w:pPr>
            <w:r>
              <w:rPr>
                <w:sz w:val="20"/>
              </w:rPr>
              <w:t>X</w:t>
            </w: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tcPr>
          <w:p w:rsidR="00223431" w:rsidRPr="000C461A" w:rsidRDefault="00223431" w:rsidP="003962D4">
            <w:pPr>
              <w:jc w:val="center"/>
              <w:rPr>
                <w:sz w:val="20"/>
              </w:rPr>
            </w:pPr>
          </w:p>
        </w:tc>
        <w:tc>
          <w:tcPr>
            <w:tcW w:w="389" w:type="dxa"/>
          </w:tcPr>
          <w:p w:rsidR="00223431" w:rsidRPr="000C461A" w:rsidRDefault="00223431" w:rsidP="003962D4">
            <w:pPr>
              <w:jc w:val="center"/>
              <w:rPr>
                <w:sz w:val="20"/>
              </w:rPr>
            </w:pPr>
          </w:p>
        </w:tc>
        <w:tc>
          <w:tcPr>
            <w:tcW w:w="360" w:type="dxa"/>
          </w:tcPr>
          <w:p w:rsidR="00223431" w:rsidRPr="000C461A" w:rsidRDefault="00223431" w:rsidP="006868E6">
            <w:pPr>
              <w:jc w:val="center"/>
              <w:rPr>
                <w:sz w:val="20"/>
              </w:rPr>
            </w:pPr>
          </w:p>
        </w:tc>
        <w:tc>
          <w:tcPr>
            <w:tcW w:w="360" w:type="dxa"/>
          </w:tcPr>
          <w:p w:rsidR="00223431" w:rsidRPr="000C461A" w:rsidRDefault="00223431" w:rsidP="003962D4">
            <w:pPr>
              <w:jc w:val="center"/>
              <w:rPr>
                <w:sz w:val="20"/>
              </w:rPr>
            </w:pPr>
          </w:p>
        </w:tc>
        <w:tc>
          <w:tcPr>
            <w:tcW w:w="360" w:type="dxa"/>
          </w:tcPr>
          <w:p w:rsidR="00223431" w:rsidRDefault="00223431">
            <w:pPr>
              <w:jc w:val="center"/>
              <w:rPr>
                <w:sz w:val="20"/>
              </w:rPr>
            </w:pPr>
          </w:p>
        </w:tc>
        <w:tc>
          <w:tcPr>
            <w:tcW w:w="450" w:type="dxa"/>
          </w:tcPr>
          <w:p w:rsidR="00223431" w:rsidRDefault="00223431">
            <w:pPr>
              <w:jc w:val="center"/>
              <w:rPr>
                <w:sz w:val="20"/>
              </w:rPr>
            </w:pPr>
          </w:p>
        </w:tc>
        <w:tc>
          <w:tcPr>
            <w:tcW w:w="360" w:type="dxa"/>
          </w:tcPr>
          <w:p w:rsidR="00223431" w:rsidRDefault="00223431">
            <w:pPr>
              <w:jc w:val="center"/>
              <w:rPr>
                <w:sz w:val="20"/>
              </w:rPr>
            </w:pPr>
          </w:p>
        </w:tc>
        <w:tc>
          <w:tcPr>
            <w:tcW w:w="360" w:type="dxa"/>
          </w:tcPr>
          <w:p w:rsidR="00223431" w:rsidRDefault="00223431">
            <w:pPr>
              <w:jc w:val="center"/>
              <w:rPr>
                <w:sz w:val="20"/>
              </w:rPr>
            </w:pPr>
          </w:p>
        </w:tc>
        <w:tc>
          <w:tcPr>
            <w:tcW w:w="720" w:type="dxa"/>
          </w:tcPr>
          <w:p w:rsidR="00223431" w:rsidRDefault="00223431">
            <w:pPr>
              <w:jc w:val="center"/>
              <w:rPr>
                <w:sz w:val="20"/>
              </w:rPr>
            </w:pPr>
          </w:p>
        </w:tc>
        <w:tc>
          <w:tcPr>
            <w:tcW w:w="1350" w:type="dxa"/>
            <w:vMerge/>
            <w:vAlign w:val="center"/>
          </w:tcPr>
          <w:p w:rsidR="00223431" w:rsidRDefault="00223431">
            <w:pPr>
              <w:jc w:val="center"/>
              <w:rPr>
                <w:sz w:val="20"/>
              </w:rPr>
            </w:pPr>
          </w:p>
        </w:tc>
        <w:tc>
          <w:tcPr>
            <w:tcW w:w="1260" w:type="dxa"/>
            <w:vMerge/>
          </w:tcPr>
          <w:p w:rsidR="00223431" w:rsidRDefault="00223431">
            <w:pPr>
              <w:jc w:val="center"/>
              <w:rPr>
                <w:sz w:val="20"/>
              </w:rPr>
            </w:pPr>
          </w:p>
        </w:tc>
        <w:tc>
          <w:tcPr>
            <w:tcW w:w="1603" w:type="dxa"/>
            <w:vMerge/>
          </w:tcPr>
          <w:p w:rsidR="00223431" w:rsidRDefault="00223431">
            <w:pPr>
              <w:jc w:val="center"/>
              <w:rPr>
                <w:sz w:val="20"/>
              </w:rPr>
            </w:pPr>
          </w:p>
        </w:tc>
      </w:tr>
      <w:tr w:rsidR="00223431" w:rsidRPr="0070507C" w:rsidTr="00F605B8">
        <w:trPr>
          <w:trHeight w:val="228"/>
          <w:jc w:val="center"/>
        </w:trPr>
        <w:tc>
          <w:tcPr>
            <w:tcW w:w="2115" w:type="dxa"/>
          </w:tcPr>
          <w:p w:rsidR="00223431" w:rsidRPr="000C461A" w:rsidRDefault="00223431" w:rsidP="00CD1BA3">
            <w:pPr>
              <w:rPr>
                <w:sz w:val="20"/>
              </w:rPr>
            </w:pPr>
            <w:r>
              <w:rPr>
                <w:sz w:val="20"/>
              </w:rPr>
              <w:t>Observaciones de clases/Entrevistas</w:t>
            </w: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r>
              <w:rPr>
                <w:sz w:val="20"/>
              </w:rPr>
              <w:t>X</w:t>
            </w:r>
          </w:p>
        </w:tc>
        <w:tc>
          <w:tcPr>
            <w:tcW w:w="360" w:type="dxa"/>
            <w:shd w:val="clear" w:color="auto" w:fill="auto"/>
          </w:tcPr>
          <w:p w:rsidR="00223431" w:rsidRPr="000C461A" w:rsidRDefault="00223431" w:rsidP="006868E6">
            <w:pPr>
              <w:rPr>
                <w:sz w:val="20"/>
              </w:rPr>
            </w:pPr>
            <w:r>
              <w:rPr>
                <w:sz w:val="20"/>
              </w:rPr>
              <w:t>X</w:t>
            </w: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r>
              <w:rPr>
                <w:sz w:val="20"/>
              </w:rPr>
              <w:t>X</w:t>
            </w:r>
          </w:p>
        </w:tc>
        <w:tc>
          <w:tcPr>
            <w:tcW w:w="360" w:type="dxa"/>
            <w:shd w:val="clear" w:color="auto" w:fill="auto"/>
          </w:tcPr>
          <w:p w:rsidR="00223431" w:rsidRPr="000C461A" w:rsidRDefault="00223431" w:rsidP="002A0489">
            <w:pPr>
              <w:rPr>
                <w:sz w:val="20"/>
              </w:rPr>
            </w:pPr>
            <w:r>
              <w:rPr>
                <w:sz w:val="20"/>
              </w:rPr>
              <w:t>X</w:t>
            </w:r>
          </w:p>
        </w:tc>
        <w:tc>
          <w:tcPr>
            <w:tcW w:w="360" w:type="dxa"/>
          </w:tcPr>
          <w:p w:rsidR="00223431" w:rsidRPr="000C461A" w:rsidRDefault="00223431" w:rsidP="003962D4">
            <w:pPr>
              <w:jc w:val="center"/>
              <w:rPr>
                <w:sz w:val="20"/>
              </w:rPr>
            </w:pPr>
          </w:p>
        </w:tc>
        <w:tc>
          <w:tcPr>
            <w:tcW w:w="389"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p>
        </w:tc>
        <w:tc>
          <w:tcPr>
            <w:tcW w:w="360" w:type="dxa"/>
          </w:tcPr>
          <w:p w:rsidR="00223431" w:rsidRDefault="00223431">
            <w:pPr>
              <w:jc w:val="center"/>
              <w:rPr>
                <w:sz w:val="20"/>
              </w:rPr>
            </w:pPr>
          </w:p>
        </w:tc>
        <w:tc>
          <w:tcPr>
            <w:tcW w:w="450" w:type="dxa"/>
          </w:tcPr>
          <w:p w:rsidR="00223431" w:rsidRDefault="00223431">
            <w:pPr>
              <w:jc w:val="center"/>
              <w:rPr>
                <w:sz w:val="20"/>
              </w:rPr>
            </w:pPr>
          </w:p>
        </w:tc>
        <w:tc>
          <w:tcPr>
            <w:tcW w:w="360" w:type="dxa"/>
          </w:tcPr>
          <w:p w:rsidR="00223431" w:rsidRDefault="00223431">
            <w:pPr>
              <w:jc w:val="center"/>
              <w:rPr>
                <w:sz w:val="20"/>
              </w:rPr>
            </w:pPr>
          </w:p>
        </w:tc>
        <w:tc>
          <w:tcPr>
            <w:tcW w:w="360" w:type="dxa"/>
          </w:tcPr>
          <w:p w:rsidR="00223431" w:rsidRDefault="00223431">
            <w:pPr>
              <w:jc w:val="center"/>
              <w:rPr>
                <w:sz w:val="20"/>
              </w:rPr>
            </w:pPr>
          </w:p>
        </w:tc>
        <w:tc>
          <w:tcPr>
            <w:tcW w:w="720" w:type="dxa"/>
          </w:tcPr>
          <w:p w:rsidR="00223431" w:rsidRDefault="00223431">
            <w:pPr>
              <w:jc w:val="center"/>
              <w:rPr>
                <w:sz w:val="20"/>
              </w:rPr>
            </w:pPr>
          </w:p>
        </w:tc>
        <w:tc>
          <w:tcPr>
            <w:tcW w:w="1350" w:type="dxa"/>
            <w:vMerge/>
            <w:vAlign w:val="center"/>
          </w:tcPr>
          <w:p w:rsidR="00223431" w:rsidRDefault="00223431">
            <w:pPr>
              <w:jc w:val="center"/>
              <w:rPr>
                <w:sz w:val="20"/>
              </w:rPr>
            </w:pPr>
          </w:p>
        </w:tc>
        <w:tc>
          <w:tcPr>
            <w:tcW w:w="1260" w:type="dxa"/>
            <w:vMerge/>
          </w:tcPr>
          <w:p w:rsidR="00223431" w:rsidRDefault="00223431">
            <w:pPr>
              <w:jc w:val="center"/>
              <w:rPr>
                <w:sz w:val="20"/>
              </w:rPr>
            </w:pPr>
          </w:p>
        </w:tc>
        <w:tc>
          <w:tcPr>
            <w:tcW w:w="1603" w:type="dxa"/>
            <w:vMerge/>
          </w:tcPr>
          <w:p w:rsidR="00223431" w:rsidRDefault="00223431">
            <w:pPr>
              <w:jc w:val="center"/>
              <w:rPr>
                <w:sz w:val="20"/>
              </w:rPr>
            </w:pPr>
          </w:p>
        </w:tc>
      </w:tr>
      <w:tr w:rsidR="00223431" w:rsidRPr="0070507C" w:rsidTr="00F605B8">
        <w:trPr>
          <w:trHeight w:val="61"/>
          <w:jc w:val="center"/>
        </w:trPr>
        <w:tc>
          <w:tcPr>
            <w:tcW w:w="2115" w:type="dxa"/>
          </w:tcPr>
          <w:p w:rsidR="00223431" w:rsidRPr="000C461A" w:rsidRDefault="00223431" w:rsidP="00834624">
            <w:pPr>
              <w:rPr>
                <w:sz w:val="20"/>
                <w:lang w:val="es-ES"/>
              </w:rPr>
            </w:pPr>
            <w:r>
              <w:rPr>
                <w:sz w:val="20"/>
                <w:lang w:val="es-ES"/>
              </w:rPr>
              <w:t>Ingreso, s</w:t>
            </w:r>
            <w:r w:rsidRPr="000C461A">
              <w:rPr>
                <w:sz w:val="20"/>
                <w:lang w:val="es-ES"/>
              </w:rPr>
              <w:t>upervisión y validación de consistencia de datos</w:t>
            </w: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45B95" w:rsidRDefault="00223431" w:rsidP="002A0489">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A07029" w:rsidRDefault="00223431" w:rsidP="006868E6">
            <w:pPr>
              <w:rPr>
                <w:sz w:val="20"/>
                <w:lang w:val="es-ES_tradnl"/>
              </w:rPr>
            </w:pPr>
          </w:p>
        </w:tc>
        <w:tc>
          <w:tcPr>
            <w:tcW w:w="360" w:type="dxa"/>
            <w:shd w:val="clear" w:color="auto" w:fill="auto"/>
          </w:tcPr>
          <w:p w:rsidR="00223431" w:rsidRPr="000C461A" w:rsidRDefault="00223431" w:rsidP="002A0489">
            <w:pPr>
              <w:rPr>
                <w:sz w:val="20"/>
              </w:rPr>
            </w:pPr>
            <w:r>
              <w:rPr>
                <w:sz w:val="20"/>
              </w:rPr>
              <w:t>X</w:t>
            </w: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tcPr>
          <w:p w:rsidR="00223431" w:rsidRPr="000C461A" w:rsidRDefault="00223431" w:rsidP="003962D4">
            <w:pPr>
              <w:jc w:val="center"/>
              <w:rPr>
                <w:sz w:val="20"/>
              </w:rPr>
            </w:pPr>
            <w:r>
              <w:rPr>
                <w:sz w:val="20"/>
              </w:rPr>
              <w:t>X</w:t>
            </w:r>
          </w:p>
        </w:tc>
        <w:tc>
          <w:tcPr>
            <w:tcW w:w="389"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p>
        </w:tc>
        <w:tc>
          <w:tcPr>
            <w:tcW w:w="360" w:type="dxa"/>
          </w:tcPr>
          <w:p w:rsidR="00223431" w:rsidRDefault="00223431">
            <w:pPr>
              <w:jc w:val="center"/>
              <w:rPr>
                <w:sz w:val="20"/>
              </w:rPr>
            </w:pPr>
          </w:p>
        </w:tc>
        <w:tc>
          <w:tcPr>
            <w:tcW w:w="450" w:type="dxa"/>
          </w:tcPr>
          <w:p w:rsidR="00223431" w:rsidRDefault="00223431">
            <w:pPr>
              <w:jc w:val="center"/>
              <w:rPr>
                <w:sz w:val="20"/>
              </w:rPr>
            </w:pPr>
          </w:p>
        </w:tc>
        <w:tc>
          <w:tcPr>
            <w:tcW w:w="360" w:type="dxa"/>
          </w:tcPr>
          <w:p w:rsidR="00223431" w:rsidRDefault="00223431">
            <w:pPr>
              <w:jc w:val="center"/>
              <w:rPr>
                <w:sz w:val="20"/>
              </w:rPr>
            </w:pPr>
          </w:p>
        </w:tc>
        <w:tc>
          <w:tcPr>
            <w:tcW w:w="360" w:type="dxa"/>
          </w:tcPr>
          <w:p w:rsidR="00223431" w:rsidRDefault="00223431">
            <w:pPr>
              <w:jc w:val="center"/>
              <w:rPr>
                <w:sz w:val="20"/>
              </w:rPr>
            </w:pPr>
          </w:p>
        </w:tc>
        <w:tc>
          <w:tcPr>
            <w:tcW w:w="720" w:type="dxa"/>
          </w:tcPr>
          <w:p w:rsidR="00223431" w:rsidRDefault="00223431">
            <w:pPr>
              <w:jc w:val="center"/>
              <w:rPr>
                <w:sz w:val="20"/>
              </w:rPr>
            </w:pPr>
          </w:p>
        </w:tc>
        <w:tc>
          <w:tcPr>
            <w:tcW w:w="1350" w:type="dxa"/>
            <w:vMerge/>
            <w:vAlign w:val="center"/>
          </w:tcPr>
          <w:p w:rsidR="00223431" w:rsidRDefault="00223431">
            <w:pPr>
              <w:jc w:val="center"/>
              <w:rPr>
                <w:sz w:val="20"/>
              </w:rPr>
            </w:pPr>
          </w:p>
        </w:tc>
        <w:tc>
          <w:tcPr>
            <w:tcW w:w="1260" w:type="dxa"/>
            <w:vMerge/>
          </w:tcPr>
          <w:p w:rsidR="00223431" w:rsidRDefault="00223431">
            <w:pPr>
              <w:jc w:val="center"/>
              <w:rPr>
                <w:sz w:val="20"/>
              </w:rPr>
            </w:pPr>
          </w:p>
        </w:tc>
        <w:tc>
          <w:tcPr>
            <w:tcW w:w="1603" w:type="dxa"/>
            <w:vMerge/>
          </w:tcPr>
          <w:p w:rsidR="00223431" w:rsidRDefault="00223431">
            <w:pPr>
              <w:jc w:val="center"/>
              <w:rPr>
                <w:sz w:val="20"/>
              </w:rPr>
            </w:pPr>
          </w:p>
        </w:tc>
      </w:tr>
      <w:tr w:rsidR="00223431" w:rsidRPr="0070507C" w:rsidTr="00F605B8">
        <w:trPr>
          <w:trHeight w:val="61"/>
          <w:jc w:val="center"/>
        </w:trPr>
        <w:tc>
          <w:tcPr>
            <w:tcW w:w="2115" w:type="dxa"/>
          </w:tcPr>
          <w:p w:rsidR="00223431" w:rsidRPr="000C461A" w:rsidRDefault="00223431" w:rsidP="002A0489">
            <w:pPr>
              <w:rPr>
                <w:sz w:val="20"/>
              </w:rPr>
            </w:pPr>
            <w:r w:rsidRPr="000C461A">
              <w:rPr>
                <w:sz w:val="20"/>
              </w:rPr>
              <w:t>Análisis de datos</w:t>
            </w: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6868E6">
            <w:pPr>
              <w:rPr>
                <w:sz w:val="20"/>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r>
              <w:rPr>
                <w:sz w:val="20"/>
              </w:rPr>
              <w:t>X</w:t>
            </w: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p>
        </w:tc>
        <w:tc>
          <w:tcPr>
            <w:tcW w:w="360" w:type="dxa"/>
          </w:tcPr>
          <w:p w:rsidR="00223431" w:rsidRPr="000C461A" w:rsidRDefault="00223431" w:rsidP="003962D4">
            <w:pPr>
              <w:jc w:val="center"/>
              <w:rPr>
                <w:sz w:val="20"/>
              </w:rPr>
            </w:pPr>
          </w:p>
        </w:tc>
        <w:tc>
          <w:tcPr>
            <w:tcW w:w="389" w:type="dxa"/>
          </w:tcPr>
          <w:p w:rsidR="00223431" w:rsidRPr="000C461A" w:rsidRDefault="00223431" w:rsidP="003962D4">
            <w:pPr>
              <w:jc w:val="center"/>
              <w:rPr>
                <w:sz w:val="20"/>
              </w:rPr>
            </w:pPr>
            <w:r>
              <w:rPr>
                <w:sz w:val="20"/>
              </w:rPr>
              <w:t>X</w:t>
            </w:r>
          </w:p>
        </w:tc>
        <w:tc>
          <w:tcPr>
            <w:tcW w:w="360"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p>
        </w:tc>
        <w:tc>
          <w:tcPr>
            <w:tcW w:w="360" w:type="dxa"/>
          </w:tcPr>
          <w:p w:rsidR="00223431" w:rsidRDefault="00223431">
            <w:pPr>
              <w:jc w:val="center"/>
              <w:rPr>
                <w:sz w:val="20"/>
              </w:rPr>
            </w:pPr>
          </w:p>
        </w:tc>
        <w:tc>
          <w:tcPr>
            <w:tcW w:w="450" w:type="dxa"/>
          </w:tcPr>
          <w:p w:rsidR="00223431" w:rsidRDefault="00223431">
            <w:pPr>
              <w:jc w:val="center"/>
              <w:rPr>
                <w:sz w:val="20"/>
              </w:rPr>
            </w:pPr>
          </w:p>
        </w:tc>
        <w:tc>
          <w:tcPr>
            <w:tcW w:w="360" w:type="dxa"/>
          </w:tcPr>
          <w:p w:rsidR="00223431" w:rsidRDefault="00223431">
            <w:pPr>
              <w:jc w:val="center"/>
              <w:rPr>
                <w:sz w:val="20"/>
              </w:rPr>
            </w:pPr>
          </w:p>
        </w:tc>
        <w:tc>
          <w:tcPr>
            <w:tcW w:w="360" w:type="dxa"/>
          </w:tcPr>
          <w:p w:rsidR="00223431" w:rsidRDefault="00223431">
            <w:pPr>
              <w:jc w:val="center"/>
              <w:rPr>
                <w:sz w:val="20"/>
              </w:rPr>
            </w:pPr>
          </w:p>
        </w:tc>
        <w:tc>
          <w:tcPr>
            <w:tcW w:w="720" w:type="dxa"/>
          </w:tcPr>
          <w:p w:rsidR="00223431" w:rsidRDefault="00223431">
            <w:pPr>
              <w:jc w:val="center"/>
              <w:rPr>
                <w:sz w:val="20"/>
              </w:rPr>
            </w:pPr>
          </w:p>
        </w:tc>
        <w:tc>
          <w:tcPr>
            <w:tcW w:w="1350" w:type="dxa"/>
            <w:vMerge/>
            <w:vAlign w:val="center"/>
          </w:tcPr>
          <w:p w:rsidR="00223431" w:rsidRDefault="00223431">
            <w:pPr>
              <w:jc w:val="center"/>
              <w:rPr>
                <w:sz w:val="20"/>
              </w:rPr>
            </w:pPr>
          </w:p>
        </w:tc>
        <w:tc>
          <w:tcPr>
            <w:tcW w:w="1260" w:type="dxa"/>
            <w:vMerge/>
          </w:tcPr>
          <w:p w:rsidR="00223431" w:rsidRDefault="00223431">
            <w:pPr>
              <w:jc w:val="center"/>
              <w:rPr>
                <w:sz w:val="20"/>
              </w:rPr>
            </w:pPr>
          </w:p>
        </w:tc>
        <w:tc>
          <w:tcPr>
            <w:tcW w:w="1603" w:type="dxa"/>
            <w:vMerge/>
          </w:tcPr>
          <w:p w:rsidR="00223431" w:rsidRDefault="00223431">
            <w:pPr>
              <w:jc w:val="center"/>
              <w:rPr>
                <w:sz w:val="20"/>
              </w:rPr>
            </w:pPr>
          </w:p>
        </w:tc>
      </w:tr>
      <w:tr w:rsidR="00223431" w:rsidRPr="0070507C" w:rsidTr="00F605B8">
        <w:trPr>
          <w:trHeight w:val="61"/>
          <w:jc w:val="center"/>
        </w:trPr>
        <w:tc>
          <w:tcPr>
            <w:tcW w:w="2115" w:type="dxa"/>
          </w:tcPr>
          <w:p w:rsidR="00223431" w:rsidRPr="000C461A" w:rsidRDefault="00223431" w:rsidP="00620AF0">
            <w:pPr>
              <w:rPr>
                <w:sz w:val="20"/>
                <w:lang w:val="es-ES"/>
              </w:rPr>
            </w:pPr>
            <w:r>
              <w:rPr>
                <w:sz w:val="20"/>
                <w:lang w:val="es-ES"/>
              </w:rPr>
              <w:t>Informes de avance de la</w:t>
            </w:r>
            <w:r w:rsidRPr="000C461A">
              <w:rPr>
                <w:sz w:val="20"/>
                <w:lang w:val="es-ES"/>
              </w:rPr>
              <w:t xml:space="preserve"> evaluación</w:t>
            </w: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45B95" w:rsidRDefault="00223431" w:rsidP="002A0489">
            <w:pPr>
              <w:rPr>
                <w:sz w:val="20"/>
                <w:lang w:val="es-ES_tradnl"/>
              </w:rPr>
            </w:pPr>
          </w:p>
        </w:tc>
        <w:tc>
          <w:tcPr>
            <w:tcW w:w="360" w:type="dxa"/>
            <w:shd w:val="clear" w:color="auto" w:fill="auto"/>
          </w:tcPr>
          <w:p w:rsidR="00223431" w:rsidRPr="00D64FA9" w:rsidRDefault="00223431" w:rsidP="006868E6">
            <w:pPr>
              <w:rPr>
                <w:sz w:val="20"/>
                <w:lang w:val="es-ES_tradnl"/>
              </w:rPr>
            </w:pPr>
          </w:p>
        </w:tc>
        <w:tc>
          <w:tcPr>
            <w:tcW w:w="360" w:type="dxa"/>
            <w:shd w:val="clear" w:color="auto" w:fill="auto"/>
          </w:tcPr>
          <w:p w:rsidR="00223431" w:rsidRPr="00834624" w:rsidRDefault="00223431" w:rsidP="006868E6">
            <w:pPr>
              <w:rPr>
                <w:sz w:val="20"/>
                <w:lang w:val="es-ES_tradnl"/>
              </w:rPr>
            </w:pPr>
            <w:r>
              <w:rPr>
                <w:sz w:val="20"/>
                <w:lang w:val="es-ES_tradnl"/>
              </w:rPr>
              <w:t>X</w:t>
            </w: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834624" w:rsidRDefault="00223431" w:rsidP="006868E6">
            <w:pPr>
              <w:rPr>
                <w:sz w:val="20"/>
                <w:lang w:val="es-ES_tradnl"/>
              </w:rPr>
            </w:pPr>
          </w:p>
        </w:tc>
        <w:tc>
          <w:tcPr>
            <w:tcW w:w="360" w:type="dxa"/>
            <w:shd w:val="clear" w:color="auto" w:fill="auto"/>
          </w:tcPr>
          <w:p w:rsidR="00223431" w:rsidRPr="00834624" w:rsidRDefault="00223431" w:rsidP="002A0489">
            <w:pPr>
              <w:rPr>
                <w:sz w:val="20"/>
                <w:lang w:val="es-ES_tradnl"/>
              </w:rPr>
            </w:pPr>
          </w:p>
        </w:tc>
        <w:tc>
          <w:tcPr>
            <w:tcW w:w="360" w:type="dxa"/>
            <w:shd w:val="clear" w:color="auto" w:fill="auto"/>
          </w:tcPr>
          <w:p w:rsidR="00223431" w:rsidRPr="000C461A" w:rsidRDefault="00223431" w:rsidP="002A0489">
            <w:pPr>
              <w:rPr>
                <w:sz w:val="20"/>
              </w:rPr>
            </w:pPr>
          </w:p>
        </w:tc>
        <w:tc>
          <w:tcPr>
            <w:tcW w:w="360" w:type="dxa"/>
            <w:shd w:val="clear" w:color="auto" w:fill="auto"/>
          </w:tcPr>
          <w:p w:rsidR="00223431" w:rsidRPr="000C461A" w:rsidRDefault="00223431" w:rsidP="002A0489">
            <w:pPr>
              <w:rPr>
                <w:sz w:val="20"/>
              </w:rPr>
            </w:pPr>
            <w:r>
              <w:rPr>
                <w:sz w:val="20"/>
              </w:rPr>
              <w:t>X</w:t>
            </w:r>
          </w:p>
        </w:tc>
        <w:tc>
          <w:tcPr>
            <w:tcW w:w="360" w:type="dxa"/>
            <w:shd w:val="clear" w:color="auto" w:fill="auto"/>
          </w:tcPr>
          <w:p w:rsidR="00223431" w:rsidRPr="000C461A" w:rsidRDefault="00223431" w:rsidP="002A0489">
            <w:pPr>
              <w:rPr>
                <w:sz w:val="20"/>
              </w:rPr>
            </w:pPr>
          </w:p>
        </w:tc>
        <w:tc>
          <w:tcPr>
            <w:tcW w:w="360" w:type="dxa"/>
          </w:tcPr>
          <w:p w:rsidR="00223431" w:rsidRPr="000C461A" w:rsidRDefault="00223431" w:rsidP="003962D4">
            <w:pPr>
              <w:jc w:val="center"/>
              <w:rPr>
                <w:sz w:val="20"/>
              </w:rPr>
            </w:pPr>
          </w:p>
        </w:tc>
        <w:tc>
          <w:tcPr>
            <w:tcW w:w="389" w:type="dxa"/>
          </w:tcPr>
          <w:p w:rsidR="00223431" w:rsidRPr="000C461A" w:rsidRDefault="00223431" w:rsidP="003962D4">
            <w:pPr>
              <w:jc w:val="center"/>
              <w:rPr>
                <w:sz w:val="20"/>
              </w:rPr>
            </w:pPr>
          </w:p>
        </w:tc>
        <w:tc>
          <w:tcPr>
            <w:tcW w:w="360" w:type="dxa"/>
          </w:tcPr>
          <w:p w:rsidR="00223431" w:rsidRPr="000C461A" w:rsidRDefault="00223431" w:rsidP="003962D4">
            <w:pPr>
              <w:jc w:val="center"/>
              <w:rPr>
                <w:sz w:val="20"/>
              </w:rPr>
            </w:pPr>
            <w:r>
              <w:rPr>
                <w:sz w:val="20"/>
              </w:rPr>
              <w:t>X</w:t>
            </w:r>
          </w:p>
        </w:tc>
        <w:tc>
          <w:tcPr>
            <w:tcW w:w="360" w:type="dxa"/>
          </w:tcPr>
          <w:p w:rsidR="00223431" w:rsidRPr="000C461A" w:rsidRDefault="00223431" w:rsidP="003962D4">
            <w:pPr>
              <w:jc w:val="center"/>
              <w:rPr>
                <w:sz w:val="20"/>
              </w:rPr>
            </w:pPr>
          </w:p>
        </w:tc>
        <w:tc>
          <w:tcPr>
            <w:tcW w:w="360" w:type="dxa"/>
          </w:tcPr>
          <w:p w:rsidR="00223431" w:rsidRPr="00CF292B" w:rsidRDefault="00223431">
            <w:pPr>
              <w:jc w:val="center"/>
              <w:rPr>
                <w:sz w:val="20"/>
              </w:rPr>
            </w:pPr>
          </w:p>
        </w:tc>
        <w:tc>
          <w:tcPr>
            <w:tcW w:w="450" w:type="dxa"/>
          </w:tcPr>
          <w:p w:rsidR="00223431" w:rsidRPr="00CF292B" w:rsidRDefault="00223431">
            <w:pPr>
              <w:jc w:val="center"/>
              <w:rPr>
                <w:sz w:val="20"/>
              </w:rPr>
            </w:pPr>
          </w:p>
        </w:tc>
        <w:tc>
          <w:tcPr>
            <w:tcW w:w="360" w:type="dxa"/>
          </w:tcPr>
          <w:p w:rsidR="00223431" w:rsidRPr="00CF292B" w:rsidRDefault="00223431">
            <w:pPr>
              <w:jc w:val="center"/>
              <w:rPr>
                <w:sz w:val="20"/>
              </w:rPr>
            </w:pPr>
          </w:p>
        </w:tc>
        <w:tc>
          <w:tcPr>
            <w:tcW w:w="360" w:type="dxa"/>
          </w:tcPr>
          <w:p w:rsidR="00223431" w:rsidRPr="00CF292B" w:rsidRDefault="00223431">
            <w:pPr>
              <w:jc w:val="center"/>
              <w:rPr>
                <w:sz w:val="20"/>
              </w:rPr>
            </w:pPr>
          </w:p>
        </w:tc>
        <w:tc>
          <w:tcPr>
            <w:tcW w:w="720" w:type="dxa"/>
          </w:tcPr>
          <w:p w:rsidR="00223431" w:rsidRDefault="00223431">
            <w:pPr>
              <w:jc w:val="center"/>
              <w:rPr>
                <w:sz w:val="20"/>
              </w:rPr>
            </w:pPr>
          </w:p>
        </w:tc>
        <w:tc>
          <w:tcPr>
            <w:tcW w:w="1350" w:type="dxa"/>
            <w:vMerge w:val="restart"/>
            <w:vAlign w:val="center"/>
          </w:tcPr>
          <w:p w:rsidR="00223431" w:rsidRDefault="00223431">
            <w:pPr>
              <w:jc w:val="center"/>
              <w:rPr>
                <w:sz w:val="20"/>
              </w:rPr>
            </w:pPr>
            <w:r>
              <w:rPr>
                <w:sz w:val="20"/>
              </w:rPr>
              <w:t>SEDUC</w:t>
            </w:r>
            <w:r w:rsidRPr="00CF292B">
              <w:rPr>
                <w:sz w:val="20"/>
              </w:rPr>
              <w:t>/BID</w:t>
            </w:r>
          </w:p>
        </w:tc>
        <w:tc>
          <w:tcPr>
            <w:tcW w:w="1260" w:type="dxa"/>
            <w:vMerge/>
          </w:tcPr>
          <w:p w:rsidR="00223431" w:rsidRDefault="00223431">
            <w:pPr>
              <w:jc w:val="center"/>
              <w:rPr>
                <w:sz w:val="20"/>
              </w:rPr>
            </w:pPr>
          </w:p>
        </w:tc>
        <w:tc>
          <w:tcPr>
            <w:tcW w:w="1603" w:type="dxa"/>
            <w:vMerge/>
          </w:tcPr>
          <w:p w:rsidR="00223431" w:rsidRDefault="00223431">
            <w:pPr>
              <w:jc w:val="center"/>
              <w:rPr>
                <w:sz w:val="20"/>
              </w:rPr>
            </w:pPr>
          </w:p>
        </w:tc>
      </w:tr>
      <w:tr w:rsidR="00223431" w:rsidRPr="00834624" w:rsidTr="00F605B8">
        <w:trPr>
          <w:trHeight w:val="61"/>
          <w:jc w:val="center"/>
        </w:trPr>
        <w:tc>
          <w:tcPr>
            <w:tcW w:w="2115" w:type="dxa"/>
          </w:tcPr>
          <w:p w:rsidR="00223431" w:rsidRPr="000C461A" w:rsidRDefault="00223431" w:rsidP="00620AF0">
            <w:pPr>
              <w:rPr>
                <w:sz w:val="20"/>
                <w:lang w:val="es-ES"/>
              </w:rPr>
            </w:pPr>
            <w:r>
              <w:rPr>
                <w:sz w:val="20"/>
                <w:lang w:val="es-ES"/>
              </w:rPr>
              <w:t>Informe final</w:t>
            </w:r>
            <w:r w:rsidRPr="000C461A">
              <w:rPr>
                <w:sz w:val="20"/>
                <w:lang w:val="es-ES"/>
              </w:rPr>
              <w:t xml:space="preserve"> de evaluación</w:t>
            </w: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C461A" w:rsidRDefault="00223431" w:rsidP="002A0489">
            <w:pPr>
              <w:rPr>
                <w:sz w:val="20"/>
                <w:lang w:val="es-ES"/>
              </w:rPr>
            </w:pPr>
          </w:p>
        </w:tc>
        <w:tc>
          <w:tcPr>
            <w:tcW w:w="360" w:type="dxa"/>
            <w:shd w:val="clear" w:color="auto" w:fill="auto"/>
          </w:tcPr>
          <w:p w:rsidR="00223431" w:rsidRPr="00045B95" w:rsidRDefault="00223431" w:rsidP="002A0489">
            <w:pPr>
              <w:rPr>
                <w:sz w:val="20"/>
                <w:lang w:val="es-ES_tradnl"/>
              </w:rPr>
            </w:pPr>
          </w:p>
        </w:tc>
        <w:tc>
          <w:tcPr>
            <w:tcW w:w="360" w:type="dxa"/>
            <w:shd w:val="clear" w:color="auto" w:fill="auto"/>
          </w:tcPr>
          <w:p w:rsidR="00223431" w:rsidRPr="00045B95" w:rsidRDefault="00223431" w:rsidP="006868E6">
            <w:pPr>
              <w:rPr>
                <w:sz w:val="20"/>
                <w:lang w:val="es-ES_tradnl"/>
              </w:rPr>
            </w:pPr>
          </w:p>
        </w:tc>
        <w:tc>
          <w:tcPr>
            <w:tcW w:w="360" w:type="dxa"/>
            <w:shd w:val="clear" w:color="auto" w:fill="auto"/>
          </w:tcPr>
          <w:p w:rsidR="00223431" w:rsidRPr="00045B95" w:rsidRDefault="00223431" w:rsidP="006868E6">
            <w:pPr>
              <w:rPr>
                <w:sz w:val="20"/>
                <w:lang w:val="es-ES_tradnl"/>
              </w:rPr>
            </w:pPr>
          </w:p>
        </w:tc>
        <w:tc>
          <w:tcPr>
            <w:tcW w:w="360" w:type="dxa"/>
            <w:shd w:val="clear" w:color="auto" w:fill="auto"/>
          </w:tcPr>
          <w:p w:rsidR="00223431" w:rsidRPr="00045B95" w:rsidRDefault="00223431" w:rsidP="006868E6">
            <w:pPr>
              <w:rPr>
                <w:sz w:val="20"/>
                <w:lang w:val="es-ES_tradnl"/>
              </w:rPr>
            </w:pPr>
          </w:p>
        </w:tc>
        <w:tc>
          <w:tcPr>
            <w:tcW w:w="360" w:type="dxa"/>
            <w:shd w:val="clear" w:color="auto" w:fill="auto"/>
          </w:tcPr>
          <w:p w:rsidR="00223431" w:rsidRPr="00D64FA9" w:rsidRDefault="00223431" w:rsidP="006868E6">
            <w:pPr>
              <w:rPr>
                <w:sz w:val="20"/>
                <w:lang w:val="es-ES_tradnl"/>
              </w:rPr>
            </w:pPr>
          </w:p>
        </w:tc>
        <w:tc>
          <w:tcPr>
            <w:tcW w:w="360" w:type="dxa"/>
            <w:shd w:val="clear" w:color="auto" w:fill="auto"/>
          </w:tcPr>
          <w:p w:rsidR="00223431" w:rsidRPr="00D64FA9" w:rsidRDefault="00223431" w:rsidP="002A0489">
            <w:pPr>
              <w:rPr>
                <w:sz w:val="20"/>
                <w:lang w:val="es-ES_tradnl"/>
              </w:rPr>
            </w:pPr>
          </w:p>
        </w:tc>
        <w:tc>
          <w:tcPr>
            <w:tcW w:w="360" w:type="dxa"/>
            <w:shd w:val="clear" w:color="auto" w:fill="auto"/>
          </w:tcPr>
          <w:p w:rsidR="00223431" w:rsidRPr="00D64FA9" w:rsidRDefault="00223431" w:rsidP="002A0489">
            <w:pPr>
              <w:rPr>
                <w:sz w:val="20"/>
                <w:lang w:val="es-ES_tradnl"/>
              </w:rPr>
            </w:pPr>
          </w:p>
        </w:tc>
        <w:tc>
          <w:tcPr>
            <w:tcW w:w="360" w:type="dxa"/>
            <w:shd w:val="clear" w:color="auto" w:fill="auto"/>
          </w:tcPr>
          <w:p w:rsidR="00223431" w:rsidRPr="006868E6" w:rsidRDefault="00223431" w:rsidP="002A0489">
            <w:pPr>
              <w:rPr>
                <w:sz w:val="20"/>
                <w:lang w:val="es-AR"/>
              </w:rPr>
            </w:pPr>
          </w:p>
        </w:tc>
        <w:tc>
          <w:tcPr>
            <w:tcW w:w="360" w:type="dxa"/>
            <w:shd w:val="clear" w:color="auto" w:fill="auto"/>
          </w:tcPr>
          <w:p w:rsidR="00223431" w:rsidRPr="006868E6" w:rsidRDefault="00223431" w:rsidP="002A0489">
            <w:pPr>
              <w:rPr>
                <w:sz w:val="20"/>
                <w:lang w:val="es-AR"/>
              </w:rPr>
            </w:pPr>
          </w:p>
        </w:tc>
        <w:tc>
          <w:tcPr>
            <w:tcW w:w="360" w:type="dxa"/>
          </w:tcPr>
          <w:p w:rsidR="00223431" w:rsidRPr="006868E6" w:rsidRDefault="00223431" w:rsidP="003962D4">
            <w:pPr>
              <w:jc w:val="center"/>
              <w:rPr>
                <w:sz w:val="20"/>
                <w:lang w:val="es-AR"/>
              </w:rPr>
            </w:pPr>
          </w:p>
        </w:tc>
        <w:tc>
          <w:tcPr>
            <w:tcW w:w="389" w:type="dxa"/>
          </w:tcPr>
          <w:p w:rsidR="00223431" w:rsidRPr="006868E6" w:rsidRDefault="00223431" w:rsidP="003962D4">
            <w:pPr>
              <w:jc w:val="center"/>
              <w:rPr>
                <w:sz w:val="20"/>
                <w:lang w:val="es-AR"/>
              </w:rPr>
            </w:pPr>
          </w:p>
        </w:tc>
        <w:tc>
          <w:tcPr>
            <w:tcW w:w="360" w:type="dxa"/>
          </w:tcPr>
          <w:p w:rsidR="00223431" w:rsidRPr="006868E6" w:rsidRDefault="00223431" w:rsidP="003962D4">
            <w:pPr>
              <w:jc w:val="center"/>
              <w:rPr>
                <w:sz w:val="20"/>
                <w:lang w:val="es-AR"/>
              </w:rPr>
            </w:pPr>
          </w:p>
        </w:tc>
        <w:tc>
          <w:tcPr>
            <w:tcW w:w="360" w:type="dxa"/>
          </w:tcPr>
          <w:p w:rsidR="00223431" w:rsidRPr="006868E6" w:rsidRDefault="00223431" w:rsidP="003962D4">
            <w:pPr>
              <w:jc w:val="center"/>
              <w:rPr>
                <w:sz w:val="20"/>
                <w:lang w:val="es-AR"/>
              </w:rPr>
            </w:pPr>
            <w:r>
              <w:rPr>
                <w:sz w:val="20"/>
                <w:lang w:val="es-AR"/>
              </w:rPr>
              <w:t>X</w:t>
            </w:r>
          </w:p>
        </w:tc>
        <w:tc>
          <w:tcPr>
            <w:tcW w:w="360" w:type="dxa"/>
          </w:tcPr>
          <w:p w:rsidR="00223431" w:rsidRPr="006868E6" w:rsidRDefault="00223431">
            <w:pPr>
              <w:jc w:val="center"/>
              <w:rPr>
                <w:sz w:val="20"/>
                <w:lang w:val="es-AR"/>
              </w:rPr>
            </w:pPr>
          </w:p>
        </w:tc>
        <w:tc>
          <w:tcPr>
            <w:tcW w:w="450" w:type="dxa"/>
          </w:tcPr>
          <w:p w:rsidR="00223431" w:rsidRPr="006868E6" w:rsidRDefault="00223431">
            <w:pPr>
              <w:jc w:val="center"/>
              <w:rPr>
                <w:sz w:val="20"/>
                <w:lang w:val="es-AR"/>
              </w:rPr>
            </w:pPr>
          </w:p>
        </w:tc>
        <w:tc>
          <w:tcPr>
            <w:tcW w:w="360" w:type="dxa"/>
          </w:tcPr>
          <w:p w:rsidR="00223431" w:rsidRPr="006868E6" w:rsidRDefault="00223431">
            <w:pPr>
              <w:jc w:val="center"/>
              <w:rPr>
                <w:sz w:val="20"/>
                <w:lang w:val="es-AR"/>
              </w:rPr>
            </w:pPr>
          </w:p>
        </w:tc>
        <w:tc>
          <w:tcPr>
            <w:tcW w:w="360" w:type="dxa"/>
          </w:tcPr>
          <w:p w:rsidR="00223431" w:rsidRPr="00834624" w:rsidRDefault="00223431">
            <w:pPr>
              <w:jc w:val="center"/>
              <w:rPr>
                <w:sz w:val="20"/>
                <w:lang w:val="es-ES_tradnl"/>
              </w:rPr>
            </w:pPr>
          </w:p>
        </w:tc>
        <w:tc>
          <w:tcPr>
            <w:tcW w:w="720" w:type="dxa"/>
          </w:tcPr>
          <w:p w:rsidR="00223431" w:rsidRPr="00834624" w:rsidRDefault="00223431">
            <w:pPr>
              <w:jc w:val="center"/>
              <w:rPr>
                <w:sz w:val="20"/>
                <w:lang w:val="es-ES_tradnl"/>
              </w:rPr>
            </w:pPr>
          </w:p>
        </w:tc>
        <w:tc>
          <w:tcPr>
            <w:tcW w:w="1350" w:type="dxa"/>
            <w:vMerge/>
            <w:vAlign w:val="center"/>
          </w:tcPr>
          <w:p w:rsidR="00223431" w:rsidRPr="00834624" w:rsidRDefault="00223431">
            <w:pPr>
              <w:jc w:val="center"/>
              <w:rPr>
                <w:sz w:val="20"/>
                <w:lang w:val="es-ES_tradnl"/>
              </w:rPr>
            </w:pPr>
          </w:p>
        </w:tc>
        <w:tc>
          <w:tcPr>
            <w:tcW w:w="1260" w:type="dxa"/>
            <w:vMerge/>
          </w:tcPr>
          <w:p w:rsidR="00223431" w:rsidRPr="00834624" w:rsidRDefault="00223431">
            <w:pPr>
              <w:jc w:val="center"/>
              <w:rPr>
                <w:sz w:val="20"/>
                <w:lang w:val="es-ES_tradnl"/>
              </w:rPr>
            </w:pPr>
          </w:p>
        </w:tc>
        <w:tc>
          <w:tcPr>
            <w:tcW w:w="1603" w:type="dxa"/>
            <w:vMerge/>
          </w:tcPr>
          <w:p w:rsidR="00223431" w:rsidRPr="00834624" w:rsidRDefault="00223431">
            <w:pPr>
              <w:jc w:val="center"/>
              <w:rPr>
                <w:sz w:val="20"/>
                <w:lang w:val="es-ES_tradnl"/>
              </w:rPr>
            </w:pPr>
          </w:p>
        </w:tc>
      </w:tr>
      <w:tr w:rsidR="000F5146" w:rsidRPr="005A17B7" w:rsidTr="000F5146">
        <w:trPr>
          <w:trHeight w:val="228"/>
          <w:jc w:val="center"/>
        </w:trPr>
        <w:tc>
          <w:tcPr>
            <w:tcW w:w="14367" w:type="dxa"/>
            <w:gridSpan w:val="25"/>
            <w:shd w:val="clear" w:color="auto" w:fill="B6DDE8"/>
          </w:tcPr>
          <w:p w:rsidR="000F5146" w:rsidRPr="00AE7122" w:rsidRDefault="00AE7122" w:rsidP="000F5146">
            <w:pPr>
              <w:rPr>
                <w:b/>
                <w:sz w:val="20"/>
                <w:lang w:val="es-ES"/>
              </w:rPr>
            </w:pPr>
            <w:r w:rsidRPr="00AE7122">
              <w:rPr>
                <w:b/>
                <w:sz w:val="20"/>
                <w:lang w:val="es-ES"/>
              </w:rPr>
              <w:t>Evaluación del nuevo proceso de concurso y acompañamiento docente</w:t>
            </w:r>
          </w:p>
        </w:tc>
      </w:tr>
      <w:tr w:rsidR="00FD5B4E" w:rsidRPr="00AE7122" w:rsidTr="00FD5B4E">
        <w:trPr>
          <w:trHeight w:val="228"/>
          <w:jc w:val="center"/>
        </w:trPr>
        <w:tc>
          <w:tcPr>
            <w:tcW w:w="2115" w:type="dxa"/>
          </w:tcPr>
          <w:p w:rsidR="00FD5B4E" w:rsidRPr="00AE7122" w:rsidRDefault="00FD5B4E" w:rsidP="00C86872">
            <w:pPr>
              <w:rPr>
                <w:sz w:val="20"/>
                <w:lang w:val="es-ES_tradnl"/>
              </w:rPr>
            </w:pPr>
            <w:r w:rsidRPr="00AE7122">
              <w:rPr>
                <w:sz w:val="20"/>
                <w:lang w:val="es-ES_tradnl"/>
              </w:rPr>
              <w:t>Selección de la firma consultora para la evaluación</w:t>
            </w: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r w:rsidRPr="00AE7122">
              <w:rPr>
                <w:sz w:val="20"/>
                <w:lang w:val="es-ES_tradnl"/>
              </w:rPr>
              <w:t>X</w:t>
            </w:r>
          </w:p>
        </w:tc>
        <w:tc>
          <w:tcPr>
            <w:tcW w:w="360" w:type="dxa"/>
            <w:shd w:val="clear" w:color="auto" w:fill="auto"/>
          </w:tcPr>
          <w:p w:rsidR="00FD5B4E" w:rsidRPr="00AE7122" w:rsidRDefault="00FD5B4E" w:rsidP="006868E6">
            <w:pPr>
              <w:rPr>
                <w:sz w:val="20"/>
                <w:lang w:val="es-ES_tradnl"/>
              </w:rPr>
            </w:pPr>
          </w:p>
        </w:tc>
        <w:tc>
          <w:tcPr>
            <w:tcW w:w="360" w:type="dxa"/>
            <w:shd w:val="clear" w:color="auto" w:fill="auto"/>
          </w:tcPr>
          <w:p w:rsidR="00FD5B4E" w:rsidRPr="00AE7122" w:rsidRDefault="00FD5B4E" w:rsidP="006868E6">
            <w:pPr>
              <w:rPr>
                <w:sz w:val="20"/>
                <w:lang w:val="es-ES_tradnl"/>
              </w:rPr>
            </w:pPr>
          </w:p>
        </w:tc>
        <w:tc>
          <w:tcPr>
            <w:tcW w:w="360" w:type="dxa"/>
            <w:shd w:val="clear" w:color="auto" w:fill="auto"/>
          </w:tcPr>
          <w:p w:rsidR="00FD5B4E" w:rsidRPr="00AE7122" w:rsidRDefault="00FD5B4E" w:rsidP="006868E6">
            <w:pPr>
              <w:rPr>
                <w:sz w:val="20"/>
                <w:lang w:val="es-ES_tradnl"/>
              </w:rPr>
            </w:pPr>
          </w:p>
        </w:tc>
        <w:tc>
          <w:tcPr>
            <w:tcW w:w="360" w:type="dxa"/>
            <w:shd w:val="clear" w:color="auto" w:fill="auto"/>
          </w:tcPr>
          <w:p w:rsidR="00FD5B4E" w:rsidRPr="00AE7122" w:rsidRDefault="00FD5B4E" w:rsidP="006868E6">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shd w:val="clear" w:color="auto" w:fill="auto"/>
          </w:tcPr>
          <w:p w:rsidR="00FD5B4E" w:rsidRPr="00AE7122" w:rsidRDefault="00FD5B4E" w:rsidP="00C86872">
            <w:pPr>
              <w:rPr>
                <w:sz w:val="20"/>
                <w:lang w:val="es-ES_tradnl"/>
              </w:rPr>
            </w:pPr>
          </w:p>
        </w:tc>
        <w:tc>
          <w:tcPr>
            <w:tcW w:w="360" w:type="dxa"/>
          </w:tcPr>
          <w:p w:rsidR="00FD5B4E" w:rsidRPr="00AE7122" w:rsidRDefault="00FD5B4E" w:rsidP="00C86872">
            <w:pPr>
              <w:jc w:val="center"/>
              <w:rPr>
                <w:sz w:val="20"/>
                <w:lang w:val="es-ES_tradnl"/>
              </w:rPr>
            </w:pPr>
          </w:p>
        </w:tc>
        <w:tc>
          <w:tcPr>
            <w:tcW w:w="389" w:type="dxa"/>
          </w:tcPr>
          <w:p w:rsidR="00FD5B4E" w:rsidRPr="00AE7122" w:rsidRDefault="00FD5B4E" w:rsidP="00C86872">
            <w:pPr>
              <w:jc w:val="center"/>
              <w:rPr>
                <w:sz w:val="20"/>
                <w:lang w:val="es-ES_tradnl"/>
              </w:rPr>
            </w:pPr>
          </w:p>
        </w:tc>
        <w:tc>
          <w:tcPr>
            <w:tcW w:w="360" w:type="dxa"/>
          </w:tcPr>
          <w:p w:rsidR="00FD5B4E" w:rsidRPr="00AE7122" w:rsidRDefault="00FD5B4E" w:rsidP="00C86872">
            <w:pPr>
              <w:jc w:val="center"/>
              <w:rPr>
                <w:sz w:val="20"/>
                <w:lang w:val="es-ES_tradnl"/>
              </w:rPr>
            </w:pPr>
          </w:p>
        </w:tc>
        <w:tc>
          <w:tcPr>
            <w:tcW w:w="360" w:type="dxa"/>
          </w:tcPr>
          <w:p w:rsidR="00FD5B4E" w:rsidRPr="00AE7122" w:rsidRDefault="00FD5B4E" w:rsidP="00C86872">
            <w:pPr>
              <w:jc w:val="center"/>
              <w:rPr>
                <w:sz w:val="20"/>
                <w:lang w:val="es-ES_tradnl"/>
              </w:rPr>
            </w:pPr>
          </w:p>
        </w:tc>
        <w:tc>
          <w:tcPr>
            <w:tcW w:w="360" w:type="dxa"/>
          </w:tcPr>
          <w:p w:rsidR="00FD5B4E" w:rsidRPr="00AE7122" w:rsidRDefault="00FD5B4E">
            <w:pPr>
              <w:jc w:val="center"/>
              <w:rPr>
                <w:sz w:val="20"/>
                <w:lang w:val="es-ES_tradnl"/>
              </w:rPr>
            </w:pPr>
          </w:p>
        </w:tc>
        <w:tc>
          <w:tcPr>
            <w:tcW w:w="450" w:type="dxa"/>
          </w:tcPr>
          <w:p w:rsidR="00FD5B4E" w:rsidRPr="00AE7122" w:rsidRDefault="00FD5B4E">
            <w:pPr>
              <w:jc w:val="center"/>
              <w:rPr>
                <w:sz w:val="20"/>
                <w:lang w:val="es-ES_tradnl"/>
              </w:rPr>
            </w:pPr>
          </w:p>
        </w:tc>
        <w:tc>
          <w:tcPr>
            <w:tcW w:w="360" w:type="dxa"/>
          </w:tcPr>
          <w:p w:rsidR="00FD5B4E" w:rsidRPr="00AE7122" w:rsidRDefault="00FD5B4E">
            <w:pPr>
              <w:jc w:val="center"/>
              <w:rPr>
                <w:sz w:val="20"/>
                <w:lang w:val="es-ES_tradnl"/>
              </w:rPr>
            </w:pPr>
          </w:p>
        </w:tc>
        <w:tc>
          <w:tcPr>
            <w:tcW w:w="360" w:type="dxa"/>
          </w:tcPr>
          <w:p w:rsidR="00FD5B4E" w:rsidRPr="00AE7122" w:rsidRDefault="00FD5B4E">
            <w:pPr>
              <w:jc w:val="center"/>
              <w:rPr>
                <w:sz w:val="20"/>
                <w:lang w:val="es-ES_tradnl"/>
              </w:rPr>
            </w:pPr>
          </w:p>
        </w:tc>
        <w:tc>
          <w:tcPr>
            <w:tcW w:w="720" w:type="dxa"/>
          </w:tcPr>
          <w:p w:rsidR="00FD5B4E" w:rsidRPr="00AE7122" w:rsidRDefault="00FD5B4E">
            <w:pPr>
              <w:jc w:val="center"/>
              <w:rPr>
                <w:sz w:val="20"/>
                <w:lang w:val="es-ES_tradnl"/>
              </w:rPr>
            </w:pPr>
          </w:p>
        </w:tc>
        <w:tc>
          <w:tcPr>
            <w:tcW w:w="1350" w:type="dxa"/>
            <w:vAlign w:val="center"/>
          </w:tcPr>
          <w:p w:rsidR="00FD5B4E" w:rsidRPr="00AE7122" w:rsidRDefault="00FD5B4E">
            <w:pPr>
              <w:jc w:val="center"/>
              <w:rPr>
                <w:sz w:val="20"/>
                <w:lang w:val="es-ES_tradnl"/>
              </w:rPr>
            </w:pPr>
            <w:r w:rsidRPr="00AE7122">
              <w:rPr>
                <w:sz w:val="20"/>
                <w:lang w:val="es-ES_tradnl"/>
              </w:rPr>
              <w:t>SEDUC/BID</w:t>
            </w:r>
          </w:p>
        </w:tc>
        <w:tc>
          <w:tcPr>
            <w:tcW w:w="1260" w:type="dxa"/>
            <w:vMerge w:val="restart"/>
            <w:vAlign w:val="center"/>
          </w:tcPr>
          <w:p w:rsidR="00FD5B4E" w:rsidRPr="00FD5B4E" w:rsidRDefault="00FD5B4E" w:rsidP="00FD5B4E">
            <w:pPr>
              <w:jc w:val="center"/>
              <w:rPr>
                <w:b/>
                <w:sz w:val="20"/>
              </w:rPr>
            </w:pPr>
            <w:r w:rsidRPr="005A17B7">
              <w:rPr>
                <w:sz w:val="20"/>
                <w:lang w:val="es-ES_tradnl"/>
              </w:rPr>
              <w:t>US$</w:t>
            </w:r>
            <w:r w:rsidR="005A17B7" w:rsidRPr="005A17B7">
              <w:rPr>
                <w:sz w:val="20"/>
                <w:lang w:val="es-ES_tradnl"/>
              </w:rPr>
              <w:t>200.000</w:t>
            </w:r>
          </w:p>
        </w:tc>
        <w:tc>
          <w:tcPr>
            <w:tcW w:w="1603" w:type="dxa"/>
            <w:vMerge w:val="restart"/>
            <w:vAlign w:val="center"/>
          </w:tcPr>
          <w:p w:rsidR="00FD5B4E" w:rsidRPr="00AE7122" w:rsidRDefault="00FD5B4E" w:rsidP="00FD5B4E">
            <w:pPr>
              <w:jc w:val="center"/>
              <w:rPr>
                <w:sz w:val="20"/>
                <w:lang w:val="es-ES_tradnl"/>
              </w:rPr>
            </w:pPr>
            <w:r w:rsidRPr="00FD5B4E">
              <w:rPr>
                <w:sz w:val="20"/>
              </w:rPr>
              <w:t>Recursos del préstamo</w:t>
            </w:r>
          </w:p>
        </w:tc>
      </w:tr>
      <w:tr w:rsidR="00FD5B4E" w:rsidRPr="00FD5B4E" w:rsidTr="00F605B8">
        <w:trPr>
          <w:trHeight w:val="228"/>
          <w:jc w:val="center"/>
        </w:trPr>
        <w:tc>
          <w:tcPr>
            <w:tcW w:w="2115" w:type="dxa"/>
          </w:tcPr>
          <w:p w:rsidR="00FD5B4E" w:rsidRPr="00FD5B4E" w:rsidRDefault="00FD5B4E" w:rsidP="00C86872">
            <w:pPr>
              <w:rPr>
                <w:sz w:val="20"/>
                <w:lang w:val="es-ES"/>
              </w:rPr>
            </w:pPr>
            <w:r w:rsidRPr="00FD5B4E">
              <w:rPr>
                <w:sz w:val="20"/>
                <w:lang w:val="es-ES"/>
              </w:rPr>
              <w:t xml:space="preserve">Identificación de muestra de evaluación </w:t>
            </w: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6868E6">
            <w:pPr>
              <w:rPr>
                <w:sz w:val="20"/>
                <w:lang w:val="es-AR"/>
              </w:rPr>
            </w:pPr>
            <w:r w:rsidRPr="00FD5B4E">
              <w:rPr>
                <w:sz w:val="20"/>
                <w:lang w:val="es-AR"/>
              </w:rPr>
              <w:t>X</w:t>
            </w: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tcPr>
          <w:p w:rsidR="00FD5B4E" w:rsidRPr="00FD5B4E" w:rsidRDefault="00FD5B4E" w:rsidP="00C86872">
            <w:pPr>
              <w:jc w:val="center"/>
              <w:rPr>
                <w:sz w:val="20"/>
                <w:lang w:val="es-ES_tradnl"/>
              </w:rPr>
            </w:pPr>
          </w:p>
        </w:tc>
        <w:tc>
          <w:tcPr>
            <w:tcW w:w="389"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360" w:type="dxa"/>
          </w:tcPr>
          <w:p w:rsidR="00FD5B4E" w:rsidRPr="00FD5B4E" w:rsidRDefault="00FD5B4E">
            <w:pPr>
              <w:jc w:val="center"/>
              <w:rPr>
                <w:sz w:val="20"/>
                <w:lang w:val="es-ES_tradnl"/>
              </w:rPr>
            </w:pPr>
          </w:p>
        </w:tc>
        <w:tc>
          <w:tcPr>
            <w:tcW w:w="450" w:type="dxa"/>
          </w:tcPr>
          <w:p w:rsidR="00FD5B4E" w:rsidRPr="00FD5B4E" w:rsidRDefault="00FD5B4E">
            <w:pPr>
              <w:jc w:val="center"/>
              <w:rPr>
                <w:sz w:val="20"/>
                <w:lang w:val="es-ES_tradnl"/>
              </w:rPr>
            </w:pPr>
          </w:p>
        </w:tc>
        <w:tc>
          <w:tcPr>
            <w:tcW w:w="360" w:type="dxa"/>
          </w:tcPr>
          <w:p w:rsidR="00FD5B4E" w:rsidRPr="00FD5B4E" w:rsidRDefault="00FD5B4E">
            <w:pPr>
              <w:jc w:val="center"/>
              <w:rPr>
                <w:sz w:val="20"/>
                <w:lang w:val="es-ES_tradnl"/>
              </w:rPr>
            </w:pPr>
          </w:p>
        </w:tc>
        <w:tc>
          <w:tcPr>
            <w:tcW w:w="360" w:type="dxa"/>
          </w:tcPr>
          <w:p w:rsidR="00FD5B4E" w:rsidRPr="00FD5B4E" w:rsidRDefault="00FD5B4E">
            <w:pPr>
              <w:jc w:val="center"/>
              <w:rPr>
                <w:sz w:val="20"/>
                <w:lang w:val="es-ES_tradnl"/>
              </w:rPr>
            </w:pPr>
          </w:p>
        </w:tc>
        <w:tc>
          <w:tcPr>
            <w:tcW w:w="720" w:type="dxa"/>
          </w:tcPr>
          <w:p w:rsidR="00FD5B4E" w:rsidRPr="00FD5B4E" w:rsidRDefault="00FD5B4E">
            <w:pPr>
              <w:jc w:val="center"/>
              <w:rPr>
                <w:sz w:val="20"/>
                <w:lang w:val="es-ES_tradnl"/>
              </w:rPr>
            </w:pPr>
          </w:p>
        </w:tc>
        <w:tc>
          <w:tcPr>
            <w:tcW w:w="1350" w:type="dxa"/>
            <w:vAlign w:val="center"/>
          </w:tcPr>
          <w:p w:rsidR="00FD5B4E" w:rsidRPr="00FD5B4E" w:rsidRDefault="00FD5B4E" w:rsidP="00FD5B4E">
            <w:pPr>
              <w:jc w:val="center"/>
              <w:rPr>
                <w:sz w:val="20"/>
              </w:rPr>
            </w:pPr>
            <w:r w:rsidRPr="00FD5B4E">
              <w:rPr>
                <w:sz w:val="20"/>
              </w:rPr>
              <w:t>Firma</w:t>
            </w:r>
          </w:p>
          <w:p w:rsidR="00FD5B4E" w:rsidRPr="00FD5B4E" w:rsidRDefault="00FD5B4E" w:rsidP="00FD5B4E">
            <w:pPr>
              <w:jc w:val="center"/>
              <w:rPr>
                <w:sz w:val="20"/>
              </w:rPr>
            </w:pPr>
            <w:r w:rsidRPr="00FD5B4E">
              <w:rPr>
                <w:sz w:val="20"/>
              </w:rPr>
              <w:t>consultora</w:t>
            </w:r>
          </w:p>
          <w:p w:rsidR="00FD5B4E" w:rsidRPr="00FD5B4E" w:rsidRDefault="00FD5B4E">
            <w:pPr>
              <w:jc w:val="center"/>
              <w:rPr>
                <w:sz w:val="20"/>
                <w:lang w:val="es-ES_tradnl"/>
              </w:rPr>
            </w:pPr>
          </w:p>
        </w:tc>
        <w:tc>
          <w:tcPr>
            <w:tcW w:w="1260" w:type="dxa"/>
            <w:vMerge/>
            <w:vAlign w:val="center"/>
          </w:tcPr>
          <w:p w:rsidR="00FD5B4E" w:rsidRPr="00FD5B4E" w:rsidRDefault="00FD5B4E" w:rsidP="005A17B7">
            <w:pPr>
              <w:jc w:val="center"/>
              <w:rPr>
                <w:b/>
                <w:sz w:val="20"/>
                <w:lang w:val="es-ES_tradnl"/>
              </w:rPr>
            </w:pPr>
          </w:p>
        </w:tc>
        <w:tc>
          <w:tcPr>
            <w:tcW w:w="1603" w:type="dxa"/>
            <w:vMerge/>
            <w:vAlign w:val="center"/>
          </w:tcPr>
          <w:p w:rsidR="00FD5B4E" w:rsidRPr="00FD5B4E" w:rsidRDefault="00FD5B4E">
            <w:pPr>
              <w:jc w:val="center"/>
              <w:rPr>
                <w:sz w:val="20"/>
                <w:lang w:val="es-ES_tradnl"/>
              </w:rPr>
            </w:pPr>
          </w:p>
        </w:tc>
      </w:tr>
      <w:tr w:rsidR="00FD5B4E" w:rsidRPr="0070507C" w:rsidTr="005A17B7">
        <w:trPr>
          <w:trHeight w:val="228"/>
          <w:jc w:val="center"/>
        </w:trPr>
        <w:tc>
          <w:tcPr>
            <w:tcW w:w="2115" w:type="dxa"/>
            <w:vMerge w:val="restart"/>
            <w:shd w:val="clear" w:color="auto" w:fill="B6DDE8"/>
          </w:tcPr>
          <w:p w:rsidR="00FD5B4E" w:rsidRPr="000C461A" w:rsidRDefault="00FD5B4E" w:rsidP="005A17B7">
            <w:pPr>
              <w:jc w:val="center"/>
              <w:rPr>
                <w:b/>
                <w:sz w:val="20"/>
                <w:lang w:val="es-ES"/>
              </w:rPr>
            </w:pPr>
            <w:r>
              <w:rPr>
                <w:b/>
                <w:sz w:val="20"/>
                <w:lang w:val="es-ES"/>
              </w:rPr>
              <w:lastRenderedPageBreak/>
              <w:t>P</w:t>
            </w:r>
            <w:r w:rsidRPr="000C461A">
              <w:rPr>
                <w:b/>
                <w:sz w:val="20"/>
                <w:lang w:val="es-ES"/>
              </w:rPr>
              <w:t>rincipales actividades de evaluación</w:t>
            </w:r>
          </w:p>
        </w:tc>
        <w:tc>
          <w:tcPr>
            <w:tcW w:w="1440" w:type="dxa"/>
            <w:gridSpan w:val="4"/>
            <w:tcBorders>
              <w:bottom w:val="single" w:sz="4" w:space="0" w:color="000000"/>
            </w:tcBorders>
            <w:shd w:val="clear" w:color="auto" w:fill="B6DDE8"/>
          </w:tcPr>
          <w:p w:rsidR="00FD5B4E" w:rsidRPr="00EF6A1F" w:rsidRDefault="00FD5B4E" w:rsidP="005A17B7">
            <w:pPr>
              <w:jc w:val="center"/>
              <w:rPr>
                <w:b/>
                <w:sz w:val="20"/>
                <w:lang w:val="es-ES_tradnl"/>
              </w:rPr>
            </w:pPr>
            <w:r w:rsidRPr="00EF6A1F">
              <w:rPr>
                <w:b/>
                <w:sz w:val="20"/>
                <w:lang w:val="es-ES_tradnl"/>
              </w:rPr>
              <w:t>2013</w:t>
            </w:r>
          </w:p>
        </w:tc>
        <w:tc>
          <w:tcPr>
            <w:tcW w:w="1440" w:type="dxa"/>
            <w:gridSpan w:val="4"/>
            <w:tcBorders>
              <w:bottom w:val="single" w:sz="4" w:space="0" w:color="000000"/>
            </w:tcBorders>
            <w:shd w:val="clear" w:color="auto" w:fill="B6DDE8"/>
          </w:tcPr>
          <w:p w:rsidR="00FD5B4E" w:rsidRPr="00EF6A1F" w:rsidRDefault="00FD5B4E" w:rsidP="005A17B7">
            <w:pPr>
              <w:jc w:val="center"/>
              <w:rPr>
                <w:b/>
                <w:sz w:val="20"/>
                <w:lang w:val="es-ES_tradnl"/>
              </w:rPr>
            </w:pPr>
            <w:r w:rsidRPr="00EF6A1F">
              <w:rPr>
                <w:b/>
                <w:sz w:val="20"/>
                <w:lang w:val="es-ES_tradnl"/>
              </w:rPr>
              <w:t>2014</w:t>
            </w:r>
          </w:p>
        </w:tc>
        <w:tc>
          <w:tcPr>
            <w:tcW w:w="1440" w:type="dxa"/>
            <w:gridSpan w:val="4"/>
            <w:tcBorders>
              <w:bottom w:val="single" w:sz="4" w:space="0" w:color="000000"/>
            </w:tcBorders>
            <w:shd w:val="clear" w:color="auto" w:fill="B6DDE8"/>
          </w:tcPr>
          <w:p w:rsidR="00FD5B4E" w:rsidRPr="000C461A" w:rsidRDefault="00FD5B4E" w:rsidP="005A17B7">
            <w:pPr>
              <w:jc w:val="center"/>
              <w:rPr>
                <w:b/>
                <w:sz w:val="20"/>
              </w:rPr>
            </w:pPr>
            <w:r w:rsidRPr="00EF6A1F">
              <w:rPr>
                <w:b/>
                <w:sz w:val="20"/>
                <w:lang w:val="es-ES_tradnl"/>
              </w:rPr>
              <w:t>201</w:t>
            </w:r>
            <w:r>
              <w:rPr>
                <w:b/>
                <w:sz w:val="20"/>
              </w:rPr>
              <w:t>5</w:t>
            </w:r>
          </w:p>
        </w:tc>
        <w:tc>
          <w:tcPr>
            <w:tcW w:w="1469" w:type="dxa"/>
            <w:gridSpan w:val="4"/>
            <w:tcBorders>
              <w:bottom w:val="single" w:sz="4" w:space="0" w:color="000000"/>
            </w:tcBorders>
            <w:shd w:val="clear" w:color="auto" w:fill="B6DDE8"/>
          </w:tcPr>
          <w:p w:rsidR="00FD5B4E" w:rsidRPr="000C461A" w:rsidRDefault="00FD5B4E" w:rsidP="005A17B7">
            <w:pPr>
              <w:jc w:val="center"/>
              <w:rPr>
                <w:b/>
                <w:sz w:val="20"/>
              </w:rPr>
            </w:pPr>
            <w:r>
              <w:rPr>
                <w:b/>
                <w:sz w:val="20"/>
              </w:rPr>
              <w:t>2016</w:t>
            </w:r>
          </w:p>
        </w:tc>
        <w:tc>
          <w:tcPr>
            <w:tcW w:w="1530" w:type="dxa"/>
            <w:gridSpan w:val="4"/>
            <w:tcBorders>
              <w:bottom w:val="single" w:sz="4" w:space="0" w:color="000000"/>
            </w:tcBorders>
            <w:shd w:val="clear" w:color="auto" w:fill="B6DDE8"/>
          </w:tcPr>
          <w:p w:rsidR="00FD5B4E" w:rsidRPr="000C461A" w:rsidRDefault="00FD5B4E" w:rsidP="005A17B7">
            <w:pPr>
              <w:jc w:val="center"/>
              <w:rPr>
                <w:b/>
                <w:sz w:val="20"/>
              </w:rPr>
            </w:pPr>
            <w:r>
              <w:rPr>
                <w:b/>
                <w:sz w:val="20"/>
              </w:rPr>
              <w:t>2017</w:t>
            </w:r>
          </w:p>
        </w:tc>
        <w:tc>
          <w:tcPr>
            <w:tcW w:w="720" w:type="dxa"/>
            <w:vMerge w:val="restart"/>
            <w:shd w:val="clear" w:color="auto" w:fill="B6DDE8"/>
            <w:vAlign w:val="center"/>
          </w:tcPr>
          <w:p w:rsidR="00FD5B4E" w:rsidRPr="000C461A" w:rsidRDefault="00FD5B4E" w:rsidP="005A17B7">
            <w:pPr>
              <w:jc w:val="center"/>
              <w:rPr>
                <w:b/>
                <w:sz w:val="20"/>
              </w:rPr>
            </w:pPr>
            <w:r>
              <w:rPr>
                <w:b/>
                <w:sz w:val="20"/>
              </w:rPr>
              <w:t>2018</w:t>
            </w:r>
          </w:p>
        </w:tc>
        <w:tc>
          <w:tcPr>
            <w:tcW w:w="1350" w:type="dxa"/>
            <w:vMerge w:val="restart"/>
            <w:shd w:val="clear" w:color="auto" w:fill="B6DDE8"/>
            <w:vAlign w:val="center"/>
          </w:tcPr>
          <w:p w:rsidR="00FD5B4E" w:rsidRPr="000C461A" w:rsidRDefault="00FD5B4E" w:rsidP="005A17B7">
            <w:pPr>
              <w:jc w:val="center"/>
              <w:rPr>
                <w:b/>
                <w:sz w:val="20"/>
              </w:rPr>
            </w:pPr>
            <w:r w:rsidRPr="000C461A">
              <w:rPr>
                <w:b/>
                <w:sz w:val="20"/>
              </w:rPr>
              <w:t>Responsable</w:t>
            </w:r>
          </w:p>
        </w:tc>
        <w:tc>
          <w:tcPr>
            <w:tcW w:w="1260" w:type="dxa"/>
            <w:vMerge w:val="restart"/>
            <w:shd w:val="clear" w:color="auto" w:fill="B6DDE8"/>
            <w:vAlign w:val="center"/>
          </w:tcPr>
          <w:p w:rsidR="00FD5B4E" w:rsidRPr="000C461A" w:rsidRDefault="00FD5B4E" w:rsidP="005A17B7">
            <w:pPr>
              <w:jc w:val="center"/>
              <w:rPr>
                <w:b/>
                <w:sz w:val="20"/>
              </w:rPr>
            </w:pPr>
            <w:r w:rsidRPr="000C461A">
              <w:rPr>
                <w:b/>
                <w:sz w:val="20"/>
              </w:rPr>
              <w:t>Costo</w:t>
            </w:r>
            <w:r>
              <w:rPr>
                <w:b/>
                <w:sz w:val="20"/>
              </w:rPr>
              <w:t xml:space="preserve"> US$</w:t>
            </w:r>
          </w:p>
        </w:tc>
        <w:tc>
          <w:tcPr>
            <w:tcW w:w="1603" w:type="dxa"/>
            <w:vMerge w:val="restart"/>
            <w:shd w:val="clear" w:color="auto" w:fill="B6DDE8"/>
            <w:vAlign w:val="center"/>
          </w:tcPr>
          <w:p w:rsidR="00FD5B4E" w:rsidRPr="000C461A" w:rsidRDefault="00FD5B4E" w:rsidP="005A17B7">
            <w:pPr>
              <w:jc w:val="center"/>
              <w:rPr>
                <w:b/>
                <w:sz w:val="20"/>
              </w:rPr>
            </w:pPr>
            <w:r w:rsidRPr="000C461A">
              <w:rPr>
                <w:b/>
                <w:sz w:val="20"/>
              </w:rPr>
              <w:t>Financiamiento</w:t>
            </w:r>
          </w:p>
        </w:tc>
      </w:tr>
      <w:tr w:rsidR="00FD5B4E" w:rsidRPr="0070507C" w:rsidTr="005A17B7">
        <w:trPr>
          <w:trHeight w:val="146"/>
          <w:jc w:val="center"/>
        </w:trPr>
        <w:tc>
          <w:tcPr>
            <w:tcW w:w="2115" w:type="dxa"/>
            <w:vMerge/>
            <w:tcBorders>
              <w:bottom w:val="single" w:sz="4" w:space="0" w:color="000000"/>
            </w:tcBorders>
          </w:tcPr>
          <w:p w:rsidR="00FD5B4E" w:rsidRPr="000C461A" w:rsidRDefault="00FD5B4E" w:rsidP="005A17B7">
            <w:pPr>
              <w:jc w:val="center"/>
              <w:rPr>
                <w:sz w:val="20"/>
              </w:rPr>
            </w:pP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1</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2</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3</w:t>
            </w:r>
          </w:p>
        </w:tc>
        <w:tc>
          <w:tcPr>
            <w:tcW w:w="360" w:type="dxa"/>
            <w:tcBorders>
              <w:bottom w:val="single" w:sz="4" w:space="0" w:color="000000"/>
            </w:tcBorders>
            <w:shd w:val="clear" w:color="auto" w:fill="B6DDE8"/>
          </w:tcPr>
          <w:p w:rsidR="00FD5B4E" w:rsidRPr="000C461A" w:rsidRDefault="00FD5B4E" w:rsidP="005A17B7">
            <w:pPr>
              <w:jc w:val="center"/>
              <w:rPr>
                <w:b/>
                <w:sz w:val="20"/>
              </w:rPr>
            </w:pPr>
            <w:r w:rsidRPr="000C461A">
              <w:rPr>
                <w:b/>
                <w:sz w:val="20"/>
              </w:rPr>
              <w:t>4</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1</w:t>
            </w:r>
          </w:p>
        </w:tc>
        <w:tc>
          <w:tcPr>
            <w:tcW w:w="389"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FD5B4E" w:rsidRDefault="00FD5B4E" w:rsidP="005A17B7">
            <w:pPr>
              <w:jc w:val="center"/>
              <w:rPr>
                <w:b/>
                <w:sz w:val="20"/>
              </w:rPr>
            </w:pPr>
            <w:r>
              <w:rPr>
                <w:b/>
                <w:sz w:val="20"/>
              </w:rPr>
              <w:t>4</w:t>
            </w:r>
          </w:p>
          <w:p w:rsidR="00FD5B4E" w:rsidRPr="007242D8" w:rsidRDefault="00FD5B4E" w:rsidP="005A17B7">
            <w:pPr>
              <w:jc w:val="center"/>
              <w:rPr>
                <w:b/>
                <w:sz w:val="20"/>
              </w:rPr>
            </w:pP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1</w:t>
            </w:r>
          </w:p>
        </w:tc>
        <w:tc>
          <w:tcPr>
            <w:tcW w:w="45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2</w:t>
            </w:r>
          </w:p>
        </w:tc>
        <w:tc>
          <w:tcPr>
            <w:tcW w:w="360" w:type="dxa"/>
            <w:tcBorders>
              <w:bottom w:val="single" w:sz="4" w:space="0" w:color="000000"/>
            </w:tcBorders>
            <w:shd w:val="clear" w:color="auto" w:fill="B6DDE8" w:themeFill="accent5" w:themeFillTint="66"/>
          </w:tcPr>
          <w:p w:rsidR="00FD5B4E" w:rsidRPr="007242D8" w:rsidRDefault="00FD5B4E" w:rsidP="005A17B7">
            <w:pPr>
              <w:jc w:val="center"/>
              <w:rPr>
                <w:b/>
                <w:sz w:val="20"/>
              </w:rPr>
            </w:pPr>
            <w:r>
              <w:rPr>
                <w:b/>
                <w:sz w:val="20"/>
              </w:rPr>
              <w:t>3</w:t>
            </w:r>
          </w:p>
        </w:tc>
        <w:tc>
          <w:tcPr>
            <w:tcW w:w="360" w:type="dxa"/>
            <w:tcBorders>
              <w:bottom w:val="single" w:sz="4" w:space="0" w:color="000000"/>
            </w:tcBorders>
            <w:shd w:val="clear" w:color="auto" w:fill="B6DDE8" w:themeFill="accent5" w:themeFillTint="66"/>
          </w:tcPr>
          <w:p w:rsidR="00FD5B4E" w:rsidRDefault="00FD5B4E" w:rsidP="005A17B7">
            <w:pPr>
              <w:jc w:val="center"/>
              <w:rPr>
                <w:b/>
                <w:sz w:val="20"/>
              </w:rPr>
            </w:pPr>
            <w:r>
              <w:rPr>
                <w:b/>
                <w:sz w:val="20"/>
              </w:rPr>
              <w:t>4</w:t>
            </w:r>
          </w:p>
          <w:p w:rsidR="00FD5B4E" w:rsidRPr="007242D8" w:rsidRDefault="00FD5B4E" w:rsidP="005A17B7">
            <w:pPr>
              <w:jc w:val="center"/>
              <w:rPr>
                <w:b/>
                <w:sz w:val="20"/>
              </w:rPr>
            </w:pPr>
          </w:p>
        </w:tc>
        <w:tc>
          <w:tcPr>
            <w:tcW w:w="720" w:type="dxa"/>
            <w:vMerge/>
            <w:tcBorders>
              <w:bottom w:val="single" w:sz="4" w:space="0" w:color="000000"/>
            </w:tcBorders>
          </w:tcPr>
          <w:p w:rsidR="00FD5B4E" w:rsidRPr="000C461A" w:rsidRDefault="00FD5B4E" w:rsidP="005A17B7">
            <w:pPr>
              <w:jc w:val="center"/>
              <w:rPr>
                <w:sz w:val="20"/>
              </w:rPr>
            </w:pPr>
          </w:p>
        </w:tc>
        <w:tc>
          <w:tcPr>
            <w:tcW w:w="1350" w:type="dxa"/>
            <w:vMerge/>
            <w:tcBorders>
              <w:bottom w:val="single" w:sz="4" w:space="0" w:color="000000"/>
            </w:tcBorders>
          </w:tcPr>
          <w:p w:rsidR="00FD5B4E" w:rsidRPr="000C461A" w:rsidRDefault="00FD5B4E" w:rsidP="005A17B7">
            <w:pPr>
              <w:jc w:val="center"/>
              <w:rPr>
                <w:sz w:val="20"/>
              </w:rPr>
            </w:pPr>
          </w:p>
        </w:tc>
        <w:tc>
          <w:tcPr>
            <w:tcW w:w="1260" w:type="dxa"/>
            <w:vMerge/>
            <w:tcBorders>
              <w:bottom w:val="single" w:sz="4" w:space="0" w:color="000000"/>
            </w:tcBorders>
          </w:tcPr>
          <w:p w:rsidR="00FD5B4E" w:rsidRPr="000C461A" w:rsidRDefault="00FD5B4E" w:rsidP="005A17B7">
            <w:pPr>
              <w:jc w:val="center"/>
              <w:rPr>
                <w:sz w:val="20"/>
              </w:rPr>
            </w:pPr>
          </w:p>
        </w:tc>
        <w:tc>
          <w:tcPr>
            <w:tcW w:w="1603" w:type="dxa"/>
            <w:vMerge/>
            <w:tcBorders>
              <w:bottom w:val="single" w:sz="4" w:space="0" w:color="000000"/>
            </w:tcBorders>
          </w:tcPr>
          <w:p w:rsidR="00FD5B4E" w:rsidRPr="000C461A" w:rsidRDefault="00FD5B4E" w:rsidP="005A17B7">
            <w:pPr>
              <w:jc w:val="center"/>
              <w:rPr>
                <w:sz w:val="20"/>
              </w:rPr>
            </w:pPr>
          </w:p>
        </w:tc>
      </w:tr>
      <w:tr w:rsidR="00FD5B4E" w:rsidRPr="00FD5B4E" w:rsidTr="00F605B8">
        <w:trPr>
          <w:trHeight w:val="228"/>
          <w:jc w:val="center"/>
        </w:trPr>
        <w:tc>
          <w:tcPr>
            <w:tcW w:w="2115" w:type="dxa"/>
          </w:tcPr>
          <w:p w:rsidR="00FD5B4E" w:rsidRPr="00FD5B4E" w:rsidRDefault="00FD5B4E" w:rsidP="00C86872">
            <w:pPr>
              <w:rPr>
                <w:sz w:val="20"/>
                <w:lang w:val="es-ES"/>
              </w:rPr>
            </w:pPr>
            <w:r w:rsidRPr="00FD5B4E">
              <w:rPr>
                <w:lang w:val="es-ES_tradnl"/>
              </w:rPr>
              <w:br w:type="page"/>
            </w:r>
            <w:r w:rsidRPr="00FD5B4E">
              <w:rPr>
                <w:sz w:val="20"/>
                <w:lang w:val="es-ES"/>
              </w:rPr>
              <w:t>Capacitación de encuestadores y digitadores</w:t>
            </w: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r w:rsidRPr="00FD5B4E">
              <w:rPr>
                <w:sz w:val="20"/>
                <w:lang w:val="es-AR"/>
              </w:rPr>
              <w:t>X</w:t>
            </w: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pPr>
              <w:jc w:val="center"/>
              <w:rPr>
                <w:sz w:val="20"/>
              </w:rPr>
            </w:pPr>
          </w:p>
        </w:tc>
        <w:tc>
          <w:tcPr>
            <w:tcW w:w="45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720" w:type="dxa"/>
          </w:tcPr>
          <w:p w:rsidR="00FD5B4E" w:rsidRPr="00FD5B4E" w:rsidRDefault="00FD5B4E">
            <w:pPr>
              <w:jc w:val="center"/>
              <w:rPr>
                <w:sz w:val="20"/>
              </w:rPr>
            </w:pPr>
          </w:p>
        </w:tc>
        <w:tc>
          <w:tcPr>
            <w:tcW w:w="1350" w:type="dxa"/>
            <w:vMerge w:val="restart"/>
            <w:vAlign w:val="center"/>
          </w:tcPr>
          <w:p w:rsidR="00FD5B4E" w:rsidRPr="00FD5B4E" w:rsidRDefault="00FD5B4E" w:rsidP="00FD5B4E">
            <w:pPr>
              <w:jc w:val="center"/>
              <w:rPr>
                <w:sz w:val="20"/>
              </w:rPr>
            </w:pPr>
          </w:p>
        </w:tc>
        <w:tc>
          <w:tcPr>
            <w:tcW w:w="1260" w:type="dxa"/>
            <w:vMerge w:val="restart"/>
            <w:vAlign w:val="center"/>
          </w:tcPr>
          <w:p w:rsidR="00FD5B4E" w:rsidRPr="00FD5B4E" w:rsidRDefault="00FD5B4E">
            <w:pPr>
              <w:jc w:val="center"/>
              <w:rPr>
                <w:sz w:val="20"/>
              </w:rPr>
            </w:pPr>
          </w:p>
        </w:tc>
        <w:tc>
          <w:tcPr>
            <w:tcW w:w="1603" w:type="dxa"/>
            <w:vMerge w:val="restart"/>
            <w:vAlign w:val="center"/>
          </w:tcPr>
          <w:p w:rsidR="00FD5B4E" w:rsidRPr="00FD5B4E" w:rsidRDefault="00FD5B4E">
            <w:pPr>
              <w:jc w:val="center"/>
              <w:rPr>
                <w:sz w:val="20"/>
              </w:rPr>
            </w:pPr>
          </w:p>
        </w:tc>
      </w:tr>
      <w:tr w:rsidR="00FD5B4E" w:rsidRPr="00FD5B4E" w:rsidTr="00F605B8">
        <w:trPr>
          <w:trHeight w:val="228"/>
          <w:jc w:val="center"/>
        </w:trPr>
        <w:tc>
          <w:tcPr>
            <w:tcW w:w="2115" w:type="dxa"/>
          </w:tcPr>
          <w:p w:rsidR="00FD5B4E" w:rsidRPr="00FD5B4E" w:rsidRDefault="00FD5B4E" w:rsidP="00C86872">
            <w:pPr>
              <w:rPr>
                <w:sz w:val="20"/>
              </w:rPr>
            </w:pPr>
            <w:r w:rsidRPr="00FD5B4E">
              <w:rPr>
                <w:sz w:val="20"/>
              </w:rPr>
              <w:t>Observaciones de clases</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r w:rsidRPr="00FD5B4E">
              <w:rPr>
                <w:sz w:val="20"/>
              </w:rPr>
              <w:t>X</w:t>
            </w:r>
          </w:p>
        </w:tc>
        <w:tc>
          <w:tcPr>
            <w:tcW w:w="360" w:type="dxa"/>
            <w:shd w:val="clear" w:color="auto" w:fill="auto"/>
          </w:tcPr>
          <w:p w:rsidR="00FD5B4E" w:rsidRPr="00FD5B4E" w:rsidRDefault="00FD5B4E" w:rsidP="006868E6">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shd w:val="clear" w:color="auto" w:fill="auto"/>
          </w:tcPr>
          <w:p w:rsidR="00FD5B4E" w:rsidRPr="00FD5B4E" w:rsidRDefault="00FD5B4E" w:rsidP="00C86872">
            <w:pPr>
              <w:rPr>
                <w:sz w:val="20"/>
              </w:rPr>
            </w:pPr>
            <w:r w:rsidRPr="00FD5B4E">
              <w:rPr>
                <w:sz w:val="20"/>
              </w:rPr>
              <w:t>X</w:t>
            </w: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pPr>
              <w:jc w:val="center"/>
              <w:rPr>
                <w:sz w:val="20"/>
              </w:rPr>
            </w:pPr>
          </w:p>
        </w:tc>
        <w:tc>
          <w:tcPr>
            <w:tcW w:w="45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720" w:type="dxa"/>
          </w:tcPr>
          <w:p w:rsidR="00FD5B4E" w:rsidRPr="00FD5B4E" w:rsidRDefault="00FD5B4E">
            <w:pPr>
              <w:jc w:val="center"/>
              <w:rPr>
                <w:sz w:val="20"/>
              </w:rPr>
            </w:pPr>
          </w:p>
        </w:tc>
        <w:tc>
          <w:tcPr>
            <w:tcW w:w="1350" w:type="dxa"/>
            <w:vMerge/>
            <w:vAlign w:val="center"/>
          </w:tcPr>
          <w:p w:rsidR="00FD5B4E" w:rsidRPr="00FD5B4E" w:rsidRDefault="00FD5B4E">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228"/>
          <w:jc w:val="center"/>
        </w:trPr>
        <w:tc>
          <w:tcPr>
            <w:tcW w:w="2115" w:type="dxa"/>
          </w:tcPr>
          <w:p w:rsidR="00FD5B4E" w:rsidRPr="00FD5B4E" w:rsidRDefault="00FD5B4E" w:rsidP="00C86872">
            <w:pPr>
              <w:rPr>
                <w:sz w:val="20"/>
              </w:rPr>
            </w:pPr>
            <w:r w:rsidRPr="00FD5B4E">
              <w:rPr>
                <w:sz w:val="20"/>
              </w:rPr>
              <w:t>Aplicación de pruebas/cuestionarios</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pPr>
              <w:jc w:val="center"/>
              <w:rPr>
                <w:sz w:val="20"/>
              </w:rPr>
            </w:pPr>
            <w:r w:rsidRPr="00FD5B4E">
              <w:rPr>
                <w:sz w:val="20"/>
              </w:rPr>
              <w:t>X</w:t>
            </w:r>
          </w:p>
        </w:tc>
        <w:tc>
          <w:tcPr>
            <w:tcW w:w="45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720" w:type="dxa"/>
          </w:tcPr>
          <w:p w:rsidR="00FD5B4E" w:rsidRPr="00FD5B4E" w:rsidRDefault="00FD5B4E">
            <w:pPr>
              <w:jc w:val="center"/>
              <w:rPr>
                <w:sz w:val="20"/>
              </w:rPr>
            </w:pPr>
          </w:p>
        </w:tc>
        <w:tc>
          <w:tcPr>
            <w:tcW w:w="1350" w:type="dxa"/>
            <w:vMerge/>
            <w:vAlign w:val="center"/>
          </w:tcPr>
          <w:p w:rsidR="00FD5B4E" w:rsidRPr="00FD5B4E" w:rsidRDefault="00FD5B4E">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228"/>
          <w:jc w:val="center"/>
        </w:trPr>
        <w:tc>
          <w:tcPr>
            <w:tcW w:w="2115" w:type="dxa"/>
          </w:tcPr>
          <w:p w:rsidR="00FD5B4E" w:rsidRPr="00FD5B4E" w:rsidRDefault="00FD5B4E" w:rsidP="00C86872">
            <w:pPr>
              <w:rPr>
                <w:sz w:val="20"/>
              </w:rPr>
            </w:pPr>
            <w:r w:rsidRPr="00FD5B4E">
              <w:rPr>
                <w:sz w:val="20"/>
              </w:rPr>
              <w:t>Ingreso de datos</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tcPr>
          <w:p w:rsidR="00FD5B4E" w:rsidRPr="00FD5B4E" w:rsidRDefault="00FD5B4E" w:rsidP="00C86872">
            <w:pPr>
              <w:jc w:val="center"/>
              <w:rPr>
                <w:sz w:val="20"/>
              </w:rPr>
            </w:pPr>
            <w:r w:rsidRPr="00FD5B4E">
              <w:rPr>
                <w:sz w:val="20"/>
              </w:rPr>
              <w:t>X</w:t>
            </w:r>
          </w:p>
        </w:tc>
        <w:tc>
          <w:tcPr>
            <w:tcW w:w="389"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pPr>
              <w:jc w:val="center"/>
              <w:rPr>
                <w:sz w:val="20"/>
              </w:rPr>
            </w:pPr>
          </w:p>
        </w:tc>
        <w:tc>
          <w:tcPr>
            <w:tcW w:w="450" w:type="dxa"/>
          </w:tcPr>
          <w:p w:rsidR="00FD5B4E" w:rsidRPr="00FD5B4E" w:rsidRDefault="00FD5B4E">
            <w:pPr>
              <w:jc w:val="center"/>
              <w:rPr>
                <w:sz w:val="20"/>
              </w:rPr>
            </w:pPr>
            <w:r w:rsidRPr="00FD5B4E">
              <w:rPr>
                <w:sz w:val="20"/>
              </w:rPr>
              <w:t>X</w:t>
            </w:r>
          </w:p>
        </w:tc>
        <w:tc>
          <w:tcPr>
            <w:tcW w:w="360" w:type="dxa"/>
          </w:tcPr>
          <w:p w:rsidR="00FD5B4E" w:rsidRPr="00FD5B4E" w:rsidRDefault="00FD5B4E">
            <w:pPr>
              <w:jc w:val="center"/>
              <w:rPr>
                <w:sz w:val="20"/>
              </w:rPr>
            </w:pPr>
          </w:p>
        </w:tc>
        <w:tc>
          <w:tcPr>
            <w:tcW w:w="360" w:type="dxa"/>
          </w:tcPr>
          <w:p w:rsidR="00FD5B4E" w:rsidRPr="00FD5B4E" w:rsidRDefault="00FD5B4E">
            <w:pPr>
              <w:jc w:val="center"/>
              <w:rPr>
                <w:sz w:val="20"/>
              </w:rPr>
            </w:pPr>
          </w:p>
        </w:tc>
        <w:tc>
          <w:tcPr>
            <w:tcW w:w="720" w:type="dxa"/>
          </w:tcPr>
          <w:p w:rsidR="00FD5B4E" w:rsidRPr="00FD5B4E" w:rsidRDefault="00FD5B4E">
            <w:pPr>
              <w:jc w:val="center"/>
              <w:rPr>
                <w:sz w:val="20"/>
              </w:rPr>
            </w:pPr>
          </w:p>
        </w:tc>
        <w:tc>
          <w:tcPr>
            <w:tcW w:w="1350" w:type="dxa"/>
            <w:vMerge/>
            <w:vAlign w:val="center"/>
          </w:tcPr>
          <w:p w:rsidR="00FD5B4E" w:rsidRPr="00FD5B4E" w:rsidRDefault="00FD5B4E">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61"/>
          <w:jc w:val="center"/>
        </w:trPr>
        <w:tc>
          <w:tcPr>
            <w:tcW w:w="2115" w:type="dxa"/>
          </w:tcPr>
          <w:p w:rsidR="00FD5B4E" w:rsidRPr="00FD5B4E" w:rsidRDefault="00FD5B4E" w:rsidP="00C86872">
            <w:pPr>
              <w:rPr>
                <w:sz w:val="20"/>
                <w:lang w:val="es-ES"/>
              </w:rPr>
            </w:pPr>
            <w:r w:rsidRPr="00FD5B4E">
              <w:rPr>
                <w:sz w:val="20"/>
                <w:lang w:val="es-ES"/>
              </w:rPr>
              <w:t>Supervisión y validación de consistencia de datos</w:t>
            </w: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pPr>
              <w:jc w:val="center"/>
              <w:rPr>
                <w:sz w:val="20"/>
              </w:rPr>
            </w:pPr>
          </w:p>
        </w:tc>
        <w:tc>
          <w:tcPr>
            <w:tcW w:w="450" w:type="dxa"/>
          </w:tcPr>
          <w:p w:rsidR="00FD5B4E" w:rsidRPr="00FD5B4E" w:rsidRDefault="00FD5B4E">
            <w:pPr>
              <w:jc w:val="center"/>
              <w:rPr>
                <w:sz w:val="20"/>
              </w:rPr>
            </w:pPr>
          </w:p>
        </w:tc>
        <w:tc>
          <w:tcPr>
            <w:tcW w:w="360" w:type="dxa"/>
          </w:tcPr>
          <w:p w:rsidR="00FD5B4E" w:rsidRPr="00FD5B4E" w:rsidRDefault="00FD5B4E">
            <w:pPr>
              <w:jc w:val="center"/>
              <w:rPr>
                <w:sz w:val="20"/>
              </w:rPr>
            </w:pPr>
            <w:r w:rsidRPr="00FD5B4E">
              <w:rPr>
                <w:sz w:val="20"/>
              </w:rPr>
              <w:t>X</w:t>
            </w:r>
          </w:p>
        </w:tc>
        <w:tc>
          <w:tcPr>
            <w:tcW w:w="360" w:type="dxa"/>
          </w:tcPr>
          <w:p w:rsidR="00FD5B4E" w:rsidRPr="00FD5B4E" w:rsidRDefault="00FD5B4E">
            <w:pPr>
              <w:jc w:val="center"/>
              <w:rPr>
                <w:sz w:val="20"/>
              </w:rPr>
            </w:pPr>
          </w:p>
        </w:tc>
        <w:tc>
          <w:tcPr>
            <w:tcW w:w="720" w:type="dxa"/>
          </w:tcPr>
          <w:p w:rsidR="00FD5B4E" w:rsidRPr="00FD5B4E" w:rsidRDefault="00FD5B4E">
            <w:pPr>
              <w:jc w:val="center"/>
              <w:rPr>
                <w:sz w:val="20"/>
              </w:rPr>
            </w:pPr>
          </w:p>
        </w:tc>
        <w:tc>
          <w:tcPr>
            <w:tcW w:w="1350" w:type="dxa"/>
            <w:vMerge/>
            <w:vAlign w:val="center"/>
          </w:tcPr>
          <w:p w:rsidR="00FD5B4E" w:rsidRPr="00FD5B4E" w:rsidRDefault="00FD5B4E">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61"/>
          <w:jc w:val="center"/>
        </w:trPr>
        <w:tc>
          <w:tcPr>
            <w:tcW w:w="2115" w:type="dxa"/>
          </w:tcPr>
          <w:p w:rsidR="00FD5B4E" w:rsidRPr="00FD5B4E" w:rsidRDefault="00FD5B4E" w:rsidP="00C86872">
            <w:pPr>
              <w:rPr>
                <w:sz w:val="20"/>
              </w:rPr>
            </w:pPr>
            <w:r w:rsidRPr="00FD5B4E">
              <w:rPr>
                <w:sz w:val="20"/>
              </w:rPr>
              <w:t>Análisis de datos</w:t>
            </w: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6868E6">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shd w:val="clear" w:color="auto" w:fill="auto"/>
          </w:tcPr>
          <w:p w:rsidR="00FD5B4E" w:rsidRPr="00FD5B4E" w:rsidRDefault="00FD5B4E" w:rsidP="00C86872">
            <w:pPr>
              <w:rPr>
                <w:sz w:val="20"/>
              </w:rPr>
            </w:pP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rsidP="00C86872">
            <w:pPr>
              <w:jc w:val="center"/>
              <w:rPr>
                <w:sz w:val="20"/>
              </w:rPr>
            </w:pPr>
          </w:p>
        </w:tc>
        <w:tc>
          <w:tcPr>
            <w:tcW w:w="360" w:type="dxa"/>
          </w:tcPr>
          <w:p w:rsidR="00FD5B4E" w:rsidRPr="00FD5B4E" w:rsidRDefault="00FD5B4E">
            <w:pPr>
              <w:jc w:val="center"/>
              <w:rPr>
                <w:sz w:val="20"/>
              </w:rPr>
            </w:pPr>
          </w:p>
        </w:tc>
        <w:tc>
          <w:tcPr>
            <w:tcW w:w="450" w:type="dxa"/>
          </w:tcPr>
          <w:p w:rsidR="00FD5B4E" w:rsidRPr="00FD5B4E" w:rsidRDefault="00FD5B4E">
            <w:pPr>
              <w:jc w:val="center"/>
              <w:rPr>
                <w:sz w:val="20"/>
              </w:rPr>
            </w:pPr>
            <w:r w:rsidRPr="00FD5B4E">
              <w:rPr>
                <w:sz w:val="20"/>
              </w:rPr>
              <w:t>X</w:t>
            </w:r>
          </w:p>
        </w:tc>
        <w:tc>
          <w:tcPr>
            <w:tcW w:w="360" w:type="dxa"/>
          </w:tcPr>
          <w:p w:rsidR="00FD5B4E" w:rsidRPr="00FD5B4E" w:rsidRDefault="00FD5B4E">
            <w:pPr>
              <w:jc w:val="center"/>
              <w:rPr>
                <w:sz w:val="20"/>
              </w:rPr>
            </w:pPr>
          </w:p>
        </w:tc>
        <w:tc>
          <w:tcPr>
            <w:tcW w:w="360" w:type="dxa"/>
          </w:tcPr>
          <w:p w:rsidR="00FD5B4E" w:rsidRPr="00FD5B4E" w:rsidRDefault="00FD5B4E">
            <w:pPr>
              <w:jc w:val="center"/>
              <w:rPr>
                <w:sz w:val="20"/>
              </w:rPr>
            </w:pPr>
            <w:r w:rsidRPr="00FD5B4E">
              <w:rPr>
                <w:sz w:val="20"/>
              </w:rPr>
              <w:t>X</w:t>
            </w:r>
          </w:p>
        </w:tc>
        <w:tc>
          <w:tcPr>
            <w:tcW w:w="720" w:type="dxa"/>
          </w:tcPr>
          <w:p w:rsidR="00FD5B4E" w:rsidRPr="00FD5B4E" w:rsidRDefault="00FD5B4E">
            <w:pPr>
              <w:jc w:val="center"/>
              <w:rPr>
                <w:sz w:val="20"/>
              </w:rPr>
            </w:pPr>
          </w:p>
        </w:tc>
        <w:tc>
          <w:tcPr>
            <w:tcW w:w="1350" w:type="dxa"/>
            <w:vMerge/>
            <w:vAlign w:val="center"/>
          </w:tcPr>
          <w:p w:rsidR="00FD5B4E" w:rsidRPr="00FD5B4E" w:rsidRDefault="00FD5B4E">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61"/>
          <w:jc w:val="center"/>
        </w:trPr>
        <w:tc>
          <w:tcPr>
            <w:tcW w:w="2115" w:type="dxa"/>
          </w:tcPr>
          <w:p w:rsidR="00FD5B4E" w:rsidRPr="00FD5B4E" w:rsidRDefault="00FD5B4E" w:rsidP="00C86872">
            <w:pPr>
              <w:rPr>
                <w:sz w:val="20"/>
                <w:lang w:val="es-ES"/>
              </w:rPr>
            </w:pPr>
            <w:r w:rsidRPr="00FD5B4E">
              <w:rPr>
                <w:sz w:val="20"/>
                <w:lang w:val="es-ES"/>
              </w:rPr>
              <w:t xml:space="preserve">Producción de informes </w:t>
            </w:r>
            <w:r>
              <w:rPr>
                <w:sz w:val="20"/>
                <w:lang w:val="es-ES"/>
              </w:rPr>
              <w:t>preliminar</w:t>
            </w:r>
            <w:r w:rsidRPr="00FD5B4E">
              <w:rPr>
                <w:sz w:val="20"/>
                <w:lang w:val="es-ES"/>
              </w:rPr>
              <w:t>es de evaluación</w:t>
            </w: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rPr>
            </w:pPr>
            <w:r w:rsidRPr="00FD5B4E">
              <w:rPr>
                <w:sz w:val="20"/>
              </w:rPr>
              <w:t>X</w:t>
            </w:r>
          </w:p>
        </w:tc>
        <w:tc>
          <w:tcPr>
            <w:tcW w:w="360" w:type="dxa"/>
          </w:tcPr>
          <w:p w:rsidR="00FD5B4E" w:rsidRPr="00FD5B4E" w:rsidRDefault="00FD5B4E" w:rsidP="00C86872">
            <w:pPr>
              <w:jc w:val="center"/>
              <w:rPr>
                <w:sz w:val="20"/>
              </w:rPr>
            </w:pPr>
          </w:p>
        </w:tc>
        <w:tc>
          <w:tcPr>
            <w:tcW w:w="389"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p>
        </w:tc>
        <w:tc>
          <w:tcPr>
            <w:tcW w:w="360" w:type="dxa"/>
          </w:tcPr>
          <w:p w:rsidR="00FD5B4E" w:rsidRPr="00FD5B4E" w:rsidRDefault="00FD5B4E" w:rsidP="00C86872">
            <w:pPr>
              <w:jc w:val="center"/>
              <w:rPr>
                <w:sz w:val="20"/>
              </w:rPr>
            </w:pPr>
            <w:r w:rsidRPr="00FD5B4E">
              <w:rPr>
                <w:sz w:val="20"/>
              </w:rPr>
              <w:t>X</w:t>
            </w:r>
          </w:p>
        </w:tc>
        <w:tc>
          <w:tcPr>
            <w:tcW w:w="360" w:type="dxa"/>
          </w:tcPr>
          <w:p w:rsidR="00FD5B4E" w:rsidRPr="00FD5B4E" w:rsidRDefault="00FD5B4E">
            <w:pPr>
              <w:jc w:val="center"/>
              <w:rPr>
                <w:sz w:val="20"/>
                <w:lang w:val="es-ES_tradnl"/>
              </w:rPr>
            </w:pPr>
          </w:p>
        </w:tc>
        <w:tc>
          <w:tcPr>
            <w:tcW w:w="450" w:type="dxa"/>
          </w:tcPr>
          <w:p w:rsidR="00FD5B4E" w:rsidRPr="00FD5B4E" w:rsidRDefault="00FD5B4E">
            <w:pPr>
              <w:jc w:val="center"/>
              <w:rPr>
                <w:sz w:val="20"/>
                <w:lang w:val="es-ES_tradnl"/>
              </w:rPr>
            </w:pPr>
          </w:p>
        </w:tc>
        <w:tc>
          <w:tcPr>
            <w:tcW w:w="360" w:type="dxa"/>
          </w:tcPr>
          <w:p w:rsidR="00FD5B4E" w:rsidRPr="00FD5B4E" w:rsidRDefault="00FD5B4E">
            <w:pPr>
              <w:jc w:val="center"/>
              <w:rPr>
                <w:sz w:val="20"/>
                <w:lang w:val="es-ES_tradnl"/>
              </w:rPr>
            </w:pPr>
          </w:p>
        </w:tc>
        <w:tc>
          <w:tcPr>
            <w:tcW w:w="360" w:type="dxa"/>
          </w:tcPr>
          <w:p w:rsidR="00FD5B4E" w:rsidRPr="00FD5B4E" w:rsidRDefault="00FD5B4E">
            <w:pPr>
              <w:jc w:val="center"/>
              <w:rPr>
                <w:sz w:val="20"/>
                <w:lang w:val="es-ES_tradnl"/>
              </w:rPr>
            </w:pPr>
            <w:r w:rsidRPr="00FD5B4E">
              <w:rPr>
                <w:sz w:val="20"/>
                <w:lang w:val="es-ES_tradnl"/>
              </w:rPr>
              <w:t>X</w:t>
            </w:r>
          </w:p>
        </w:tc>
        <w:tc>
          <w:tcPr>
            <w:tcW w:w="720" w:type="dxa"/>
          </w:tcPr>
          <w:p w:rsidR="00FD5B4E" w:rsidRPr="00FD5B4E" w:rsidRDefault="00FD5B4E">
            <w:pPr>
              <w:jc w:val="center"/>
              <w:rPr>
                <w:sz w:val="20"/>
                <w:lang w:val="es-ES_tradnl"/>
              </w:rPr>
            </w:pPr>
          </w:p>
        </w:tc>
        <w:tc>
          <w:tcPr>
            <w:tcW w:w="1350" w:type="dxa"/>
            <w:vMerge w:val="restart"/>
            <w:vAlign w:val="center"/>
          </w:tcPr>
          <w:p w:rsidR="00FD5B4E" w:rsidRPr="00FD5B4E" w:rsidRDefault="00FD5B4E">
            <w:pPr>
              <w:jc w:val="center"/>
              <w:rPr>
                <w:sz w:val="20"/>
              </w:rPr>
            </w:pPr>
            <w:r w:rsidRPr="00FD5B4E">
              <w:rPr>
                <w:sz w:val="20"/>
                <w:lang w:val="es-ES_tradnl"/>
              </w:rPr>
              <w:t>SEDUC/BID</w:t>
            </w: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223431" w:rsidTr="00F605B8">
        <w:trPr>
          <w:trHeight w:val="61"/>
          <w:jc w:val="center"/>
        </w:trPr>
        <w:tc>
          <w:tcPr>
            <w:tcW w:w="2115" w:type="dxa"/>
          </w:tcPr>
          <w:p w:rsidR="00FD5B4E" w:rsidRPr="00FD5B4E" w:rsidRDefault="00FD5B4E" w:rsidP="00C86872">
            <w:pPr>
              <w:rPr>
                <w:sz w:val="20"/>
                <w:lang w:val="es-ES"/>
              </w:rPr>
            </w:pPr>
            <w:r w:rsidRPr="00FD5B4E">
              <w:rPr>
                <w:sz w:val="20"/>
                <w:lang w:val="es-ES"/>
              </w:rPr>
              <w:t>Informe de resultados de evaluación</w:t>
            </w: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
              </w:rPr>
            </w:pPr>
          </w:p>
        </w:tc>
        <w:tc>
          <w:tcPr>
            <w:tcW w:w="360" w:type="dxa"/>
            <w:shd w:val="clear" w:color="auto" w:fill="auto"/>
          </w:tcPr>
          <w:p w:rsidR="00FD5B4E" w:rsidRPr="00FD5B4E" w:rsidRDefault="00FD5B4E" w:rsidP="00C86872">
            <w:pPr>
              <w:rPr>
                <w:sz w:val="20"/>
                <w:lang w:val="es-ES_tradnl"/>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6868E6">
            <w:pPr>
              <w:rPr>
                <w:sz w:val="20"/>
                <w:lang w:val="es-ES_tradnl"/>
              </w:rPr>
            </w:pPr>
          </w:p>
        </w:tc>
        <w:tc>
          <w:tcPr>
            <w:tcW w:w="360" w:type="dxa"/>
            <w:shd w:val="clear" w:color="auto" w:fill="auto"/>
          </w:tcPr>
          <w:p w:rsidR="00FD5B4E" w:rsidRPr="00FD5B4E" w:rsidRDefault="00FD5B4E" w:rsidP="006868E6">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shd w:val="clear" w:color="auto" w:fill="auto"/>
          </w:tcPr>
          <w:p w:rsidR="00FD5B4E" w:rsidRPr="00FD5B4E" w:rsidRDefault="00FD5B4E" w:rsidP="00C86872">
            <w:pPr>
              <w:rPr>
                <w:sz w:val="20"/>
                <w:lang w:val="es-AR"/>
              </w:rPr>
            </w:pPr>
          </w:p>
        </w:tc>
        <w:tc>
          <w:tcPr>
            <w:tcW w:w="360" w:type="dxa"/>
          </w:tcPr>
          <w:p w:rsidR="00FD5B4E" w:rsidRPr="00FD5B4E" w:rsidRDefault="00FD5B4E" w:rsidP="00C86872">
            <w:pPr>
              <w:jc w:val="center"/>
              <w:rPr>
                <w:sz w:val="20"/>
                <w:lang w:val="es-ES_tradnl"/>
              </w:rPr>
            </w:pPr>
          </w:p>
        </w:tc>
        <w:tc>
          <w:tcPr>
            <w:tcW w:w="389"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450"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360" w:type="dxa"/>
          </w:tcPr>
          <w:p w:rsidR="00FD5B4E" w:rsidRPr="00FD5B4E" w:rsidRDefault="00FD5B4E" w:rsidP="00C86872">
            <w:pPr>
              <w:jc w:val="center"/>
              <w:rPr>
                <w:sz w:val="20"/>
                <w:lang w:val="es-ES_tradnl"/>
              </w:rPr>
            </w:pPr>
          </w:p>
        </w:tc>
        <w:tc>
          <w:tcPr>
            <w:tcW w:w="720" w:type="dxa"/>
          </w:tcPr>
          <w:p w:rsidR="00FD5B4E" w:rsidRPr="00FD5B4E" w:rsidRDefault="00FD5B4E" w:rsidP="00C86872">
            <w:pPr>
              <w:jc w:val="center"/>
              <w:rPr>
                <w:sz w:val="20"/>
              </w:rPr>
            </w:pPr>
            <w:r w:rsidRPr="00FD5B4E">
              <w:rPr>
                <w:sz w:val="20"/>
              </w:rPr>
              <w:t>X</w:t>
            </w:r>
          </w:p>
        </w:tc>
        <w:tc>
          <w:tcPr>
            <w:tcW w:w="1350" w:type="dxa"/>
            <w:vMerge/>
          </w:tcPr>
          <w:p w:rsidR="00FD5B4E" w:rsidRPr="00FD5B4E" w:rsidRDefault="00FD5B4E" w:rsidP="00C86872">
            <w:pPr>
              <w:jc w:val="center"/>
              <w:rPr>
                <w:sz w:val="20"/>
              </w:rPr>
            </w:pPr>
          </w:p>
        </w:tc>
        <w:tc>
          <w:tcPr>
            <w:tcW w:w="1260" w:type="dxa"/>
            <w:vMerge/>
          </w:tcPr>
          <w:p w:rsidR="00FD5B4E" w:rsidRPr="00FD5B4E" w:rsidRDefault="00FD5B4E" w:rsidP="00C86872">
            <w:pPr>
              <w:jc w:val="center"/>
              <w:rPr>
                <w:sz w:val="20"/>
              </w:rPr>
            </w:pPr>
          </w:p>
        </w:tc>
        <w:tc>
          <w:tcPr>
            <w:tcW w:w="1603" w:type="dxa"/>
            <w:vMerge/>
          </w:tcPr>
          <w:p w:rsidR="00FD5B4E" w:rsidRPr="00FD5B4E" w:rsidRDefault="00FD5B4E" w:rsidP="00C86872">
            <w:pPr>
              <w:jc w:val="center"/>
              <w:rPr>
                <w:sz w:val="20"/>
              </w:rPr>
            </w:pPr>
          </w:p>
        </w:tc>
      </w:tr>
      <w:tr w:rsidR="00FD5B4E" w:rsidRPr="00AE4507" w:rsidTr="005A17B7">
        <w:trPr>
          <w:trHeight w:val="61"/>
          <w:jc w:val="center"/>
        </w:trPr>
        <w:tc>
          <w:tcPr>
            <w:tcW w:w="11504" w:type="dxa"/>
            <w:gridSpan w:val="23"/>
          </w:tcPr>
          <w:p w:rsidR="00FD5B4E" w:rsidRPr="00FD5B4E" w:rsidRDefault="00FD5B4E" w:rsidP="00C86872">
            <w:pPr>
              <w:jc w:val="center"/>
              <w:rPr>
                <w:sz w:val="20"/>
                <w:lang w:val="es-ES_tradnl"/>
              </w:rPr>
            </w:pPr>
            <w:r w:rsidRPr="00FD5B4E">
              <w:rPr>
                <w:sz w:val="20"/>
                <w:lang w:val="es-ES_tradnl"/>
              </w:rPr>
              <w:t>Costo Total</w:t>
            </w:r>
          </w:p>
        </w:tc>
        <w:tc>
          <w:tcPr>
            <w:tcW w:w="1260" w:type="dxa"/>
          </w:tcPr>
          <w:p w:rsidR="00FD5B4E" w:rsidRPr="00FD5B4E" w:rsidRDefault="00FD5B4E" w:rsidP="005A17B7">
            <w:pPr>
              <w:jc w:val="center"/>
              <w:rPr>
                <w:b/>
                <w:sz w:val="20"/>
                <w:lang w:val="es-ES_tradnl"/>
              </w:rPr>
            </w:pPr>
            <w:r w:rsidRPr="00FD5B4E">
              <w:rPr>
                <w:b/>
                <w:sz w:val="20"/>
                <w:lang w:val="es-ES_tradnl"/>
              </w:rPr>
              <w:t>US$</w:t>
            </w:r>
            <w:r w:rsidR="005A17B7">
              <w:rPr>
                <w:b/>
                <w:sz w:val="20"/>
                <w:lang w:val="es-ES_tradnl"/>
              </w:rPr>
              <w:t>785.000</w:t>
            </w:r>
          </w:p>
        </w:tc>
        <w:tc>
          <w:tcPr>
            <w:tcW w:w="1603" w:type="dxa"/>
          </w:tcPr>
          <w:p w:rsidR="00FD5B4E" w:rsidRPr="00FD5B4E" w:rsidRDefault="00FD5B4E" w:rsidP="00C86872">
            <w:pPr>
              <w:jc w:val="center"/>
              <w:rPr>
                <w:sz w:val="20"/>
              </w:rPr>
            </w:pPr>
          </w:p>
        </w:tc>
      </w:tr>
    </w:tbl>
    <w:p w:rsidR="00BA22A5" w:rsidRDefault="00BA22A5" w:rsidP="00BA22A5">
      <w:pPr>
        <w:suppressAutoHyphens/>
        <w:autoSpaceDE w:val="0"/>
        <w:autoSpaceDN w:val="0"/>
        <w:jc w:val="both"/>
        <w:textAlignment w:val="baseline"/>
        <w:rPr>
          <w:rFonts w:eastAsia="Calibri"/>
          <w:b/>
          <w:sz w:val="20"/>
        </w:rPr>
        <w:sectPr w:rsidR="00BA22A5" w:rsidSect="006F314C">
          <w:pgSz w:w="15840" w:h="12240" w:orient="landscape" w:code="1"/>
          <w:pgMar w:top="1800" w:right="1440" w:bottom="1800" w:left="1440" w:header="706" w:footer="706" w:gutter="0"/>
          <w:cols w:space="720"/>
          <w:formProt w:val="0"/>
          <w:titlePg/>
          <w:docGrid w:linePitch="326"/>
        </w:sectPr>
      </w:pPr>
    </w:p>
    <w:p w:rsidR="00BA22A5" w:rsidRPr="00BA22A5" w:rsidRDefault="00A77DFC" w:rsidP="00BA22A5">
      <w:pPr>
        <w:suppressAutoHyphens/>
        <w:autoSpaceDE w:val="0"/>
        <w:autoSpaceDN w:val="0"/>
        <w:jc w:val="both"/>
        <w:textAlignment w:val="baseline"/>
        <w:rPr>
          <w:rFonts w:eastAsia="Calibri"/>
          <w:b/>
          <w:szCs w:val="24"/>
        </w:rPr>
      </w:pPr>
      <w:r w:rsidRPr="00A77DFC">
        <w:rPr>
          <w:rFonts w:eastAsia="Calibri"/>
          <w:b/>
          <w:szCs w:val="24"/>
        </w:rPr>
        <w:lastRenderedPageBreak/>
        <w:t>Referencias:</w:t>
      </w:r>
    </w:p>
    <w:p w:rsidR="00BA22A5" w:rsidRPr="00BA22A5" w:rsidRDefault="00BA22A5" w:rsidP="00BA22A5">
      <w:pPr>
        <w:suppressAutoHyphens/>
        <w:autoSpaceDN w:val="0"/>
        <w:jc w:val="both"/>
        <w:textAlignment w:val="baseline"/>
        <w:rPr>
          <w:rFonts w:eastAsia="Calibri"/>
          <w:szCs w:val="24"/>
        </w:rPr>
      </w:pPr>
    </w:p>
    <w:p w:rsidR="00BA22A5" w:rsidRPr="00BA22A5" w:rsidRDefault="00A77DFC" w:rsidP="00BA22A5">
      <w:pPr>
        <w:suppressAutoHyphens/>
        <w:autoSpaceDN w:val="0"/>
        <w:jc w:val="both"/>
        <w:textAlignment w:val="baseline"/>
        <w:rPr>
          <w:rFonts w:eastAsia="Calibri"/>
          <w:szCs w:val="24"/>
        </w:rPr>
      </w:pPr>
      <w:r w:rsidRPr="00A77DFC">
        <w:rPr>
          <w:rFonts w:eastAsia="Calibri"/>
          <w:szCs w:val="24"/>
        </w:rPr>
        <w:t>Fuller, E. (2003). Begining Teacher Retention Rates for TxBESS and Non-TxBESS Teachers. Unpublished paper. State Board for Educator Certification, Texas.</w:t>
      </w:r>
    </w:p>
    <w:p w:rsidR="00BA22A5" w:rsidRPr="00BA22A5" w:rsidRDefault="00BA22A5" w:rsidP="00BA22A5">
      <w:pPr>
        <w:suppressAutoHyphens/>
        <w:autoSpaceDN w:val="0"/>
        <w:jc w:val="both"/>
        <w:textAlignment w:val="baseline"/>
        <w:rPr>
          <w:rFonts w:eastAsia="Calibri"/>
          <w:szCs w:val="24"/>
        </w:rPr>
      </w:pPr>
    </w:p>
    <w:p w:rsidR="00BA22A5" w:rsidRPr="00BA22A5" w:rsidRDefault="00A77DFC" w:rsidP="00BA22A5">
      <w:pPr>
        <w:suppressAutoHyphens/>
        <w:autoSpaceDN w:val="0"/>
        <w:jc w:val="both"/>
        <w:textAlignment w:val="baseline"/>
        <w:rPr>
          <w:rFonts w:eastAsia="Calibri"/>
          <w:szCs w:val="24"/>
        </w:rPr>
      </w:pPr>
      <w:r w:rsidRPr="00A77DFC">
        <w:rPr>
          <w:rFonts w:eastAsia="Calibri"/>
          <w:szCs w:val="24"/>
        </w:rPr>
        <w:t>Ingersoll, R., &amp; Perda, D. (2011). How high is teacher turnover and is it a problem? Philadelphia: University of Pennsylvania, Consortium for Policy Research in Education.</w:t>
      </w:r>
    </w:p>
    <w:p w:rsidR="00BA22A5" w:rsidRPr="00BA22A5" w:rsidRDefault="00BA22A5" w:rsidP="00BA22A5">
      <w:pPr>
        <w:suppressAutoHyphens/>
        <w:autoSpaceDN w:val="0"/>
        <w:jc w:val="both"/>
        <w:textAlignment w:val="baseline"/>
        <w:rPr>
          <w:rFonts w:eastAsia="Calibri"/>
          <w:szCs w:val="24"/>
        </w:rPr>
      </w:pPr>
    </w:p>
    <w:p w:rsidR="00BA22A5" w:rsidRPr="00BA22A5" w:rsidRDefault="00A77DFC" w:rsidP="00BA22A5">
      <w:pPr>
        <w:suppressAutoHyphens/>
        <w:autoSpaceDN w:val="0"/>
        <w:jc w:val="both"/>
        <w:textAlignment w:val="baseline"/>
        <w:rPr>
          <w:rFonts w:eastAsia="Calibri"/>
          <w:szCs w:val="24"/>
        </w:rPr>
      </w:pPr>
      <w:r w:rsidRPr="00A77DFC">
        <w:rPr>
          <w:rFonts w:eastAsia="Calibri"/>
          <w:szCs w:val="24"/>
        </w:rPr>
        <w:t>Ingersoll, R. M. &amp; Strong, M. (2011). The Impact of Induction and Mentoring Programs for Beginning Teachers: A Critical Review of the Research. Published in behalf of American Educational Research Association.</w:t>
      </w:r>
    </w:p>
    <w:p w:rsidR="00BA22A5" w:rsidRPr="00BA22A5" w:rsidRDefault="00BA22A5" w:rsidP="00BA22A5">
      <w:pPr>
        <w:suppressAutoHyphens/>
        <w:autoSpaceDN w:val="0"/>
        <w:jc w:val="both"/>
        <w:textAlignment w:val="baseline"/>
        <w:rPr>
          <w:rFonts w:eastAsia="Calibri"/>
          <w:szCs w:val="24"/>
        </w:rPr>
      </w:pPr>
    </w:p>
    <w:p w:rsidR="00C86872" w:rsidRPr="00EF6A1F" w:rsidRDefault="00A77DFC" w:rsidP="00EF6A1F">
      <w:pPr>
        <w:autoSpaceDE w:val="0"/>
        <w:autoSpaceDN w:val="0"/>
        <w:adjustRightInd w:val="0"/>
        <w:rPr>
          <w:rFonts w:eastAsia="Calibri"/>
          <w:szCs w:val="24"/>
        </w:rPr>
      </w:pPr>
      <w:r w:rsidRPr="00A77DFC">
        <w:rPr>
          <w:rFonts w:eastAsia="Calibri"/>
          <w:szCs w:val="24"/>
        </w:rPr>
        <w:t xml:space="preserve">Stanulis, R. N., &amp; Floden, R. E. (2009). Intensive mentoring as a way to help beginning teachers develop balanced instruction. </w:t>
      </w:r>
      <w:r w:rsidRPr="00A77DFC">
        <w:rPr>
          <w:rFonts w:eastAsia="Calibri"/>
          <w:i/>
          <w:iCs/>
          <w:szCs w:val="24"/>
        </w:rPr>
        <w:t>Journal of Teacher Education</w:t>
      </w:r>
      <w:r w:rsidRPr="00A77DFC">
        <w:rPr>
          <w:rFonts w:eastAsia="Calibri"/>
          <w:szCs w:val="24"/>
        </w:rPr>
        <w:t xml:space="preserve">, </w:t>
      </w:r>
      <w:r w:rsidRPr="00A77DFC">
        <w:rPr>
          <w:rFonts w:eastAsia="Calibri"/>
          <w:i/>
          <w:iCs/>
          <w:szCs w:val="24"/>
        </w:rPr>
        <w:t>60</w:t>
      </w:r>
      <w:r w:rsidRPr="00A77DFC">
        <w:rPr>
          <w:rFonts w:eastAsia="Calibri"/>
          <w:szCs w:val="24"/>
        </w:rPr>
        <w:t>, 112–122.</w:t>
      </w:r>
    </w:p>
    <w:sectPr w:rsidR="00C86872" w:rsidRPr="00EF6A1F" w:rsidSect="006F314C">
      <w:pgSz w:w="12240" w:h="15840" w:code="1"/>
      <w:pgMar w:top="1440" w:right="1800" w:bottom="1440" w:left="180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B7" w:rsidRDefault="005A17B7">
      <w:r>
        <w:separator/>
      </w:r>
    </w:p>
  </w:endnote>
  <w:endnote w:type="continuationSeparator" w:id="0">
    <w:p w:rsidR="005A17B7" w:rsidRDefault="005A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pPr>
      <w:pStyle w:val="Footer"/>
      <w:framePr w:wrap="around" w:vAnchor="text" w:hAnchor="margin" w:xAlign="right" w:y="1"/>
      <w:rPr>
        <w:rStyle w:val="PageNumber"/>
      </w:rPr>
    </w:pPr>
  </w:p>
  <w:p w:rsidR="005A17B7" w:rsidRDefault="005A1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B7" w:rsidRDefault="005A17B7">
      <w:r>
        <w:separator/>
      </w:r>
    </w:p>
  </w:footnote>
  <w:footnote w:type="continuationSeparator" w:id="0">
    <w:p w:rsidR="005A17B7" w:rsidRDefault="005A17B7">
      <w:r>
        <w:continuationSeparator/>
      </w:r>
    </w:p>
  </w:footnote>
  <w:footnote w:id="1">
    <w:p w:rsidR="005A17B7" w:rsidRPr="00C60ACE" w:rsidRDefault="005A17B7" w:rsidP="00146248">
      <w:pPr>
        <w:pStyle w:val="FootnoteText"/>
        <w:ind w:left="720" w:hanging="720"/>
        <w:jc w:val="both"/>
        <w:rPr>
          <w:lang w:val="es-AR"/>
        </w:rPr>
      </w:pPr>
      <w:r>
        <w:rPr>
          <w:rStyle w:val="FootnoteReference"/>
        </w:rPr>
        <w:footnoteRef/>
      </w:r>
      <w:r w:rsidRPr="00B369D8">
        <w:rPr>
          <w:lang w:val="es-AR"/>
        </w:rPr>
        <w:t xml:space="preserve"> </w:t>
      </w:r>
      <w:r>
        <w:rPr>
          <w:lang w:val="es-AR"/>
        </w:rPr>
        <w:tab/>
      </w:r>
      <w:r w:rsidRPr="00B369D8">
        <w:rPr>
          <w:lang w:val="es-AR"/>
        </w:rPr>
        <w:t>La funci</w:t>
      </w:r>
      <w:r>
        <w:rPr>
          <w:lang w:val="es-AR"/>
        </w:rPr>
        <w:t>ó</w:t>
      </w:r>
      <w:r w:rsidRPr="00B369D8">
        <w:rPr>
          <w:lang w:val="es-AR"/>
        </w:rPr>
        <w:t>n de monitoreo es hoy realizada por</w:t>
      </w:r>
      <w:r>
        <w:rPr>
          <w:lang w:val="es-AR"/>
        </w:rPr>
        <w:t xml:space="preserve"> el </w:t>
      </w:r>
      <w:r w:rsidRPr="00C60ACE">
        <w:rPr>
          <w:lang w:val="es-AR"/>
        </w:rPr>
        <w:t>N</w:t>
      </w:r>
      <w:r>
        <w:rPr>
          <w:lang w:val="es-AR"/>
        </w:rPr>
        <w:t>ú</w:t>
      </w:r>
      <w:r w:rsidRPr="00C60ACE">
        <w:rPr>
          <w:lang w:val="es-AR"/>
        </w:rPr>
        <w:t>cleo de Plan</w:t>
      </w:r>
      <w:r>
        <w:rPr>
          <w:lang w:val="es-AR"/>
        </w:rPr>
        <w:t>ificación</w:t>
      </w:r>
      <w:r w:rsidRPr="00C60ACE">
        <w:rPr>
          <w:lang w:val="es-AR"/>
        </w:rPr>
        <w:t xml:space="preserve">, </w:t>
      </w:r>
      <w:r>
        <w:rPr>
          <w:lang w:val="es-AR"/>
        </w:rPr>
        <w:t>Investigación</w:t>
      </w:r>
      <w:r w:rsidRPr="00C60ACE">
        <w:rPr>
          <w:lang w:val="es-AR"/>
        </w:rPr>
        <w:t>, Pro</w:t>
      </w:r>
      <w:r>
        <w:rPr>
          <w:lang w:val="es-AR"/>
        </w:rPr>
        <w:t>y</w:t>
      </w:r>
      <w:r w:rsidRPr="00C60ACE">
        <w:rPr>
          <w:lang w:val="es-AR"/>
        </w:rPr>
        <w:t>e</w:t>
      </w:r>
      <w:r>
        <w:rPr>
          <w:lang w:val="es-AR"/>
        </w:rPr>
        <w:t>c</w:t>
      </w:r>
      <w:r w:rsidRPr="00C60ACE">
        <w:rPr>
          <w:lang w:val="es-AR"/>
        </w:rPr>
        <w:t xml:space="preserve">tos </w:t>
      </w:r>
      <w:r>
        <w:rPr>
          <w:lang w:val="es-AR"/>
        </w:rPr>
        <w:t xml:space="preserve">y Evaluación </w:t>
      </w:r>
      <w:r w:rsidRPr="00C60ACE">
        <w:rPr>
          <w:lang w:val="es-AR"/>
        </w:rPr>
        <w:t xml:space="preserve">Educacional </w:t>
      </w:r>
      <w:r>
        <w:rPr>
          <w:lang w:val="es-AR"/>
        </w:rPr>
        <w:t>(NUPPAE).</w:t>
      </w:r>
      <w:r w:rsidRPr="00C60ACE">
        <w:rPr>
          <w:lang w:val="es-AR"/>
        </w:rPr>
        <w:t xml:space="preserve"> </w:t>
      </w:r>
    </w:p>
  </w:footnote>
  <w:footnote w:id="2">
    <w:p w:rsidR="005A17B7" w:rsidRPr="00C436BE" w:rsidRDefault="005A17B7">
      <w:pPr>
        <w:pStyle w:val="FootnoteText"/>
        <w:rPr>
          <w:lang w:val="es-AR"/>
        </w:rPr>
      </w:pPr>
      <w:r>
        <w:rPr>
          <w:rStyle w:val="FootnoteReference"/>
        </w:rPr>
        <w:footnoteRef/>
      </w:r>
      <w:r w:rsidRPr="00C436BE">
        <w:rPr>
          <w:lang w:val="es-AR"/>
        </w:rPr>
        <w:t xml:space="preserve"> Caber se</w:t>
      </w:r>
      <w:r>
        <w:rPr>
          <w:lang w:val="es-AR"/>
        </w:rPr>
        <w:t xml:space="preserve">ñalar </w:t>
      </w:r>
      <w:r w:rsidR="00C436BE">
        <w:rPr>
          <w:lang w:val="es-AR"/>
        </w:rPr>
        <w:t>que la información proveniente de Prova Brasil y SisPAE cuenta con financiamiento, en el última caso, recursos de la operación (USD 9M BID y USD 14M contrapartida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rsidR="005A17B7" w:rsidRDefault="005A17B7">
    <w:pPr>
      <w:pStyle w:val="Header"/>
      <w:ind w:right="360"/>
      <w:jc w:val="both"/>
      <w:rPr>
        <w:rStyle w:val="PageNumber"/>
        <w:snapToGrid w:val="0"/>
      </w:rPr>
    </w:pPr>
    <w:r>
      <w:rPr>
        <w:rStyle w:val="PageNumber"/>
        <w:snapToGrid w:val="0"/>
      </w:rPr>
      <w:tab/>
    </w:r>
  </w:p>
  <w:p w:rsidR="005A17B7" w:rsidRDefault="005A17B7">
    <w:pPr>
      <w:pStyle w:val="Header"/>
      <w:ind w:right="360"/>
      <w:jc w:val="both"/>
    </w:pP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pPr>
      <w:pStyle w:val="Heade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9E37CD">
      <w:rPr>
        <w:noProof/>
        <w:snapToGrid w:val="0"/>
      </w:rPr>
      <w:t>ii</w:t>
    </w:r>
    <w:r>
      <w:rPr>
        <w:snapToGrid w:val="0"/>
      </w:rPr>
      <w:fldChar w:fldCharType="end"/>
    </w:r>
    <w:r>
      <w:rPr>
        <w:snapToGrid w:val="0"/>
      </w:rPr>
      <w:t xml:space="preserve"> - </w:t>
    </w:r>
  </w:p>
  <w:p w:rsidR="005A17B7" w:rsidRDefault="005A17B7">
    <w:pPr>
      <w:pStyle w:val="Header"/>
      <w:jc w:val="center"/>
    </w:pPr>
  </w:p>
  <w:p w:rsidR="005A17B7" w:rsidRDefault="005A17B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pPr>
      <w:pStyle w:val="Header"/>
      <w:rPr>
        <w:snapToGrid w:val="0"/>
      </w:rPr>
    </w:pPr>
  </w:p>
  <w:p w:rsidR="005A17B7" w:rsidRDefault="005A17B7">
    <w:pPr>
      <w:pStyle w:val="Header"/>
      <w:jc w:val="center"/>
      <w:rPr>
        <w:snapToGrid w:val="0"/>
      </w:rPr>
    </w:pPr>
  </w:p>
  <w:p w:rsidR="005A17B7" w:rsidRDefault="005A17B7">
    <w:pPr>
      <w:pStyle w:val="Header"/>
      <w:jc w:val="center"/>
      <w:rPr>
        <w:snapToGrid w:val="0"/>
      </w:rPr>
    </w:pPr>
  </w:p>
  <w:p w:rsidR="005A17B7" w:rsidRDefault="005A17B7">
    <w:pPr>
      <w:pStyle w:val="Header"/>
      <w:jc w:val="center"/>
      <w:rPr>
        <w:snapToGrid w:val="0"/>
      </w:rPr>
    </w:pPr>
  </w:p>
  <w:p w:rsidR="005A17B7" w:rsidRDefault="005A17B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pPr>
      <w:pStyle w:val="Header"/>
      <w:rPr>
        <w:snapToGrid w:val="0"/>
      </w:rPr>
    </w:pPr>
  </w:p>
  <w:p w:rsidR="005A17B7" w:rsidRDefault="005A17B7">
    <w:pPr>
      <w:pStyle w:val="Header"/>
      <w:jc w:val="center"/>
      <w:rPr>
        <w:snapToGrid w:val="0"/>
      </w:rPr>
    </w:pPr>
  </w:p>
  <w:p w:rsidR="005A17B7" w:rsidRDefault="005A17B7">
    <w:pPr>
      <w:pStyle w:val="Header"/>
      <w:jc w:val="center"/>
      <w:rPr>
        <w:snapToGrid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rsidP="00FD5B4E">
    <w:pPr>
      <w:pStyle w:val="Header"/>
      <w:tabs>
        <w:tab w:val="clear" w:pos="4320"/>
        <w:tab w:val="center" w:pos="5760"/>
      </w:tabs>
      <w:ind w:right="360"/>
      <w:rPr>
        <w:snapToGrid w:val="0"/>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E37CD">
      <w:rPr>
        <w:noProof/>
        <w:snapToGrid w:val="0"/>
      </w:rPr>
      <w:t>2</w:t>
    </w:r>
    <w:r>
      <w:rPr>
        <w:snapToGrid w:val="0"/>
      </w:rPr>
      <w:fldChar w:fldCharType="end"/>
    </w:r>
    <w:r>
      <w:rPr>
        <w:snapToGrid w:val="0"/>
      </w:rPr>
      <w:t xml:space="preserve"> -  </w:t>
    </w:r>
  </w:p>
  <w:p w:rsidR="005A17B7" w:rsidRDefault="005A17B7">
    <w:pPr>
      <w:pStyle w:val="Header"/>
      <w:ind w:right="360"/>
      <w:rPr>
        <w:snapToGrid w:val="0"/>
      </w:rPr>
    </w:pPr>
  </w:p>
  <w:p w:rsidR="005A17B7" w:rsidRDefault="005A17B7">
    <w:pPr>
      <w:pStyle w:val="Header"/>
      <w:ind w:right="360"/>
      <w:rPr>
        <w:snapToGrid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B7" w:rsidRDefault="005A17B7" w:rsidP="00656C8D">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9E37CD">
      <w:rPr>
        <w:noProof/>
        <w:snapToGrid w:val="0"/>
      </w:rPr>
      <w:t>1</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B156C5BA"/>
    <w:lvl w:ilvl="0">
      <w:start w:val="1"/>
      <w:numFmt w:val="upperRoman"/>
      <w:pStyle w:val="Chapter"/>
      <w:lvlText w:val="%1."/>
      <w:lvlJc w:val="center"/>
      <w:pPr>
        <w:tabs>
          <w:tab w:val="num" w:pos="648"/>
        </w:tabs>
        <w:ind w:left="0" w:firstLine="288"/>
      </w:pPr>
      <w:rPr>
        <w:rFonts w:ascii="Times New Roman" w:eastAsia="Times New Roman" w:hAnsi="Times New Roman" w:cs="Times New Roman" w:hint="default"/>
        <w:b/>
        <w:i w:val="0"/>
      </w:rPr>
    </w:lvl>
    <w:lvl w:ilvl="1">
      <w:start w:val="5"/>
      <w:numFmt w:val="decimal"/>
      <w:pStyle w:val="Paragraph"/>
      <w:isLgl/>
      <w:lvlText w:val="%1.%2"/>
      <w:lvlJc w:val="left"/>
      <w:pPr>
        <w:tabs>
          <w:tab w:val="num" w:pos="900"/>
        </w:tabs>
        <w:ind w:left="900" w:hanging="720"/>
      </w:pPr>
      <w:rPr>
        <w:rFonts w:hint="default"/>
        <w:b w:val="0"/>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041302C"/>
    <w:multiLevelType w:val="hybridMultilevel"/>
    <w:tmpl w:val="588447C6"/>
    <w:lvl w:ilvl="0" w:tplc="0EF4FE30">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2FE31B6">
      <w:start w:val="1"/>
      <w:numFmt w:val="lowerRoman"/>
      <w:lvlText w:val="%3."/>
      <w:lvlJc w:val="right"/>
      <w:pPr>
        <w:ind w:left="2610" w:hanging="180"/>
      </w:pPr>
      <w:rPr>
        <w:lang w:val="es-ES"/>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ACC2F11"/>
    <w:multiLevelType w:val="hybridMultilevel"/>
    <w:tmpl w:val="7A3A8398"/>
    <w:lvl w:ilvl="0" w:tplc="97D2EABA">
      <w:start w:val="3"/>
      <w:numFmt w:val="decimal"/>
      <w:lvlText w:val="%1.20"/>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533A"/>
    <w:multiLevelType w:val="multilevel"/>
    <w:tmpl w:val="8A265BF6"/>
    <w:lvl w:ilvl="0">
      <w:start w:val="1"/>
      <w:numFmt w:val="decimal"/>
      <w:pStyle w:val="FirstHeading"/>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5">
    <w:nsid w:val="496A22BC"/>
    <w:multiLevelType w:val="multilevel"/>
    <w:tmpl w:val="AA1A279A"/>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7EA67F40"/>
    <w:multiLevelType w:val="multilevel"/>
    <w:tmpl w:val="C630CEFA"/>
    <w:lvl w:ilvl="0">
      <w:start w:val="3"/>
      <w:numFmt w:val="decimal"/>
      <w:lvlText w:val="%1."/>
      <w:lvlJc w:val="left"/>
      <w:pPr>
        <w:ind w:left="360" w:hanging="360"/>
      </w:pPr>
      <w:rPr>
        <w:rFonts w:hint="default"/>
      </w:rPr>
    </w:lvl>
    <w:lvl w:ilvl="1">
      <w:start w:val="2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num>
  <w:num w:numId="12">
    <w:abstractNumId w:val="4"/>
  </w:num>
  <w:num w:numId="13">
    <w:abstractNumId w:val="1"/>
  </w:num>
  <w:num w:numId="14">
    <w:abstractNumId w:val="5"/>
  </w:num>
  <w:num w:numId="15">
    <w:abstractNumId w:val="0"/>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lvlOverride w:ilvl="0">
      <w:startOverride w:val="3"/>
    </w:lvlOverride>
    <w:lvlOverride w:ilvl="1">
      <w:startOverride w:val="21"/>
    </w:lvlOverride>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PR"/>
    <w:docVar w:name="LANG" w:val="SP"/>
  </w:docVars>
  <w:rsids>
    <w:rsidRoot w:val="00B54624"/>
    <w:rsid w:val="00000EF1"/>
    <w:rsid w:val="00014829"/>
    <w:rsid w:val="00016335"/>
    <w:rsid w:val="00016354"/>
    <w:rsid w:val="00017C1A"/>
    <w:rsid w:val="000227B9"/>
    <w:rsid w:val="00024C54"/>
    <w:rsid w:val="000264D8"/>
    <w:rsid w:val="000267B7"/>
    <w:rsid w:val="00036AAE"/>
    <w:rsid w:val="00043539"/>
    <w:rsid w:val="00045B95"/>
    <w:rsid w:val="00050632"/>
    <w:rsid w:val="00051906"/>
    <w:rsid w:val="0006457C"/>
    <w:rsid w:val="00067170"/>
    <w:rsid w:val="0007019A"/>
    <w:rsid w:val="00071595"/>
    <w:rsid w:val="00083A28"/>
    <w:rsid w:val="00085814"/>
    <w:rsid w:val="000908EC"/>
    <w:rsid w:val="00097218"/>
    <w:rsid w:val="000A0CEE"/>
    <w:rsid w:val="000A2814"/>
    <w:rsid w:val="000A2C41"/>
    <w:rsid w:val="000A5456"/>
    <w:rsid w:val="000B6258"/>
    <w:rsid w:val="000B7A65"/>
    <w:rsid w:val="000C461A"/>
    <w:rsid w:val="000C4B6C"/>
    <w:rsid w:val="000C620F"/>
    <w:rsid w:val="000D31AD"/>
    <w:rsid w:val="000D4D6B"/>
    <w:rsid w:val="000D6160"/>
    <w:rsid w:val="000D625E"/>
    <w:rsid w:val="000E0020"/>
    <w:rsid w:val="000E6813"/>
    <w:rsid w:val="000F21E9"/>
    <w:rsid w:val="000F444B"/>
    <w:rsid w:val="000F4F98"/>
    <w:rsid w:val="000F5146"/>
    <w:rsid w:val="000F5DE9"/>
    <w:rsid w:val="0010302E"/>
    <w:rsid w:val="001041A6"/>
    <w:rsid w:val="00107885"/>
    <w:rsid w:val="0011639E"/>
    <w:rsid w:val="00123F79"/>
    <w:rsid w:val="00133EFA"/>
    <w:rsid w:val="0013518E"/>
    <w:rsid w:val="00142CBC"/>
    <w:rsid w:val="00142DCC"/>
    <w:rsid w:val="00143134"/>
    <w:rsid w:val="00146248"/>
    <w:rsid w:val="001531C0"/>
    <w:rsid w:val="00153C60"/>
    <w:rsid w:val="00156CE9"/>
    <w:rsid w:val="00160BED"/>
    <w:rsid w:val="001653DF"/>
    <w:rsid w:val="001678F2"/>
    <w:rsid w:val="00173986"/>
    <w:rsid w:val="0017399E"/>
    <w:rsid w:val="00173F88"/>
    <w:rsid w:val="001743E1"/>
    <w:rsid w:val="00181D5C"/>
    <w:rsid w:val="00191B0B"/>
    <w:rsid w:val="001932EC"/>
    <w:rsid w:val="001933DB"/>
    <w:rsid w:val="00193B4B"/>
    <w:rsid w:val="00197EE6"/>
    <w:rsid w:val="001A0FFB"/>
    <w:rsid w:val="001A3C40"/>
    <w:rsid w:val="001A5237"/>
    <w:rsid w:val="001B2057"/>
    <w:rsid w:val="001C0DF7"/>
    <w:rsid w:val="001C2260"/>
    <w:rsid w:val="001C5D94"/>
    <w:rsid w:val="001C6CC0"/>
    <w:rsid w:val="001C77A1"/>
    <w:rsid w:val="001D79A5"/>
    <w:rsid w:val="001E137D"/>
    <w:rsid w:val="001E76FB"/>
    <w:rsid w:val="001F59D2"/>
    <w:rsid w:val="001F646A"/>
    <w:rsid w:val="00200D74"/>
    <w:rsid w:val="00222957"/>
    <w:rsid w:val="00223431"/>
    <w:rsid w:val="00224248"/>
    <w:rsid w:val="00224527"/>
    <w:rsid w:val="0022632F"/>
    <w:rsid w:val="0023151E"/>
    <w:rsid w:val="00232079"/>
    <w:rsid w:val="00232842"/>
    <w:rsid w:val="00234E0E"/>
    <w:rsid w:val="00236141"/>
    <w:rsid w:val="0024335C"/>
    <w:rsid w:val="00243813"/>
    <w:rsid w:val="00244FAF"/>
    <w:rsid w:val="00250E90"/>
    <w:rsid w:val="00255FA3"/>
    <w:rsid w:val="002606E4"/>
    <w:rsid w:val="0026397D"/>
    <w:rsid w:val="00266275"/>
    <w:rsid w:val="00270D68"/>
    <w:rsid w:val="00276EF4"/>
    <w:rsid w:val="00282498"/>
    <w:rsid w:val="00284298"/>
    <w:rsid w:val="00284F25"/>
    <w:rsid w:val="00284FA3"/>
    <w:rsid w:val="002872DD"/>
    <w:rsid w:val="00290018"/>
    <w:rsid w:val="00290F92"/>
    <w:rsid w:val="00293607"/>
    <w:rsid w:val="002A0489"/>
    <w:rsid w:val="002A0BF0"/>
    <w:rsid w:val="002A21E9"/>
    <w:rsid w:val="002A3716"/>
    <w:rsid w:val="002A62F6"/>
    <w:rsid w:val="002A69B6"/>
    <w:rsid w:val="002B568C"/>
    <w:rsid w:val="002C29F8"/>
    <w:rsid w:val="002C3C61"/>
    <w:rsid w:val="002C4D4D"/>
    <w:rsid w:val="002C569F"/>
    <w:rsid w:val="002C6498"/>
    <w:rsid w:val="002C7FBE"/>
    <w:rsid w:val="002D4675"/>
    <w:rsid w:val="002F193F"/>
    <w:rsid w:val="002F2C51"/>
    <w:rsid w:val="002F4DF0"/>
    <w:rsid w:val="002F5CE1"/>
    <w:rsid w:val="002F6CF2"/>
    <w:rsid w:val="003000AE"/>
    <w:rsid w:val="00300B33"/>
    <w:rsid w:val="0030323F"/>
    <w:rsid w:val="00305C65"/>
    <w:rsid w:val="00306997"/>
    <w:rsid w:val="00306D54"/>
    <w:rsid w:val="00307070"/>
    <w:rsid w:val="003128C5"/>
    <w:rsid w:val="00332799"/>
    <w:rsid w:val="003410E0"/>
    <w:rsid w:val="00345DAE"/>
    <w:rsid w:val="00346ACB"/>
    <w:rsid w:val="0035182F"/>
    <w:rsid w:val="003518BF"/>
    <w:rsid w:val="0035428D"/>
    <w:rsid w:val="00357745"/>
    <w:rsid w:val="003646FB"/>
    <w:rsid w:val="00372E5E"/>
    <w:rsid w:val="00375628"/>
    <w:rsid w:val="00376279"/>
    <w:rsid w:val="00380D69"/>
    <w:rsid w:val="00383411"/>
    <w:rsid w:val="003838DA"/>
    <w:rsid w:val="00387B7C"/>
    <w:rsid w:val="003931B0"/>
    <w:rsid w:val="0039320B"/>
    <w:rsid w:val="003962D4"/>
    <w:rsid w:val="003A5B80"/>
    <w:rsid w:val="003B0F14"/>
    <w:rsid w:val="003B2B3F"/>
    <w:rsid w:val="003B2DE9"/>
    <w:rsid w:val="003B3E32"/>
    <w:rsid w:val="003B79FC"/>
    <w:rsid w:val="003C02C0"/>
    <w:rsid w:val="003C0D17"/>
    <w:rsid w:val="003C2B92"/>
    <w:rsid w:val="003C3922"/>
    <w:rsid w:val="003C63B1"/>
    <w:rsid w:val="003C6DD1"/>
    <w:rsid w:val="003C72F4"/>
    <w:rsid w:val="003D086B"/>
    <w:rsid w:val="003D6670"/>
    <w:rsid w:val="003D728A"/>
    <w:rsid w:val="003E241B"/>
    <w:rsid w:val="003F0322"/>
    <w:rsid w:val="003F1C70"/>
    <w:rsid w:val="00406667"/>
    <w:rsid w:val="00411630"/>
    <w:rsid w:val="004135F9"/>
    <w:rsid w:val="00415356"/>
    <w:rsid w:val="004166B3"/>
    <w:rsid w:val="004200DE"/>
    <w:rsid w:val="0042101B"/>
    <w:rsid w:val="004228D7"/>
    <w:rsid w:val="00423412"/>
    <w:rsid w:val="00430043"/>
    <w:rsid w:val="00431E32"/>
    <w:rsid w:val="00434B50"/>
    <w:rsid w:val="0043784A"/>
    <w:rsid w:val="004461C3"/>
    <w:rsid w:val="00447470"/>
    <w:rsid w:val="00453EFF"/>
    <w:rsid w:val="00455D51"/>
    <w:rsid w:val="00461DE1"/>
    <w:rsid w:val="00463BBA"/>
    <w:rsid w:val="004723F1"/>
    <w:rsid w:val="0047701E"/>
    <w:rsid w:val="00484856"/>
    <w:rsid w:val="004940E3"/>
    <w:rsid w:val="00495960"/>
    <w:rsid w:val="004B4330"/>
    <w:rsid w:val="004C2C3B"/>
    <w:rsid w:val="004D0447"/>
    <w:rsid w:val="004D0CE2"/>
    <w:rsid w:val="004D1B23"/>
    <w:rsid w:val="004D302C"/>
    <w:rsid w:val="004D7DF7"/>
    <w:rsid w:val="004E413F"/>
    <w:rsid w:val="004E5B84"/>
    <w:rsid w:val="004F46E1"/>
    <w:rsid w:val="004F753B"/>
    <w:rsid w:val="00500B0C"/>
    <w:rsid w:val="00512617"/>
    <w:rsid w:val="005267E0"/>
    <w:rsid w:val="005316A3"/>
    <w:rsid w:val="0053561C"/>
    <w:rsid w:val="00536E28"/>
    <w:rsid w:val="00537776"/>
    <w:rsid w:val="0054488D"/>
    <w:rsid w:val="00550A54"/>
    <w:rsid w:val="005564C0"/>
    <w:rsid w:val="005575D7"/>
    <w:rsid w:val="00563C43"/>
    <w:rsid w:val="00563E2E"/>
    <w:rsid w:val="00567143"/>
    <w:rsid w:val="00570996"/>
    <w:rsid w:val="005755EC"/>
    <w:rsid w:val="0057635C"/>
    <w:rsid w:val="00581041"/>
    <w:rsid w:val="00587794"/>
    <w:rsid w:val="00595A1C"/>
    <w:rsid w:val="00595E55"/>
    <w:rsid w:val="005A17B7"/>
    <w:rsid w:val="005B2EC0"/>
    <w:rsid w:val="005B3E9B"/>
    <w:rsid w:val="005B42C3"/>
    <w:rsid w:val="005B4FE3"/>
    <w:rsid w:val="005C2BA9"/>
    <w:rsid w:val="005C3FFD"/>
    <w:rsid w:val="005C6852"/>
    <w:rsid w:val="005D1778"/>
    <w:rsid w:val="005D3271"/>
    <w:rsid w:val="005F2E86"/>
    <w:rsid w:val="005F31CF"/>
    <w:rsid w:val="005F3682"/>
    <w:rsid w:val="005F6863"/>
    <w:rsid w:val="005F6FDA"/>
    <w:rsid w:val="0060468D"/>
    <w:rsid w:val="006048BA"/>
    <w:rsid w:val="00607EAB"/>
    <w:rsid w:val="00616705"/>
    <w:rsid w:val="00617A20"/>
    <w:rsid w:val="00617DCA"/>
    <w:rsid w:val="00620085"/>
    <w:rsid w:val="00620AF0"/>
    <w:rsid w:val="00621805"/>
    <w:rsid w:val="00621B82"/>
    <w:rsid w:val="00623B39"/>
    <w:rsid w:val="006342E4"/>
    <w:rsid w:val="0063512F"/>
    <w:rsid w:val="0063516D"/>
    <w:rsid w:val="00645433"/>
    <w:rsid w:val="00646073"/>
    <w:rsid w:val="0065023F"/>
    <w:rsid w:val="00652D88"/>
    <w:rsid w:val="006536DC"/>
    <w:rsid w:val="006558D9"/>
    <w:rsid w:val="00656C8D"/>
    <w:rsid w:val="0065793F"/>
    <w:rsid w:val="00660165"/>
    <w:rsid w:val="0066122E"/>
    <w:rsid w:val="00661E9D"/>
    <w:rsid w:val="00662E45"/>
    <w:rsid w:val="00670878"/>
    <w:rsid w:val="006733EE"/>
    <w:rsid w:val="0068476E"/>
    <w:rsid w:val="006868E6"/>
    <w:rsid w:val="00686AD9"/>
    <w:rsid w:val="00696851"/>
    <w:rsid w:val="006A14D4"/>
    <w:rsid w:val="006A1A7E"/>
    <w:rsid w:val="006B4937"/>
    <w:rsid w:val="006B4F7C"/>
    <w:rsid w:val="006B5DBE"/>
    <w:rsid w:val="006B6DAB"/>
    <w:rsid w:val="006C0C57"/>
    <w:rsid w:val="006C55DF"/>
    <w:rsid w:val="006C5CD3"/>
    <w:rsid w:val="006D0AE6"/>
    <w:rsid w:val="006D0FFE"/>
    <w:rsid w:val="006D23CB"/>
    <w:rsid w:val="006D3D3D"/>
    <w:rsid w:val="006D58E4"/>
    <w:rsid w:val="006D7E49"/>
    <w:rsid w:val="006E1424"/>
    <w:rsid w:val="006E35FE"/>
    <w:rsid w:val="006F1C17"/>
    <w:rsid w:val="006F314C"/>
    <w:rsid w:val="006F3B69"/>
    <w:rsid w:val="006F4BD4"/>
    <w:rsid w:val="006F4E25"/>
    <w:rsid w:val="006F509E"/>
    <w:rsid w:val="00701A61"/>
    <w:rsid w:val="00704ABC"/>
    <w:rsid w:val="00713179"/>
    <w:rsid w:val="007133C7"/>
    <w:rsid w:val="00716323"/>
    <w:rsid w:val="00717BE6"/>
    <w:rsid w:val="007208BD"/>
    <w:rsid w:val="00722235"/>
    <w:rsid w:val="007242D8"/>
    <w:rsid w:val="007270B6"/>
    <w:rsid w:val="00730CFA"/>
    <w:rsid w:val="00731A7E"/>
    <w:rsid w:val="007337F5"/>
    <w:rsid w:val="0074093B"/>
    <w:rsid w:val="00751114"/>
    <w:rsid w:val="007515B6"/>
    <w:rsid w:val="00753D76"/>
    <w:rsid w:val="0075573E"/>
    <w:rsid w:val="00766108"/>
    <w:rsid w:val="0077681D"/>
    <w:rsid w:val="007769D8"/>
    <w:rsid w:val="007816FF"/>
    <w:rsid w:val="00783DAB"/>
    <w:rsid w:val="0078512D"/>
    <w:rsid w:val="007907A2"/>
    <w:rsid w:val="00792B4E"/>
    <w:rsid w:val="00793FCB"/>
    <w:rsid w:val="0079532B"/>
    <w:rsid w:val="007A2766"/>
    <w:rsid w:val="007A5B7A"/>
    <w:rsid w:val="007A6FE3"/>
    <w:rsid w:val="007B1B8E"/>
    <w:rsid w:val="007B31B3"/>
    <w:rsid w:val="007B5F59"/>
    <w:rsid w:val="007C7D0E"/>
    <w:rsid w:val="007C7E71"/>
    <w:rsid w:val="007D78C6"/>
    <w:rsid w:val="007E23BB"/>
    <w:rsid w:val="007F0A5C"/>
    <w:rsid w:val="00802A60"/>
    <w:rsid w:val="00803F46"/>
    <w:rsid w:val="008070F3"/>
    <w:rsid w:val="00807BCF"/>
    <w:rsid w:val="00816189"/>
    <w:rsid w:val="00822E3B"/>
    <w:rsid w:val="00824AC2"/>
    <w:rsid w:val="00834624"/>
    <w:rsid w:val="00834FAC"/>
    <w:rsid w:val="0083659D"/>
    <w:rsid w:val="00841A28"/>
    <w:rsid w:val="008474E6"/>
    <w:rsid w:val="008542F7"/>
    <w:rsid w:val="008568DE"/>
    <w:rsid w:val="00860E98"/>
    <w:rsid w:val="00861ABC"/>
    <w:rsid w:val="00876176"/>
    <w:rsid w:val="0088403F"/>
    <w:rsid w:val="00886223"/>
    <w:rsid w:val="00886FC0"/>
    <w:rsid w:val="0089097F"/>
    <w:rsid w:val="00891D55"/>
    <w:rsid w:val="00895D01"/>
    <w:rsid w:val="008B2E8E"/>
    <w:rsid w:val="008C61FE"/>
    <w:rsid w:val="008C6B16"/>
    <w:rsid w:val="008D033E"/>
    <w:rsid w:val="008D2F6A"/>
    <w:rsid w:val="008D3A5C"/>
    <w:rsid w:val="008D4FCD"/>
    <w:rsid w:val="008D5946"/>
    <w:rsid w:val="008D716F"/>
    <w:rsid w:val="008D720D"/>
    <w:rsid w:val="008E3CEC"/>
    <w:rsid w:val="008F14F2"/>
    <w:rsid w:val="008F2EA6"/>
    <w:rsid w:val="009040E6"/>
    <w:rsid w:val="00906504"/>
    <w:rsid w:val="009228D9"/>
    <w:rsid w:val="00926E1D"/>
    <w:rsid w:val="00930AF3"/>
    <w:rsid w:val="009357B9"/>
    <w:rsid w:val="00935E84"/>
    <w:rsid w:val="009409DB"/>
    <w:rsid w:val="00941E60"/>
    <w:rsid w:val="00944C9B"/>
    <w:rsid w:val="0095205A"/>
    <w:rsid w:val="00965D86"/>
    <w:rsid w:val="009722FB"/>
    <w:rsid w:val="009724DB"/>
    <w:rsid w:val="00974900"/>
    <w:rsid w:val="00981B11"/>
    <w:rsid w:val="00986629"/>
    <w:rsid w:val="00990F76"/>
    <w:rsid w:val="009914FF"/>
    <w:rsid w:val="0099160D"/>
    <w:rsid w:val="00991FE5"/>
    <w:rsid w:val="009932F0"/>
    <w:rsid w:val="009954DB"/>
    <w:rsid w:val="00996CDC"/>
    <w:rsid w:val="00997DB2"/>
    <w:rsid w:val="009A3E64"/>
    <w:rsid w:val="009A4EF1"/>
    <w:rsid w:val="009B30CD"/>
    <w:rsid w:val="009B6C51"/>
    <w:rsid w:val="009C335E"/>
    <w:rsid w:val="009C4927"/>
    <w:rsid w:val="009C5337"/>
    <w:rsid w:val="009D1822"/>
    <w:rsid w:val="009D6426"/>
    <w:rsid w:val="009D7656"/>
    <w:rsid w:val="009E2ED5"/>
    <w:rsid w:val="009E37CD"/>
    <w:rsid w:val="009E3896"/>
    <w:rsid w:val="009E5C8F"/>
    <w:rsid w:val="009F0B97"/>
    <w:rsid w:val="009F1AF4"/>
    <w:rsid w:val="009F748C"/>
    <w:rsid w:val="00A02914"/>
    <w:rsid w:val="00A07029"/>
    <w:rsid w:val="00A100B9"/>
    <w:rsid w:val="00A12A09"/>
    <w:rsid w:val="00A213A7"/>
    <w:rsid w:val="00A21B69"/>
    <w:rsid w:val="00A22EFD"/>
    <w:rsid w:val="00A31C0B"/>
    <w:rsid w:val="00A36681"/>
    <w:rsid w:val="00A37AA2"/>
    <w:rsid w:val="00A5168D"/>
    <w:rsid w:val="00A53D2A"/>
    <w:rsid w:val="00A5564D"/>
    <w:rsid w:val="00A5683E"/>
    <w:rsid w:val="00A6093F"/>
    <w:rsid w:val="00A631EC"/>
    <w:rsid w:val="00A63655"/>
    <w:rsid w:val="00A77DFC"/>
    <w:rsid w:val="00A825CB"/>
    <w:rsid w:val="00A85546"/>
    <w:rsid w:val="00A85645"/>
    <w:rsid w:val="00A87F7A"/>
    <w:rsid w:val="00A90BE7"/>
    <w:rsid w:val="00AB15B1"/>
    <w:rsid w:val="00AB1935"/>
    <w:rsid w:val="00AB2A81"/>
    <w:rsid w:val="00AB58E0"/>
    <w:rsid w:val="00AB63BB"/>
    <w:rsid w:val="00AB6DBA"/>
    <w:rsid w:val="00AB7777"/>
    <w:rsid w:val="00AC1994"/>
    <w:rsid w:val="00AC1D5B"/>
    <w:rsid w:val="00AC1D78"/>
    <w:rsid w:val="00AD3701"/>
    <w:rsid w:val="00AD404A"/>
    <w:rsid w:val="00AE4507"/>
    <w:rsid w:val="00AE61CF"/>
    <w:rsid w:val="00AE7122"/>
    <w:rsid w:val="00AF3985"/>
    <w:rsid w:val="00AF6671"/>
    <w:rsid w:val="00B00156"/>
    <w:rsid w:val="00B03B7A"/>
    <w:rsid w:val="00B20854"/>
    <w:rsid w:val="00B24BC8"/>
    <w:rsid w:val="00B31887"/>
    <w:rsid w:val="00B32988"/>
    <w:rsid w:val="00B33526"/>
    <w:rsid w:val="00B33CCD"/>
    <w:rsid w:val="00B369D8"/>
    <w:rsid w:val="00B37574"/>
    <w:rsid w:val="00B405D4"/>
    <w:rsid w:val="00B54624"/>
    <w:rsid w:val="00B61611"/>
    <w:rsid w:val="00B75533"/>
    <w:rsid w:val="00B8049B"/>
    <w:rsid w:val="00B86902"/>
    <w:rsid w:val="00B910A8"/>
    <w:rsid w:val="00B97200"/>
    <w:rsid w:val="00B9770C"/>
    <w:rsid w:val="00B97D8F"/>
    <w:rsid w:val="00BA214A"/>
    <w:rsid w:val="00BA22A5"/>
    <w:rsid w:val="00BA65D8"/>
    <w:rsid w:val="00BA6D8F"/>
    <w:rsid w:val="00BC013E"/>
    <w:rsid w:val="00BC0E6E"/>
    <w:rsid w:val="00BC0FD6"/>
    <w:rsid w:val="00BC32A9"/>
    <w:rsid w:val="00BC4865"/>
    <w:rsid w:val="00BD09D3"/>
    <w:rsid w:val="00BF5091"/>
    <w:rsid w:val="00C0272C"/>
    <w:rsid w:val="00C039EE"/>
    <w:rsid w:val="00C12A7D"/>
    <w:rsid w:val="00C141B4"/>
    <w:rsid w:val="00C16836"/>
    <w:rsid w:val="00C2207C"/>
    <w:rsid w:val="00C23BDD"/>
    <w:rsid w:val="00C30467"/>
    <w:rsid w:val="00C3069A"/>
    <w:rsid w:val="00C31A5F"/>
    <w:rsid w:val="00C374D0"/>
    <w:rsid w:val="00C40AFB"/>
    <w:rsid w:val="00C436BE"/>
    <w:rsid w:val="00C437C4"/>
    <w:rsid w:val="00C463A8"/>
    <w:rsid w:val="00C47F01"/>
    <w:rsid w:val="00C56DD9"/>
    <w:rsid w:val="00C60A8B"/>
    <w:rsid w:val="00C60ACE"/>
    <w:rsid w:val="00C6112D"/>
    <w:rsid w:val="00C62E37"/>
    <w:rsid w:val="00C633EF"/>
    <w:rsid w:val="00C648FF"/>
    <w:rsid w:val="00C7720B"/>
    <w:rsid w:val="00C8164B"/>
    <w:rsid w:val="00C835B5"/>
    <w:rsid w:val="00C850B6"/>
    <w:rsid w:val="00C86872"/>
    <w:rsid w:val="00C95551"/>
    <w:rsid w:val="00C962A6"/>
    <w:rsid w:val="00CA0122"/>
    <w:rsid w:val="00CA21C8"/>
    <w:rsid w:val="00CA5893"/>
    <w:rsid w:val="00CB1EB7"/>
    <w:rsid w:val="00CC0726"/>
    <w:rsid w:val="00CC2B35"/>
    <w:rsid w:val="00CC4B1C"/>
    <w:rsid w:val="00CD10E3"/>
    <w:rsid w:val="00CD1BA3"/>
    <w:rsid w:val="00CD4916"/>
    <w:rsid w:val="00CE19DC"/>
    <w:rsid w:val="00CE305A"/>
    <w:rsid w:val="00CF0C57"/>
    <w:rsid w:val="00CF2279"/>
    <w:rsid w:val="00CF292B"/>
    <w:rsid w:val="00D02C2E"/>
    <w:rsid w:val="00D05802"/>
    <w:rsid w:val="00D221A6"/>
    <w:rsid w:val="00D2518F"/>
    <w:rsid w:val="00D30D5A"/>
    <w:rsid w:val="00D378AF"/>
    <w:rsid w:val="00D44793"/>
    <w:rsid w:val="00D47724"/>
    <w:rsid w:val="00D64041"/>
    <w:rsid w:val="00D64FA9"/>
    <w:rsid w:val="00D72015"/>
    <w:rsid w:val="00D73CD7"/>
    <w:rsid w:val="00D7577B"/>
    <w:rsid w:val="00D81FA8"/>
    <w:rsid w:val="00D82CE4"/>
    <w:rsid w:val="00D84C22"/>
    <w:rsid w:val="00D8564E"/>
    <w:rsid w:val="00D91A4C"/>
    <w:rsid w:val="00D92E02"/>
    <w:rsid w:val="00D92F0A"/>
    <w:rsid w:val="00D93FB1"/>
    <w:rsid w:val="00D963BD"/>
    <w:rsid w:val="00DA198F"/>
    <w:rsid w:val="00DA59D0"/>
    <w:rsid w:val="00DA753C"/>
    <w:rsid w:val="00DB004B"/>
    <w:rsid w:val="00DC7D8D"/>
    <w:rsid w:val="00DE3E7F"/>
    <w:rsid w:val="00DE75E1"/>
    <w:rsid w:val="00DF3A07"/>
    <w:rsid w:val="00DF5E17"/>
    <w:rsid w:val="00E06457"/>
    <w:rsid w:val="00E10E4F"/>
    <w:rsid w:val="00E12B4E"/>
    <w:rsid w:val="00E14378"/>
    <w:rsid w:val="00E1724F"/>
    <w:rsid w:val="00E26783"/>
    <w:rsid w:val="00E300EA"/>
    <w:rsid w:val="00E32087"/>
    <w:rsid w:val="00E343C5"/>
    <w:rsid w:val="00E400C7"/>
    <w:rsid w:val="00E458EB"/>
    <w:rsid w:val="00E54093"/>
    <w:rsid w:val="00E63ADA"/>
    <w:rsid w:val="00E64EF7"/>
    <w:rsid w:val="00E66FFE"/>
    <w:rsid w:val="00E71A2B"/>
    <w:rsid w:val="00E74B62"/>
    <w:rsid w:val="00E75B49"/>
    <w:rsid w:val="00E75F97"/>
    <w:rsid w:val="00E8331D"/>
    <w:rsid w:val="00E83962"/>
    <w:rsid w:val="00E84432"/>
    <w:rsid w:val="00E85901"/>
    <w:rsid w:val="00E8620B"/>
    <w:rsid w:val="00E87944"/>
    <w:rsid w:val="00E87F69"/>
    <w:rsid w:val="00EA4AC3"/>
    <w:rsid w:val="00EB0D7D"/>
    <w:rsid w:val="00EB3A5B"/>
    <w:rsid w:val="00EB5390"/>
    <w:rsid w:val="00EB6456"/>
    <w:rsid w:val="00EB7667"/>
    <w:rsid w:val="00EB7C7D"/>
    <w:rsid w:val="00EC6C25"/>
    <w:rsid w:val="00ED2146"/>
    <w:rsid w:val="00ED2EF7"/>
    <w:rsid w:val="00ED4F7D"/>
    <w:rsid w:val="00ED4FB3"/>
    <w:rsid w:val="00ED77EB"/>
    <w:rsid w:val="00EE1BDF"/>
    <w:rsid w:val="00EE2523"/>
    <w:rsid w:val="00EF29A5"/>
    <w:rsid w:val="00EF6A1F"/>
    <w:rsid w:val="00F01E4C"/>
    <w:rsid w:val="00F03A8D"/>
    <w:rsid w:val="00F05472"/>
    <w:rsid w:val="00F111EE"/>
    <w:rsid w:val="00F11A3A"/>
    <w:rsid w:val="00F170D3"/>
    <w:rsid w:val="00F209E4"/>
    <w:rsid w:val="00F224AF"/>
    <w:rsid w:val="00F232C2"/>
    <w:rsid w:val="00F36664"/>
    <w:rsid w:val="00F4092A"/>
    <w:rsid w:val="00F41C1E"/>
    <w:rsid w:val="00F42BC9"/>
    <w:rsid w:val="00F45562"/>
    <w:rsid w:val="00F47833"/>
    <w:rsid w:val="00F57431"/>
    <w:rsid w:val="00F57F81"/>
    <w:rsid w:val="00F605B8"/>
    <w:rsid w:val="00F63B8D"/>
    <w:rsid w:val="00F723AE"/>
    <w:rsid w:val="00F74445"/>
    <w:rsid w:val="00F756BA"/>
    <w:rsid w:val="00F856DE"/>
    <w:rsid w:val="00F963BB"/>
    <w:rsid w:val="00F9678E"/>
    <w:rsid w:val="00FA3195"/>
    <w:rsid w:val="00FA3403"/>
    <w:rsid w:val="00FA3B66"/>
    <w:rsid w:val="00FA5651"/>
    <w:rsid w:val="00FB28DE"/>
    <w:rsid w:val="00FB2903"/>
    <w:rsid w:val="00FC0B09"/>
    <w:rsid w:val="00FC37A2"/>
    <w:rsid w:val="00FC397E"/>
    <w:rsid w:val="00FC4879"/>
    <w:rsid w:val="00FC606D"/>
    <w:rsid w:val="00FD0109"/>
    <w:rsid w:val="00FD5B4E"/>
    <w:rsid w:val="00FD6589"/>
    <w:rsid w:val="00FE2010"/>
    <w:rsid w:val="00FE2630"/>
    <w:rsid w:val="00FE2C66"/>
    <w:rsid w:val="00FE36E4"/>
    <w:rsid w:val="00FE5A09"/>
    <w:rsid w:val="00FE6944"/>
    <w:rsid w:val="00FF47BE"/>
    <w:rsid w:val="00FF5D8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6525">
      <w:bodyDiv w:val="1"/>
      <w:marLeft w:val="0"/>
      <w:marRight w:val="0"/>
      <w:marTop w:val="0"/>
      <w:marBottom w:val="0"/>
      <w:divBdr>
        <w:top w:val="none" w:sz="0" w:space="0" w:color="auto"/>
        <w:left w:val="none" w:sz="0" w:space="0" w:color="auto"/>
        <w:bottom w:val="none" w:sz="0" w:space="0" w:color="auto"/>
        <w:right w:val="none" w:sz="0" w:space="0" w:color="auto"/>
      </w:divBdr>
    </w:div>
    <w:div w:id="1036933360">
      <w:bodyDiv w:val="1"/>
      <w:marLeft w:val="0"/>
      <w:marRight w:val="0"/>
      <w:marTop w:val="0"/>
      <w:marBottom w:val="0"/>
      <w:divBdr>
        <w:top w:val="none" w:sz="0" w:space="0" w:color="auto"/>
        <w:left w:val="none" w:sz="0" w:space="0" w:color="auto"/>
        <w:bottom w:val="none" w:sz="0" w:space="0" w:color="auto"/>
        <w:right w:val="none" w:sz="0" w:space="0" w:color="auto"/>
      </w:divBdr>
    </w:div>
    <w:div w:id="1981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37043391</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BR-L1327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Whole&lt;/APPROVAL_DESC&gt;&lt;PD_OBJ_TYPE&gt;0&lt;/PD_OBJ_TYPE&gt;&lt;MAKERECORD&gt;N&lt;/MAKERECORD&gt;&lt;PD_FILEPT_NO&gt;PO-BR-L1327-Plan&lt;/PD_FILEPT_NO&gt;&lt;/Data&gt;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ED-EDU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83AD4AD9514924D81E5FBF9CF690DDA" ma:contentTypeVersion="0" ma:contentTypeDescription="A content type to manage public (operations) IDB documents" ma:contentTypeScope="" ma:versionID="9f683681ba76af1d3bfddc90daacf8d4">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23135AB8-608E-4983-9BD5-B55681D86E54}"/>
</file>

<file path=customXml/itemProps2.xml><?xml version="1.0" encoding="utf-8"?>
<ds:datastoreItem xmlns:ds="http://schemas.openxmlformats.org/officeDocument/2006/customXml" ds:itemID="{E167E930-0ED7-4178-9577-C9A4C845BD69}"/>
</file>

<file path=customXml/itemProps3.xml><?xml version="1.0" encoding="utf-8"?>
<ds:datastoreItem xmlns:ds="http://schemas.openxmlformats.org/officeDocument/2006/customXml" ds:itemID="{11076155-418C-43C1-9581-0AE114698F75}"/>
</file>

<file path=customXml/itemProps4.xml><?xml version="1.0" encoding="utf-8"?>
<ds:datastoreItem xmlns:ds="http://schemas.openxmlformats.org/officeDocument/2006/customXml" ds:itemID="{79059B42-7805-448B-8080-46255E33FBC8}"/>
</file>

<file path=customXml/itemProps5.xml><?xml version="1.0" encoding="utf-8"?>
<ds:datastoreItem xmlns:ds="http://schemas.openxmlformats.org/officeDocument/2006/customXml" ds:itemID="{795DE4BA-A67A-4C11-A9B2-A4E7F2FFD856}"/>
</file>

<file path=customXml/itemProps6.xml><?xml version="1.0" encoding="utf-8"?>
<ds:datastoreItem xmlns:ds="http://schemas.openxmlformats.org/officeDocument/2006/customXml" ds:itemID="{6AF8CB96-12B1-4485-8564-7B818EDBD786}"/>
</file>

<file path=docProps/app.xml><?xml version="1.0" encoding="utf-8"?>
<Properties xmlns="http://schemas.openxmlformats.org/officeDocument/2006/extended-properties" xmlns:vt="http://schemas.openxmlformats.org/officeDocument/2006/docPropsVTypes">
  <Template>INVsp.dot</Template>
  <TotalTime>7</TotalTime>
  <Pages>19</Pages>
  <Words>4880</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Plan de Monitoreo y Evaluación</dc:title>
  <dc:creator>CLAUDIACOX</dc:creator>
  <cp:lastModifiedBy>Inter-American Development Bank</cp:lastModifiedBy>
  <cp:revision>3</cp:revision>
  <cp:lastPrinted>2011-07-14T17:54:00Z</cp:lastPrinted>
  <dcterms:created xsi:type="dcterms:W3CDTF">2012-08-14T16:41:00Z</dcterms:created>
  <dcterms:modified xsi:type="dcterms:W3CDTF">2012-08-14T16:47:00Z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0x01010046CF21643EE8D14686A648AA6DAD089200183AD4AD9514924D81E5FBF9CF690DDA</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