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A" w:rsidRDefault="00125B0A" w:rsidP="00125B0A">
      <w:pPr>
        <w:rPr>
          <w:rFonts w:cstheme="minorHAnsi"/>
          <w:sz w:val="32"/>
          <w:szCs w:val="32"/>
        </w:rPr>
      </w:pPr>
    </w:p>
    <w:p w:rsidR="00125B0A" w:rsidRPr="00125B0A" w:rsidRDefault="00125B0A" w:rsidP="00C741A6">
      <w:pPr>
        <w:jc w:val="center"/>
        <w:rPr>
          <w:rFonts w:cstheme="minorHAnsi"/>
          <w:sz w:val="36"/>
          <w:szCs w:val="36"/>
        </w:rPr>
      </w:pPr>
    </w:p>
    <w:p w:rsidR="00125B0A" w:rsidRPr="00125B0A" w:rsidRDefault="00125B0A" w:rsidP="00C741A6">
      <w:pPr>
        <w:jc w:val="center"/>
        <w:rPr>
          <w:rFonts w:cstheme="minorHAnsi"/>
          <w:sz w:val="36"/>
          <w:szCs w:val="36"/>
        </w:rPr>
      </w:pPr>
      <w:r w:rsidRPr="00125B0A">
        <w:rPr>
          <w:rFonts w:cstheme="minorHAnsi"/>
          <w:sz w:val="36"/>
          <w:szCs w:val="36"/>
        </w:rPr>
        <w:t>SECTOR FORESTAL ARGENTINO. DESAFÍOS Y OPORTUNIDADES</w:t>
      </w:r>
    </w:p>
    <w:p w:rsidR="00125B0A" w:rsidRDefault="00125B0A" w:rsidP="00C741A6">
      <w:pPr>
        <w:jc w:val="center"/>
        <w:rPr>
          <w:rFonts w:cstheme="minorHAnsi"/>
          <w:sz w:val="32"/>
          <w:szCs w:val="32"/>
        </w:rPr>
      </w:pPr>
    </w:p>
    <w:p w:rsidR="00125B0A" w:rsidRDefault="00125B0A" w:rsidP="00C741A6">
      <w:pPr>
        <w:jc w:val="center"/>
        <w:rPr>
          <w:rFonts w:cstheme="minorHAnsi"/>
          <w:sz w:val="32"/>
          <w:szCs w:val="32"/>
        </w:rPr>
      </w:pPr>
    </w:p>
    <w:p w:rsidR="00125B0A" w:rsidRDefault="00125B0A" w:rsidP="00C741A6">
      <w:pPr>
        <w:jc w:val="center"/>
        <w:rPr>
          <w:rFonts w:cstheme="minorHAnsi"/>
          <w:sz w:val="32"/>
          <w:szCs w:val="32"/>
        </w:rPr>
      </w:pPr>
    </w:p>
    <w:p w:rsidR="00125B0A" w:rsidRDefault="00125B0A" w:rsidP="00125B0A">
      <w:pPr>
        <w:rPr>
          <w:rFonts w:cstheme="minorHAnsi"/>
          <w:sz w:val="32"/>
          <w:szCs w:val="32"/>
        </w:rPr>
      </w:pPr>
    </w:p>
    <w:p w:rsidR="00125B0A" w:rsidRDefault="00125B0A" w:rsidP="00125B0A">
      <w:pPr>
        <w:rPr>
          <w:rFonts w:cstheme="minorHAnsi"/>
          <w:sz w:val="24"/>
          <w:szCs w:val="24"/>
        </w:rPr>
      </w:pPr>
    </w:p>
    <w:p w:rsidR="00125B0A" w:rsidRPr="00125B0A" w:rsidRDefault="00125B0A" w:rsidP="00125B0A">
      <w:pPr>
        <w:rPr>
          <w:rFonts w:cstheme="minorHAnsi"/>
          <w:sz w:val="36"/>
          <w:szCs w:val="36"/>
        </w:rPr>
      </w:pPr>
    </w:p>
    <w:p w:rsidR="00125B0A" w:rsidRPr="00125B0A" w:rsidRDefault="00125B0A" w:rsidP="00125B0A">
      <w:pPr>
        <w:jc w:val="center"/>
        <w:rPr>
          <w:rFonts w:cstheme="minorHAnsi"/>
          <w:sz w:val="36"/>
          <w:szCs w:val="36"/>
        </w:rPr>
      </w:pPr>
      <w:r w:rsidRPr="00125B0A">
        <w:rPr>
          <w:rFonts w:cstheme="minorHAnsi"/>
          <w:sz w:val="36"/>
          <w:szCs w:val="36"/>
        </w:rPr>
        <w:t xml:space="preserve">Informe </w:t>
      </w:r>
      <w:r w:rsidR="00625557">
        <w:rPr>
          <w:rFonts w:cstheme="minorHAnsi"/>
          <w:sz w:val="36"/>
          <w:szCs w:val="36"/>
        </w:rPr>
        <w:t>Final</w:t>
      </w:r>
    </w:p>
    <w:p w:rsidR="00125B0A" w:rsidRDefault="00125B0A" w:rsidP="00125B0A">
      <w:pPr>
        <w:rPr>
          <w:rFonts w:cstheme="minorHAnsi"/>
          <w:sz w:val="24"/>
          <w:szCs w:val="24"/>
        </w:rPr>
      </w:pPr>
      <w:bookmarkStart w:id="0" w:name="_GoBack"/>
      <w:bookmarkEnd w:id="0"/>
    </w:p>
    <w:p w:rsidR="00125B0A" w:rsidRDefault="00125B0A" w:rsidP="00125B0A">
      <w:pPr>
        <w:rPr>
          <w:rFonts w:cstheme="minorHAnsi"/>
          <w:sz w:val="24"/>
          <w:szCs w:val="24"/>
        </w:rPr>
      </w:pPr>
    </w:p>
    <w:p w:rsidR="00125B0A" w:rsidRDefault="00125B0A" w:rsidP="00125B0A">
      <w:pPr>
        <w:rPr>
          <w:rFonts w:cstheme="minorHAnsi"/>
          <w:sz w:val="24"/>
          <w:szCs w:val="24"/>
        </w:rPr>
      </w:pPr>
    </w:p>
    <w:p w:rsidR="00125B0A" w:rsidRDefault="00125B0A" w:rsidP="00125B0A">
      <w:pPr>
        <w:rPr>
          <w:rFonts w:cstheme="minorHAnsi"/>
          <w:sz w:val="24"/>
          <w:szCs w:val="24"/>
        </w:rPr>
      </w:pPr>
    </w:p>
    <w:p w:rsidR="00125B0A" w:rsidRDefault="00125B0A" w:rsidP="00125B0A">
      <w:pPr>
        <w:rPr>
          <w:rFonts w:cstheme="minorHAnsi"/>
          <w:sz w:val="24"/>
          <w:szCs w:val="24"/>
        </w:rPr>
      </w:pPr>
    </w:p>
    <w:p w:rsidR="00125B0A" w:rsidRDefault="00125B0A" w:rsidP="00125B0A">
      <w:pPr>
        <w:rPr>
          <w:rFonts w:cstheme="minorHAnsi"/>
          <w:sz w:val="24"/>
          <w:szCs w:val="24"/>
        </w:rPr>
      </w:pPr>
    </w:p>
    <w:p w:rsidR="00125B0A" w:rsidRPr="00125B0A" w:rsidRDefault="00125B0A" w:rsidP="00125B0A">
      <w:pPr>
        <w:jc w:val="center"/>
        <w:rPr>
          <w:rFonts w:cstheme="minorHAnsi"/>
          <w:sz w:val="28"/>
          <w:szCs w:val="28"/>
        </w:rPr>
      </w:pPr>
      <w:r w:rsidRPr="00125B0A">
        <w:rPr>
          <w:rFonts w:cstheme="minorHAnsi"/>
          <w:sz w:val="28"/>
          <w:szCs w:val="28"/>
        </w:rPr>
        <w:t xml:space="preserve">Mario </w:t>
      </w:r>
      <w:r w:rsidR="0079302C">
        <w:rPr>
          <w:rFonts w:cstheme="minorHAnsi"/>
          <w:sz w:val="28"/>
          <w:szCs w:val="28"/>
        </w:rPr>
        <w:t xml:space="preserve">E. </w:t>
      </w:r>
      <w:r w:rsidRPr="00125B0A">
        <w:rPr>
          <w:rFonts w:cstheme="minorHAnsi"/>
          <w:sz w:val="28"/>
          <w:szCs w:val="28"/>
        </w:rPr>
        <w:t xml:space="preserve">Niklitschek  </w:t>
      </w:r>
    </w:p>
    <w:p w:rsidR="00125B0A" w:rsidRPr="00125B0A" w:rsidRDefault="00125B0A" w:rsidP="00125B0A">
      <w:pPr>
        <w:jc w:val="center"/>
        <w:rPr>
          <w:rFonts w:cstheme="minorHAnsi"/>
          <w:sz w:val="28"/>
          <w:szCs w:val="28"/>
        </w:rPr>
      </w:pPr>
      <w:r w:rsidRPr="00125B0A">
        <w:rPr>
          <w:rFonts w:cstheme="minorHAnsi"/>
          <w:sz w:val="28"/>
          <w:szCs w:val="28"/>
        </w:rPr>
        <w:t xml:space="preserve">Valdivia, </w:t>
      </w:r>
      <w:r w:rsidR="00625557">
        <w:rPr>
          <w:rFonts w:cstheme="minorHAnsi"/>
          <w:sz w:val="28"/>
          <w:szCs w:val="28"/>
        </w:rPr>
        <w:t>25</w:t>
      </w:r>
      <w:r w:rsidRPr="00125B0A">
        <w:rPr>
          <w:rFonts w:cstheme="minorHAnsi"/>
          <w:sz w:val="28"/>
          <w:szCs w:val="28"/>
        </w:rPr>
        <w:t xml:space="preserve"> de Mayo, 2012.</w:t>
      </w:r>
    </w:p>
    <w:p w:rsidR="00125B0A" w:rsidRDefault="00125B0A" w:rsidP="00125B0A">
      <w:pPr>
        <w:jc w:val="center"/>
        <w:rPr>
          <w:rFonts w:cstheme="minorHAnsi"/>
          <w:sz w:val="24"/>
          <w:szCs w:val="24"/>
        </w:rPr>
      </w:pPr>
    </w:p>
    <w:p w:rsidR="00625557" w:rsidRDefault="00625557" w:rsidP="00125B0A">
      <w:pPr>
        <w:jc w:val="center"/>
        <w:rPr>
          <w:rFonts w:cstheme="minorHAnsi"/>
          <w:sz w:val="24"/>
          <w:szCs w:val="24"/>
        </w:rPr>
      </w:pPr>
    </w:p>
    <w:p w:rsidR="00625557" w:rsidRPr="00125B0A" w:rsidRDefault="00625557" w:rsidP="00125B0A">
      <w:pPr>
        <w:jc w:val="center"/>
        <w:rPr>
          <w:rFonts w:cstheme="minorHAnsi"/>
          <w:sz w:val="24"/>
          <w:szCs w:val="24"/>
        </w:rPr>
      </w:pPr>
    </w:p>
    <w:p w:rsidR="00850A0A" w:rsidRPr="00A5765E" w:rsidRDefault="006B3CB6" w:rsidP="000E191F">
      <w:pPr>
        <w:pStyle w:val="ListParagraph"/>
        <w:numPr>
          <w:ilvl w:val="0"/>
          <w:numId w:val="7"/>
        </w:numPr>
        <w:rPr>
          <w:rFonts w:cstheme="minorHAnsi"/>
          <w:sz w:val="24"/>
          <w:szCs w:val="24"/>
          <w:u w:val="single"/>
        </w:rPr>
      </w:pPr>
      <w:r w:rsidRPr="00A5765E">
        <w:rPr>
          <w:rFonts w:cstheme="minorHAnsi"/>
          <w:sz w:val="24"/>
          <w:szCs w:val="24"/>
          <w:u w:val="single"/>
        </w:rPr>
        <w:t>Tendencia</w:t>
      </w:r>
      <w:r w:rsidR="00821363" w:rsidRPr="00A5765E">
        <w:rPr>
          <w:rFonts w:cstheme="minorHAnsi"/>
          <w:sz w:val="24"/>
          <w:szCs w:val="24"/>
          <w:u w:val="single"/>
        </w:rPr>
        <w:t xml:space="preserve">s </w:t>
      </w:r>
      <w:r w:rsidR="00473E86" w:rsidRPr="00A5765E">
        <w:rPr>
          <w:rFonts w:cstheme="minorHAnsi"/>
          <w:sz w:val="24"/>
          <w:szCs w:val="24"/>
          <w:u w:val="single"/>
        </w:rPr>
        <w:t>de</w:t>
      </w:r>
      <w:r w:rsidR="00821363" w:rsidRPr="00A5765E">
        <w:rPr>
          <w:rFonts w:cstheme="minorHAnsi"/>
          <w:sz w:val="24"/>
          <w:szCs w:val="24"/>
          <w:u w:val="single"/>
        </w:rPr>
        <w:t xml:space="preserve"> la industria </w:t>
      </w:r>
      <w:r w:rsidR="00BF1C2C" w:rsidRPr="00A5765E">
        <w:rPr>
          <w:rFonts w:cstheme="minorHAnsi"/>
          <w:sz w:val="24"/>
          <w:szCs w:val="24"/>
          <w:u w:val="single"/>
        </w:rPr>
        <w:t xml:space="preserve">forestal </w:t>
      </w:r>
      <w:r w:rsidR="00821363" w:rsidRPr="00A5765E">
        <w:rPr>
          <w:rFonts w:cstheme="minorHAnsi"/>
          <w:sz w:val="24"/>
          <w:szCs w:val="24"/>
          <w:u w:val="single"/>
        </w:rPr>
        <w:t>y mercados internacionales</w:t>
      </w:r>
    </w:p>
    <w:p w:rsidR="006016FA" w:rsidRPr="00A5765E" w:rsidRDefault="00570931" w:rsidP="0005047E">
      <w:pPr>
        <w:jc w:val="both"/>
        <w:rPr>
          <w:rFonts w:cstheme="minorHAnsi"/>
          <w:sz w:val="24"/>
          <w:szCs w:val="24"/>
        </w:rPr>
      </w:pPr>
      <w:r w:rsidRPr="00A5765E">
        <w:rPr>
          <w:rFonts w:cstheme="minorHAnsi"/>
          <w:sz w:val="24"/>
          <w:szCs w:val="24"/>
        </w:rPr>
        <w:lastRenderedPageBreak/>
        <w:t>En las últimas décadas, la industria forestal mundial ha experimentado  profundas transformaciones tecnológicas</w:t>
      </w:r>
      <w:r w:rsidR="0005174A" w:rsidRPr="00A5765E">
        <w:rPr>
          <w:rFonts w:cstheme="minorHAnsi"/>
          <w:sz w:val="24"/>
          <w:szCs w:val="24"/>
        </w:rPr>
        <w:t>,</w:t>
      </w:r>
      <w:r w:rsidRPr="00A5765E">
        <w:rPr>
          <w:rFonts w:cstheme="minorHAnsi"/>
          <w:sz w:val="24"/>
          <w:szCs w:val="24"/>
        </w:rPr>
        <w:t xml:space="preserve">  que han </w:t>
      </w:r>
      <w:r w:rsidR="00732121" w:rsidRPr="00A5765E">
        <w:rPr>
          <w:rFonts w:cstheme="minorHAnsi"/>
          <w:sz w:val="24"/>
          <w:szCs w:val="24"/>
        </w:rPr>
        <w:t>incrementado</w:t>
      </w:r>
      <w:r w:rsidR="0005174A" w:rsidRPr="00A5765E">
        <w:rPr>
          <w:rFonts w:cstheme="minorHAnsi"/>
          <w:sz w:val="24"/>
          <w:szCs w:val="24"/>
        </w:rPr>
        <w:t xml:space="preserve"> </w:t>
      </w:r>
      <w:r w:rsidR="003250CC" w:rsidRPr="00A5765E">
        <w:rPr>
          <w:rFonts w:cstheme="minorHAnsi"/>
          <w:sz w:val="24"/>
          <w:szCs w:val="24"/>
        </w:rPr>
        <w:t>su</w:t>
      </w:r>
      <w:r w:rsidR="0005174A" w:rsidRPr="00A5765E">
        <w:rPr>
          <w:rFonts w:cstheme="minorHAnsi"/>
          <w:sz w:val="24"/>
          <w:szCs w:val="24"/>
        </w:rPr>
        <w:t xml:space="preserve"> </w:t>
      </w:r>
      <w:r w:rsidRPr="00A5765E">
        <w:rPr>
          <w:rFonts w:cstheme="minorHAnsi"/>
          <w:sz w:val="24"/>
          <w:szCs w:val="24"/>
        </w:rPr>
        <w:t xml:space="preserve">productividad  y </w:t>
      </w:r>
      <w:r w:rsidR="00732121" w:rsidRPr="00A5765E">
        <w:rPr>
          <w:rFonts w:cstheme="minorHAnsi"/>
          <w:sz w:val="24"/>
          <w:szCs w:val="24"/>
        </w:rPr>
        <w:t xml:space="preserve">modificado </w:t>
      </w:r>
      <w:r w:rsidRPr="00A5765E">
        <w:rPr>
          <w:rFonts w:cstheme="minorHAnsi"/>
          <w:sz w:val="24"/>
          <w:szCs w:val="24"/>
        </w:rPr>
        <w:t xml:space="preserve">la distribución geográfica de </w:t>
      </w:r>
      <w:r w:rsidR="003250CC" w:rsidRPr="00A5765E">
        <w:rPr>
          <w:rFonts w:cstheme="minorHAnsi"/>
          <w:sz w:val="24"/>
          <w:szCs w:val="24"/>
        </w:rPr>
        <w:t>su</w:t>
      </w:r>
      <w:r w:rsidRPr="00A5765E">
        <w:rPr>
          <w:rFonts w:cstheme="minorHAnsi"/>
          <w:sz w:val="24"/>
          <w:szCs w:val="24"/>
        </w:rPr>
        <w:t xml:space="preserve"> producción</w:t>
      </w:r>
      <w:r w:rsidR="0005174A" w:rsidRPr="00A5765E">
        <w:rPr>
          <w:rFonts w:cstheme="minorHAnsi"/>
          <w:sz w:val="24"/>
          <w:szCs w:val="24"/>
        </w:rPr>
        <w:t xml:space="preserve">.    El desarrollo de la silvicultura de plantaciones ha permitido </w:t>
      </w:r>
      <w:r w:rsidR="003347DF" w:rsidRPr="00A5765E">
        <w:rPr>
          <w:rFonts w:cstheme="minorHAnsi"/>
          <w:sz w:val="24"/>
          <w:szCs w:val="24"/>
        </w:rPr>
        <w:t xml:space="preserve"> el control de las</w:t>
      </w:r>
      <w:r w:rsidR="00C5634B" w:rsidRPr="00A5765E">
        <w:rPr>
          <w:rFonts w:cstheme="minorHAnsi"/>
          <w:sz w:val="24"/>
          <w:szCs w:val="24"/>
        </w:rPr>
        <w:t xml:space="preserve"> especies</w:t>
      </w:r>
      <w:r w:rsidR="003347DF" w:rsidRPr="00A5765E">
        <w:rPr>
          <w:rFonts w:cstheme="minorHAnsi"/>
          <w:sz w:val="24"/>
          <w:szCs w:val="24"/>
        </w:rPr>
        <w:t xml:space="preserve">, </w:t>
      </w:r>
      <w:r w:rsidR="00C5634B" w:rsidRPr="00A5765E">
        <w:rPr>
          <w:rFonts w:cstheme="minorHAnsi"/>
          <w:sz w:val="24"/>
          <w:szCs w:val="24"/>
        </w:rPr>
        <w:t xml:space="preserve"> </w:t>
      </w:r>
      <w:r w:rsidR="003347DF" w:rsidRPr="00A5765E">
        <w:rPr>
          <w:rFonts w:cstheme="minorHAnsi"/>
          <w:sz w:val="24"/>
          <w:szCs w:val="24"/>
        </w:rPr>
        <w:t xml:space="preserve">y  </w:t>
      </w:r>
      <w:r w:rsidR="00C5634B" w:rsidRPr="00A5765E">
        <w:rPr>
          <w:rFonts w:cstheme="minorHAnsi"/>
          <w:sz w:val="24"/>
          <w:szCs w:val="24"/>
        </w:rPr>
        <w:t>mediante acciones de manejo y mejoramiento genético</w:t>
      </w:r>
      <w:r w:rsidR="003347DF" w:rsidRPr="00A5765E">
        <w:rPr>
          <w:rFonts w:cstheme="minorHAnsi"/>
          <w:sz w:val="24"/>
          <w:szCs w:val="24"/>
        </w:rPr>
        <w:t>,  aumentar los volúmenes producidos y responder a los requerimientos  de calidad</w:t>
      </w:r>
      <w:r w:rsidR="00E11A59" w:rsidRPr="00A5765E">
        <w:rPr>
          <w:rFonts w:cstheme="minorHAnsi"/>
          <w:sz w:val="24"/>
          <w:szCs w:val="24"/>
        </w:rPr>
        <w:t>,</w:t>
      </w:r>
      <w:r w:rsidR="003347DF" w:rsidRPr="00A5765E">
        <w:rPr>
          <w:rFonts w:cstheme="minorHAnsi"/>
          <w:sz w:val="24"/>
          <w:szCs w:val="24"/>
        </w:rPr>
        <w:t xml:space="preserve"> </w:t>
      </w:r>
      <w:r w:rsidR="00E11A59" w:rsidRPr="00A5765E">
        <w:rPr>
          <w:rFonts w:cstheme="minorHAnsi"/>
          <w:sz w:val="24"/>
          <w:szCs w:val="24"/>
        </w:rPr>
        <w:t>ya sea para la producción de maderas sólidas</w:t>
      </w:r>
      <w:r w:rsidR="00132F0D" w:rsidRPr="00A5765E">
        <w:rPr>
          <w:rFonts w:cstheme="minorHAnsi"/>
          <w:sz w:val="24"/>
          <w:szCs w:val="24"/>
        </w:rPr>
        <w:t>, o</w:t>
      </w:r>
      <w:r w:rsidR="00E11A59" w:rsidRPr="00A5765E">
        <w:rPr>
          <w:rFonts w:cstheme="minorHAnsi"/>
          <w:sz w:val="24"/>
          <w:szCs w:val="24"/>
        </w:rPr>
        <w:t xml:space="preserve"> fibra</w:t>
      </w:r>
      <w:r w:rsidR="003250CC" w:rsidRPr="00A5765E">
        <w:rPr>
          <w:rFonts w:cstheme="minorHAnsi"/>
          <w:sz w:val="24"/>
          <w:szCs w:val="24"/>
        </w:rPr>
        <w:t xml:space="preserve">s </w:t>
      </w:r>
      <w:r w:rsidR="00E11A59" w:rsidRPr="00A5765E">
        <w:rPr>
          <w:rFonts w:cstheme="minorHAnsi"/>
          <w:sz w:val="24"/>
          <w:szCs w:val="24"/>
        </w:rPr>
        <w:t xml:space="preserve"> para la producción de</w:t>
      </w:r>
      <w:r w:rsidR="00132F0D" w:rsidRPr="00A5765E">
        <w:rPr>
          <w:rFonts w:cstheme="minorHAnsi"/>
          <w:sz w:val="24"/>
          <w:szCs w:val="24"/>
        </w:rPr>
        <w:t xml:space="preserve"> </w:t>
      </w:r>
      <w:r w:rsidR="00E11A59" w:rsidRPr="00A5765E">
        <w:rPr>
          <w:rFonts w:cstheme="minorHAnsi"/>
          <w:sz w:val="24"/>
          <w:szCs w:val="24"/>
        </w:rPr>
        <w:t>celulosa y papel  (Sedjo,</w:t>
      </w:r>
      <w:r w:rsidR="00037749" w:rsidRPr="00A5765E">
        <w:rPr>
          <w:rFonts w:cstheme="minorHAnsi"/>
          <w:sz w:val="24"/>
          <w:szCs w:val="24"/>
        </w:rPr>
        <w:t xml:space="preserve">  1999</w:t>
      </w:r>
      <w:r w:rsidR="00E11A59" w:rsidRPr="00A5765E">
        <w:rPr>
          <w:rFonts w:cstheme="minorHAnsi"/>
          <w:sz w:val="24"/>
          <w:szCs w:val="24"/>
        </w:rPr>
        <w:t xml:space="preserve">). </w:t>
      </w:r>
      <w:r w:rsidR="003F7A9B" w:rsidRPr="00A5765E">
        <w:rPr>
          <w:rFonts w:cstheme="minorHAnsi"/>
          <w:sz w:val="24"/>
          <w:szCs w:val="24"/>
        </w:rPr>
        <w:t xml:space="preserve">   </w:t>
      </w:r>
      <w:r w:rsidR="00CE754C" w:rsidRPr="00A5765E">
        <w:rPr>
          <w:rFonts w:cstheme="minorHAnsi"/>
          <w:sz w:val="24"/>
          <w:szCs w:val="24"/>
        </w:rPr>
        <w:t xml:space="preserve"> Por ejemplo, la </w:t>
      </w:r>
      <w:r w:rsidR="00675083" w:rsidRPr="00A5765E">
        <w:rPr>
          <w:rFonts w:cstheme="minorHAnsi"/>
          <w:sz w:val="24"/>
          <w:szCs w:val="24"/>
        </w:rPr>
        <w:t>conversión a un</w:t>
      </w:r>
      <w:r w:rsidR="00CE754C" w:rsidRPr="00A5765E">
        <w:rPr>
          <w:rFonts w:cstheme="minorHAnsi"/>
          <w:sz w:val="24"/>
          <w:szCs w:val="24"/>
        </w:rPr>
        <w:t xml:space="preserve"> </w:t>
      </w:r>
      <w:r w:rsidR="00675083" w:rsidRPr="00A5765E">
        <w:rPr>
          <w:rFonts w:cstheme="minorHAnsi"/>
          <w:sz w:val="24"/>
          <w:szCs w:val="24"/>
        </w:rPr>
        <w:t xml:space="preserve"> </w:t>
      </w:r>
      <w:r w:rsidR="00CE754C" w:rsidRPr="00A5765E">
        <w:rPr>
          <w:rFonts w:cstheme="minorHAnsi"/>
          <w:sz w:val="24"/>
          <w:szCs w:val="24"/>
        </w:rPr>
        <w:t>manejo</w:t>
      </w:r>
      <w:r w:rsidR="00675083" w:rsidRPr="00A5765E">
        <w:rPr>
          <w:rFonts w:cstheme="minorHAnsi"/>
          <w:sz w:val="24"/>
          <w:szCs w:val="24"/>
        </w:rPr>
        <w:t xml:space="preserve"> intensivo de plantaciones </w:t>
      </w:r>
      <w:r w:rsidR="00CE754C" w:rsidRPr="00A5765E">
        <w:rPr>
          <w:rFonts w:cstheme="minorHAnsi"/>
          <w:sz w:val="24"/>
          <w:szCs w:val="24"/>
        </w:rPr>
        <w:t xml:space="preserve"> </w:t>
      </w:r>
      <w:r w:rsidR="00675083" w:rsidRPr="00A5765E">
        <w:rPr>
          <w:rFonts w:cstheme="minorHAnsi"/>
          <w:sz w:val="24"/>
          <w:szCs w:val="24"/>
        </w:rPr>
        <w:t xml:space="preserve">de </w:t>
      </w:r>
      <w:r w:rsidR="00FA5110" w:rsidRPr="00A5765E">
        <w:rPr>
          <w:rFonts w:cstheme="minorHAnsi"/>
          <w:sz w:val="24"/>
          <w:szCs w:val="24"/>
        </w:rPr>
        <w:t>l</w:t>
      </w:r>
      <w:r w:rsidR="00D2041A" w:rsidRPr="00A5765E">
        <w:rPr>
          <w:rFonts w:cstheme="minorHAnsi"/>
          <w:sz w:val="24"/>
          <w:szCs w:val="24"/>
        </w:rPr>
        <w:t xml:space="preserve">os bosques de </w:t>
      </w:r>
      <w:r w:rsidR="00FA5110" w:rsidRPr="00A5765E">
        <w:rPr>
          <w:rFonts w:cstheme="minorHAnsi"/>
          <w:sz w:val="24"/>
          <w:szCs w:val="24"/>
        </w:rPr>
        <w:t xml:space="preserve"> P</w:t>
      </w:r>
      <w:r w:rsidR="00675083" w:rsidRPr="00A5765E">
        <w:rPr>
          <w:rFonts w:cstheme="minorHAnsi"/>
          <w:sz w:val="24"/>
          <w:szCs w:val="24"/>
        </w:rPr>
        <w:t>ino  en el</w:t>
      </w:r>
      <w:r w:rsidR="00CE754C" w:rsidRPr="00A5765E">
        <w:rPr>
          <w:rFonts w:cstheme="minorHAnsi"/>
          <w:sz w:val="24"/>
          <w:szCs w:val="24"/>
        </w:rPr>
        <w:t xml:space="preserve"> sur de EE.UU</w:t>
      </w:r>
      <w:r w:rsidR="00D2041A" w:rsidRPr="00A5765E">
        <w:rPr>
          <w:rFonts w:cstheme="minorHAnsi"/>
          <w:sz w:val="24"/>
          <w:szCs w:val="24"/>
        </w:rPr>
        <w:t xml:space="preserve"> (</w:t>
      </w:r>
      <w:r w:rsidR="00D2041A" w:rsidRPr="00A5765E">
        <w:rPr>
          <w:rFonts w:cstheme="minorHAnsi"/>
          <w:i/>
          <w:sz w:val="24"/>
          <w:szCs w:val="24"/>
        </w:rPr>
        <w:t>Pinus Taeda</w:t>
      </w:r>
      <w:r w:rsidR="00D2041A" w:rsidRPr="00A5765E">
        <w:rPr>
          <w:rFonts w:cstheme="minorHAnsi"/>
          <w:sz w:val="24"/>
          <w:szCs w:val="24"/>
        </w:rPr>
        <w:t>)</w:t>
      </w:r>
      <w:r w:rsidR="00CE754C" w:rsidRPr="00A5765E">
        <w:rPr>
          <w:rFonts w:cstheme="minorHAnsi"/>
          <w:sz w:val="24"/>
          <w:szCs w:val="24"/>
        </w:rPr>
        <w:t xml:space="preserve"> ha permitido incrementar la productividad en 8 veces </w:t>
      </w:r>
      <w:r w:rsidR="005641AD" w:rsidRPr="00A5765E">
        <w:rPr>
          <w:rFonts w:cstheme="minorHAnsi"/>
          <w:sz w:val="24"/>
          <w:szCs w:val="24"/>
        </w:rPr>
        <w:t>en el transcurso de</w:t>
      </w:r>
      <w:r w:rsidR="00675083" w:rsidRPr="00A5765E">
        <w:rPr>
          <w:rFonts w:cstheme="minorHAnsi"/>
          <w:sz w:val="24"/>
          <w:szCs w:val="24"/>
        </w:rPr>
        <w:t xml:space="preserve"> cuatro ciclos de corta</w:t>
      </w:r>
      <w:r w:rsidR="00D2041A" w:rsidRPr="00A5765E">
        <w:rPr>
          <w:rFonts w:cstheme="minorHAnsi"/>
          <w:sz w:val="24"/>
          <w:szCs w:val="24"/>
        </w:rPr>
        <w:t xml:space="preserve">.  En este resultado se ve reflejado </w:t>
      </w:r>
      <w:r w:rsidR="00675083" w:rsidRPr="00A5765E">
        <w:rPr>
          <w:rFonts w:cstheme="minorHAnsi"/>
          <w:sz w:val="24"/>
          <w:szCs w:val="24"/>
        </w:rPr>
        <w:t xml:space="preserve"> las mejoras en la preparación de sitios, el mejoramiento genético, la fertilización y el manejo de la vegetación acompañante (Stanturf   et. al 2003).</w:t>
      </w:r>
      <w:r w:rsidR="00CE754C" w:rsidRPr="00A5765E">
        <w:rPr>
          <w:rFonts w:cstheme="minorHAnsi"/>
          <w:sz w:val="24"/>
          <w:szCs w:val="24"/>
        </w:rPr>
        <w:t xml:space="preserve">  </w:t>
      </w:r>
      <w:r w:rsidR="00E11A59" w:rsidRPr="00A5765E">
        <w:rPr>
          <w:rFonts w:cstheme="minorHAnsi"/>
          <w:sz w:val="24"/>
          <w:szCs w:val="24"/>
        </w:rPr>
        <w:t xml:space="preserve"> </w:t>
      </w:r>
      <w:r w:rsidR="00037D5A" w:rsidRPr="00A5765E">
        <w:rPr>
          <w:rFonts w:cstheme="minorHAnsi"/>
          <w:sz w:val="24"/>
          <w:szCs w:val="24"/>
        </w:rPr>
        <w:t xml:space="preserve"> </w:t>
      </w:r>
      <w:r w:rsidR="00821363" w:rsidRPr="00A5765E">
        <w:rPr>
          <w:rFonts w:cstheme="minorHAnsi"/>
          <w:sz w:val="24"/>
          <w:szCs w:val="24"/>
        </w:rPr>
        <w:t xml:space="preserve">En el procesamiento </w:t>
      </w:r>
      <w:r w:rsidR="00132F0D" w:rsidRPr="00A5765E">
        <w:rPr>
          <w:rFonts w:cstheme="minorHAnsi"/>
          <w:sz w:val="24"/>
          <w:szCs w:val="24"/>
        </w:rPr>
        <w:t xml:space="preserve">de la madera </w:t>
      </w:r>
      <w:r w:rsidR="00821363" w:rsidRPr="00A5765E">
        <w:rPr>
          <w:rFonts w:cstheme="minorHAnsi"/>
          <w:sz w:val="24"/>
          <w:szCs w:val="24"/>
        </w:rPr>
        <w:t xml:space="preserve"> también se observan importantes transformaciones que </w:t>
      </w:r>
      <w:r w:rsidR="00565E06" w:rsidRPr="00A5765E">
        <w:rPr>
          <w:rFonts w:cstheme="minorHAnsi"/>
          <w:sz w:val="24"/>
          <w:szCs w:val="24"/>
        </w:rPr>
        <w:t xml:space="preserve">han permitido el aprovechamiento </w:t>
      </w:r>
      <w:r w:rsidR="00821363" w:rsidRPr="00A5765E">
        <w:rPr>
          <w:rFonts w:cstheme="minorHAnsi"/>
          <w:sz w:val="24"/>
          <w:szCs w:val="24"/>
        </w:rPr>
        <w:t xml:space="preserve">de </w:t>
      </w:r>
      <w:r w:rsidR="00132F0D" w:rsidRPr="00A5765E">
        <w:rPr>
          <w:rFonts w:cstheme="minorHAnsi"/>
          <w:sz w:val="24"/>
          <w:szCs w:val="24"/>
        </w:rPr>
        <w:t xml:space="preserve">rollizos </w:t>
      </w:r>
      <w:r w:rsidR="00821363" w:rsidRPr="00A5765E">
        <w:rPr>
          <w:rFonts w:cstheme="minorHAnsi"/>
          <w:sz w:val="24"/>
          <w:szCs w:val="24"/>
        </w:rPr>
        <w:t>con meno</w:t>
      </w:r>
      <w:r w:rsidR="00132F0D" w:rsidRPr="00A5765E">
        <w:rPr>
          <w:rFonts w:cstheme="minorHAnsi"/>
          <w:sz w:val="24"/>
          <w:szCs w:val="24"/>
        </w:rPr>
        <w:t>res</w:t>
      </w:r>
      <w:r w:rsidR="00821363" w:rsidRPr="00A5765E">
        <w:rPr>
          <w:rFonts w:cstheme="minorHAnsi"/>
          <w:sz w:val="24"/>
          <w:szCs w:val="24"/>
        </w:rPr>
        <w:t xml:space="preserve"> diámetros</w:t>
      </w:r>
      <w:r w:rsidR="00565E06" w:rsidRPr="00A5765E">
        <w:rPr>
          <w:rFonts w:cstheme="minorHAnsi"/>
          <w:sz w:val="24"/>
          <w:szCs w:val="24"/>
        </w:rPr>
        <w:t xml:space="preserve"> y la sustitución de especies </w:t>
      </w:r>
      <w:r w:rsidR="00132F0D" w:rsidRPr="00A5765E">
        <w:rPr>
          <w:rFonts w:cstheme="minorHAnsi"/>
          <w:sz w:val="24"/>
          <w:szCs w:val="24"/>
        </w:rPr>
        <w:t xml:space="preserve">nobles </w:t>
      </w:r>
      <w:r w:rsidR="00160BB9" w:rsidRPr="00A5765E">
        <w:rPr>
          <w:rFonts w:cstheme="minorHAnsi"/>
          <w:sz w:val="24"/>
          <w:szCs w:val="24"/>
        </w:rPr>
        <w:t xml:space="preserve">en </w:t>
      </w:r>
      <w:r w:rsidR="00565E06" w:rsidRPr="00A5765E">
        <w:rPr>
          <w:rFonts w:cstheme="minorHAnsi"/>
          <w:sz w:val="24"/>
          <w:szCs w:val="24"/>
        </w:rPr>
        <w:t xml:space="preserve"> la producción de productos de </w:t>
      </w:r>
      <w:r w:rsidR="00160BB9" w:rsidRPr="00A5765E">
        <w:rPr>
          <w:rFonts w:cstheme="minorHAnsi"/>
          <w:sz w:val="24"/>
          <w:szCs w:val="24"/>
        </w:rPr>
        <w:t>alto</w:t>
      </w:r>
      <w:r w:rsidR="00565E06" w:rsidRPr="00A5765E">
        <w:rPr>
          <w:rFonts w:cstheme="minorHAnsi"/>
          <w:sz w:val="24"/>
          <w:szCs w:val="24"/>
        </w:rPr>
        <w:t xml:space="preserve"> valor</w:t>
      </w:r>
      <w:r w:rsidR="00160BB9" w:rsidRPr="00A5765E">
        <w:rPr>
          <w:rFonts w:cstheme="minorHAnsi"/>
          <w:sz w:val="24"/>
          <w:szCs w:val="24"/>
        </w:rPr>
        <w:t xml:space="preserve">.  </w:t>
      </w:r>
      <w:r w:rsidR="00D2041A" w:rsidRPr="00A5765E">
        <w:rPr>
          <w:rFonts w:cstheme="minorHAnsi"/>
          <w:sz w:val="24"/>
          <w:szCs w:val="24"/>
        </w:rPr>
        <w:t xml:space="preserve">Como parte de este avance tecnológico  han surgido </w:t>
      </w:r>
      <w:r w:rsidR="00160BB9" w:rsidRPr="00A5765E">
        <w:rPr>
          <w:rFonts w:cstheme="minorHAnsi"/>
          <w:sz w:val="24"/>
          <w:szCs w:val="24"/>
        </w:rPr>
        <w:t xml:space="preserve"> </w:t>
      </w:r>
      <w:r w:rsidR="004B09E0" w:rsidRPr="00A5765E">
        <w:rPr>
          <w:rFonts w:cstheme="minorHAnsi"/>
          <w:sz w:val="24"/>
          <w:szCs w:val="24"/>
        </w:rPr>
        <w:t xml:space="preserve">una variedad de </w:t>
      </w:r>
      <w:r w:rsidR="00160BB9" w:rsidRPr="00A5765E">
        <w:rPr>
          <w:rFonts w:cstheme="minorHAnsi"/>
          <w:sz w:val="24"/>
          <w:szCs w:val="24"/>
        </w:rPr>
        <w:t>nuevos  productos</w:t>
      </w:r>
      <w:r w:rsidR="004B09E0" w:rsidRPr="00A5765E">
        <w:rPr>
          <w:rFonts w:cstheme="minorHAnsi"/>
          <w:sz w:val="24"/>
          <w:szCs w:val="24"/>
        </w:rPr>
        <w:t xml:space="preserve"> </w:t>
      </w:r>
      <w:r w:rsidR="00160BB9" w:rsidRPr="00A5765E">
        <w:rPr>
          <w:rFonts w:cstheme="minorHAnsi"/>
          <w:sz w:val="24"/>
          <w:szCs w:val="24"/>
        </w:rPr>
        <w:t xml:space="preserve"> </w:t>
      </w:r>
      <w:r w:rsidR="004B09E0" w:rsidRPr="00A5765E">
        <w:rPr>
          <w:rFonts w:cstheme="minorHAnsi"/>
          <w:sz w:val="24"/>
          <w:szCs w:val="24"/>
        </w:rPr>
        <w:t xml:space="preserve">los cuales son </w:t>
      </w:r>
      <w:r w:rsidR="00160BB9" w:rsidRPr="00A5765E">
        <w:rPr>
          <w:rFonts w:cstheme="minorHAnsi"/>
          <w:sz w:val="24"/>
          <w:szCs w:val="24"/>
        </w:rPr>
        <w:t xml:space="preserve">reconstituidos a partir </w:t>
      </w:r>
      <w:r w:rsidR="00C67537" w:rsidRPr="00A5765E">
        <w:rPr>
          <w:rFonts w:cstheme="minorHAnsi"/>
          <w:sz w:val="24"/>
          <w:szCs w:val="24"/>
        </w:rPr>
        <w:t>de maderas sólidas</w:t>
      </w:r>
      <w:r w:rsidR="002735F6" w:rsidRPr="00A5765E">
        <w:rPr>
          <w:rFonts w:cstheme="minorHAnsi"/>
          <w:sz w:val="24"/>
          <w:szCs w:val="24"/>
        </w:rPr>
        <w:t xml:space="preserve"> </w:t>
      </w:r>
      <w:r w:rsidR="00C67537" w:rsidRPr="00A5765E">
        <w:rPr>
          <w:rFonts w:cstheme="minorHAnsi"/>
          <w:sz w:val="24"/>
          <w:szCs w:val="24"/>
        </w:rPr>
        <w:t xml:space="preserve"> y fibras</w:t>
      </w:r>
      <w:r w:rsidR="004B09E0" w:rsidRPr="00A5765E">
        <w:rPr>
          <w:rFonts w:cstheme="minorHAnsi"/>
          <w:sz w:val="24"/>
          <w:szCs w:val="24"/>
        </w:rPr>
        <w:t xml:space="preserve">.  </w:t>
      </w:r>
    </w:p>
    <w:p w:rsidR="00622933" w:rsidRPr="00A5765E" w:rsidRDefault="00622933" w:rsidP="0005047E">
      <w:pPr>
        <w:jc w:val="both"/>
        <w:rPr>
          <w:rFonts w:cstheme="minorHAnsi"/>
          <w:sz w:val="24"/>
          <w:szCs w:val="24"/>
        </w:rPr>
      </w:pPr>
      <w:r w:rsidRPr="00A5765E">
        <w:rPr>
          <w:rFonts w:cstheme="minorHAnsi"/>
          <w:sz w:val="24"/>
          <w:szCs w:val="24"/>
        </w:rPr>
        <w:t xml:space="preserve">1.1  </w:t>
      </w:r>
      <w:r w:rsidRPr="00A5765E">
        <w:rPr>
          <w:rFonts w:cstheme="minorHAnsi"/>
          <w:sz w:val="24"/>
          <w:szCs w:val="24"/>
          <w:u w:val="single"/>
        </w:rPr>
        <w:t>Comercio y localización</w:t>
      </w:r>
      <w:r w:rsidRPr="00A5765E">
        <w:rPr>
          <w:rFonts w:cstheme="minorHAnsi"/>
          <w:sz w:val="24"/>
          <w:szCs w:val="24"/>
        </w:rPr>
        <w:t xml:space="preserve">  </w:t>
      </w:r>
    </w:p>
    <w:p w:rsidR="000856D4" w:rsidRPr="00A5765E" w:rsidRDefault="00E11A59" w:rsidP="0005047E">
      <w:pPr>
        <w:jc w:val="both"/>
        <w:rPr>
          <w:rFonts w:cstheme="minorHAnsi"/>
          <w:sz w:val="24"/>
          <w:szCs w:val="24"/>
        </w:rPr>
      </w:pPr>
      <w:r w:rsidRPr="00A5765E">
        <w:rPr>
          <w:rFonts w:cstheme="minorHAnsi"/>
          <w:sz w:val="24"/>
          <w:szCs w:val="24"/>
        </w:rPr>
        <w:t xml:space="preserve">La </w:t>
      </w:r>
      <w:r w:rsidR="000756B5" w:rsidRPr="00A5765E">
        <w:rPr>
          <w:rFonts w:cstheme="minorHAnsi"/>
          <w:sz w:val="24"/>
          <w:szCs w:val="24"/>
        </w:rPr>
        <w:t xml:space="preserve">tecnología de plantaciones </w:t>
      </w:r>
      <w:r w:rsidRPr="00A5765E">
        <w:rPr>
          <w:rFonts w:cstheme="minorHAnsi"/>
          <w:sz w:val="24"/>
          <w:szCs w:val="24"/>
        </w:rPr>
        <w:t xml:space="preserve">también ha permitido la selección de sitios </w:t>
      </w:r>
      <w:r w:rsidR="00037749" w:rsidRPr="00A5765E">
        <w:rPr>
          <w:rFonts w:cstheme="minorHAnsi"/>
          <w:sz w:val="24"/>
          <w:szCs w:val="24"/>
        </w:rPr>
        <w:t xml:space="preserve">con buenas condiciones de </w:t>
      </w:r>
      <w:r w:rsidRPr="00A5765E">
        <w:rPr>
          <w:rFonts w:cstheme="minorHAnsi"/>
          <w:sz w:val="24"/>
          <w:szCs w:val="24"/>
        </w:rPr>
        <w:t xml:space="preserve"> crecimiento</w:t>
      </w:r>
      <w:r w:rsidR="00732121" w:rsidRPr="00A5765E">
        <w:rPr>
          <w:rFonts w:cstheme="minorHAnsi"/>
          <w:sz w:val="24"/>
          <w:szCs w:val="24"/>
        </w:rPr>
        <w:t>,</w:t>
      </w:r>
      <w:r w:rsidRPr="00A5765E">
        <w:rPr>
          <w:rFonts w:cstheme="minorHAnsi"/>
          <w:sz w:val="24"/>
          <w:szCs w:val="24"/>
        </w:rPr>
        <w:t xml:space="preserve"> </w:t>
      </w:r>
      <w:r w:rsidR="00037749" w:rsidRPr="00A5765E">
        <w:rPr>
          <w:rFonts w:cstheme="minorHAnsi"/>
          <w:sz w:val="24"/>
          <w:szCs w:val="24"/>
        </w:rPr>
        <w:t xml:space="preserve">pero que a su vez </w:t>
      </w:r>
      <w:r w:rsidRPr="00A5765E">
        <w:rPr>
          <w:rFonts w:cstheme="minorHAnsi"/>
          <w:sz w:val="24"/>
          <w:szCs w:val="24"/>
        </w:rPr>
        <w:t xml:space="preserve"> </w:t>
      </w:r>
      <w:r w:rsidR="000A2017" w:rsidRPr="00A5765E">
        <w:rPr>
          <w:rFonts w:cstheme="minorHAnsi"/>
          <w:sz w:val="24"/>
          <w:szCs w:val="24"/>
        </w:rPr>
        <w:t>cuenten con buena infraestructura de tra</w:t>
      </w:r>
      <w:r w:rsidR="00D153EA" w:rsidRPr="00A5765E">
        <w:rPr>
          <w:rFonts w:cstheme="minorHAnsi"/>
          <w:sz w:val="24"/>
          <w:szCs w:val="24"/>
        </w:rPr>
        <w:t>n</w:t>
      </w:r>
      <w:r w:rsidR="000A2017" w:rsidRPr="00A5765E">
        <w:rPr>
          <w:rFonts w:cstheme="minorHAnsi"/>
          <w:sz w:val="24"/>
          <w:szCs w:val="24"/>
        </w:rPr>
        <w:t xml:space="preserve">sporte,  cercano a las unidades de </w:t>
      </w:r>
      <w:r w:rsidR="00037749" w:rsidRPr="00A5765E">
        <w:rPr>
          <w:rFonts w:cstheme="minorHAnsi"/>
          <w:sz w:val="24"/>
          <w:szCs w:val="24"/>
        </w:rPr>
        <w:t>t</w:t>
      </w:r>
      <w:r w:rsidR="000A2017" w:rsidRPr="00A5765E">
        <w:rPr>
          <w:rFonts w:cstheme="minorHAnsi"/>
          <w:sz w:val="24"/>
          <w:szCs w:val="24"/>
        </w:rPr>
        <w:t>ransformación industrial y</w:t>
      </w:r>
      <w:r w:rsidR="00037749" w:rsidRPr="00A5765E">
        <w:rPr>
          <w:rFonts w:cstheme="minorHAnsi"/>
          <w:sz w:val="24"/>
          <w:szCs w:val="24"/>
        </w:rPr>
        <w:t xml:space="preserve"> a los </w:t>
      </w:r>
      <w:r w:rsidR="000A2017" w:rsidRPr="00A5765E">
        <w:rPr>
          <w:rFonts w:cstheme="minorHAnsi"/>
          <w:sz w:val="24"/>
          <w:szCs w:val="24"/>
        </w:rPr>
        <w:t xml:space="preserve"> puertos.   </w:t>
      </w:r>
      <w:r w:rsidR="000756B5" w:rsidRPr="00A5765E">
        <w:rPr>
          <w:rFonts w:cstheme="minorHAnsi"/>
          <w:sz w:val="24"/>
          <w:szCs w:val="24"/>
        </w:rPr>
        <w:t xml:space="preserve">  Las crecientes restricciones ambientales en la utilización de los bosques nativos en </w:t>
      </w:r>
      <w:r w:rsidR="00B16675" w:rsidRPr="00A5765E">
        <w:rPr>
          <w:rFonts w:cstheme="minorHAnsi"/>
          <w:sz w:val="24"/>
          <w:szCs w:val="24"/>
        </w:rPr>
        <w:t>zonas</w:t>
      </w:r>
      <w:r w:rsidR="00D153EA" w:rsidRPr="00A5765E">
        <w:rPr>
          <w:rFonts w:cstheme="minorHAnsi"/>
          <w:sz w:val="24"/>
          <w:szCs w:val="24"/>
        </w:rPr>
        <w:t xml:space="preserve"> tradicionales de producción forestal en Norte América y Europa también han contribuidos al surgimiento de nuevos</w:t>
      </w:r>
      <w:r w:rsidR="004B09E0" w:rsidRPr="00A5765E">
        <w:rPr>
          <w:rFonts w:cstheme="minorHAnsi"/>
          <w:sz w:val="24"/>
          <w:szCs w:val="24"/>
        </w:rPr>
        <w:t xml:space="preserve"> regiones </w:t>
      </w:r>
      <w:r w:rsidR="00D153EA" w:rsidRPr="00A5765E">
        <w:rPr>
          <w:rFonts w:cstheme="minorHAnsi"/>
          <w:sz w:val="24"/>
          <w:szCs w:val="24"/>
        </w:rPr>
        <w:t xml:space="preserve"> proveedor</w:t>
      </w:r>
      <w:r w:rsidR="004B09E0" w:rsidRPr="00A5765E">
        <w:rPr>
          <w:rFonts w:cstheme="minorHAnsi"/>
          <w:sz w:val="24"/>
          <w:szCs w:val="24"/>
        </w:rPr>
        <w:t xml:space="preserve">as,  y un cambio importante en la distribución geográfica de la industria forestal.   Como parte de esta redistribución de la producción se observa la expansión del sur de EE.UU convirtiéndose en el principal centro de la industria en ese país,  </w:t>
      </w:r>
      <w:r w:rsidR="001F2A0E" w:rsidRPr="00A5765E">
        <w:rPr>
          <w:rFonts w:cstheme="minorHAnsi"/>
          <w:sz w:val="24"/>
          <w:szCs w:val="24"/>
        </w:rPr>
        <w:t xml:space="preserve">y </w:t>
      </w:r>
      <w:r w:rsidR="004B09E0" w:rsidRPr="00A5765E">
        <w:rPr>
          <w:rFonts w:cstheme="minorHAnsi"/>
          <w:sz w:val="24"/>
          <w:szCs w:val="24"/>
        </w:rPr>
        <w:t xml:space="preserve">el surgimiento de países en el hemisferio sur </w:t>
      </w:r>
      <w:r w:rsidR="00672CF6" w:rsidRPr="00A5765E">
        <w:rPr>
          <w:rFonts w:cstheme="minorHAnsi"/>
          <w:sz w:val="24"/>
          <w:szCs w:val="24"/>
        </w:rPr>
        <w:t>con una industria basada en especies introducidas como Nueva Zelandia ,</w:t>
      </w:r>
      <w:r w:rsidR="005D61D5" w:rsidRPr="00A5765E">
        <w:rPr>
          <w:rFonts w:cstheme="minorHAnsi"/>
          <w:sz w:val="24"/>
          <w:szCs w:val="24"/>
        </w:rPr>
        <w:t xml:space="preserve"> Australia,</w:t>
      </w:r>
      <w:r w:rsidR="00672CF6" w:rsidRPr="00A5765E">
        <w:rPr>
          <w:rFonts w:cstheme="minorHAnsi"/>
          <w:sz w:val="24"/>
          <w:szCs w:val="24"/>
        </w:rPr>
        <w:t xml:space="preserve"> </w:t>
      </w:r>
      <w:r w:rsidR="003764F6" w:rsidRPr="00A5765E">
        <w:rPr>
          <w:rFonts w:cstheme="minorHAnsi"/>
          <w:sz w:val="24"/>
          <w:szCs w:val="24"/>
        </w:rPr>
        <w:t xml:space="preserve">Sud Africa, </w:t>
      </w:r>
      <w:r w:rsidR="00672CF6" w:rsidRPr="00A5765E">
        <w:rPr>
          <w:rFonts w:cstheme="minorHAnsi"/>
          <w:sz w:val="24"/>
          <w:szCs w:val="24"/>
        </w:rPr>
        <w:t>Chile</w:t>
      </w:r>
      <w:r w:rsidR="003764F6" w:rsidRPr="00A5765E">
        <w:rPr>
          <w:rFonts w:cstheme="minorHAnsi"/>
          <w:sz w:val="24"/>
          <w:szCs w:val="24"/>
        </w:rPr>
        <w:t>,</w:t>
      </w:r>
      <w:r w:rsidR="00672CF6" w:rsidRPr="00A5765E">
        <w:rPr>
          <w:rFonts w:cstheme="minorHAnsi"/>
          <w:sz w:val="24"/>
          <w:szCs w:val="24"/>
        </w:rPr>
        <w:t xml:space="preserve"> Brasil</w:t>
      </w:r>
      <w:r w:rsidR="003764F6" w:rsidRPr="00A5765E">
        <w:rPr>
          <w:rFonts w:cstheme="minorHAnsi"/>
          <w:sz w:val="24"/>
          <w:szCs w:val="24"/>
        </w:rPr>
        <w:t xml:space="preserve">, Argentina y Uruguay.  </w:t>
      </w:r>
      <w:r w:rsidR="00672CF6" w:rsidRPr="00A5765E">
        <w:rPr>
          <w:rFonts w:cstheme="minorHAnsi"/>
          <w:sz w:val="24"/>
          <w:szCs w:val="24"/>
        </w:rPr>
        <w:t xml:space="preserve"> </w:t>
      </w:r>
      <w:r w:rsidR="00551299" w:rsidRPr="00A5765E">
        <w:rPr>
          <w:rFonts w:cstheme="minorHAnsi"/>
          <w:sz w:val="24"/>
          <w:szCs w:val="24"/>
        </w:rPr>
        <w:t xml:space="preserve">China también ha realizado un importante esfuerzo de forestación para reducir su dependencia del abastecimiento  externo </w:t>
      </w:r>
      <w:r w:rsidR="00AC0120" w:rsidRPr="00A5765E">
        <w:rPr>
          <w:rFonts w:cstheme="minorHAnsi"/>
          <w:sz w:val="24"/>
          <w:szCs w:val="24"/>
        </w:rPr>
        <w:t xml:space="preserve">de rollizos </w:t>
      </w:r>
      <w:r w:rsidR="00551299" w:rsidRPr="00A5765E">
        <w:rPr>
          <w:rFonts w:cstheme="minorHAnsi"/>
          <w:sz w:val="24"/>
          <w:szCs w:val="24"/>
        </w:rPr>
        <w:t>principalmente de Rusia e Indonesia  (White et.al  2006).</w:t>
      </w:r>
      <w:r w:rsidR="00334340" w:rsidRPr="00A5765E">
        <w:rPr>
          <w:rFonts w:cstheme="minorHAnsi"/>
          <w:sz w:val="24"/>
          <w:szCs w:val="24"/>
        </w:rPr>
        <w:t xml:space="preserve">   </w:t>
      </w:r>
      <w:r w:rsidR="005E65BD" w:rsidRPr="00A5765E">
        <w:rPr>
          <w:rFonts w:cstheme="minorHAnsi"/>
          <w:sz w:val="24"/>
          <w:szCs w:val="24"/>
        </w:rPr>
        <w:t xml:space="preserve"> El programa de conversión de tierras en ladera iniciado en 1999 ya habría alcanzado una superficie forestada de 9 millones de ha.</w:t>
      </w:r>
      <w:r w:rsidR="00D71491" w:rsidRPr="00A5765E">
        <w:rPr>
          <w:rFonts w:cstheme="minorHAnsi"/>
          <w:sz w:val="24"/>
          <w:szCs w:val="24"/>
        </w:rPr>
        <w:t>,</w:t>
      </w:r>
      <w:r w:rsidR="005E65BD" w:rsidRPr="00A5765E">
        <w:rPr>
          <w:rFonts w:cstheme="minorHAnsi"/>
          <w:sz w:val="24"/>
          <w:szCs w:val="24"/>
        </w:rPr>
        <w:t xml:space="preserve"> en 2007 y tiene como meta la forestación de  14,65 millones </w:t>
      </w:r>
      <w:r w:rsidR="000C77BD" w:rsidRPr="00A5765E">
        <w:rPr>
          <w:rFonts w:cstheme="minorHAnsi"/>
          <w:sz w:val="24"/>
          <w:szCs w:val="24"/>
        </w:rPr>
        <w:t xml:space="preserve">para el año 2015 </w:t>
      </w:r>
      <w:r w:rsidR="00D71491" w:rsidRPr="00A5765E">
        <w:rPr>
          <w:rFonts w:cstheme="minorHAnsi"/>
          <w:sz w:val="24"/>
          <w:szCs w:val="24"/>
        </w:rPr>
        <w:t xml:space="preserve">(Economic Daily 2007).  </w:t>
      </w:r>
      <w:r w:rsidR="00191ED9" w:rsidRPr="00A5765E">
        <w:rPr>
          <w:rFonts w:cstheme="minorHAnsi"/>
          <w:sz w:val="24"/>
          <w:szCs w:val="24"/>
        </w:rPr>
        <w:t xml:space="preserve">  </w:t>
      </w:r>
      <w:r w:rsidR="000C77BD" w:rsidRPr="00A5765E">
        <w:rPr>
          <w:rFonts w:cstheme="minorHAnsi"/>
          <w:sz w:val="24"/>
          <w:szCs w:val="24"/>
        </w:rPr>
        <w:t>A pesar de esta importante inversión,</w:t>
      </w:r>
      <w:r w:rsidR="000856D4" w:rsidRPr="00A5765E">
        <w:rPr>
          <w:rFonts w:cstheme="minorHAnsi"/>
          <w:sz w:val="24"/>
          <w:szCs w:val="24"/>
        </w:rPr>
        <w:t xml:space="preserve"> la disponibilidad interna de madera industrial</w:t>
      </w:r>
      <w:r w:rsidR="00F638B5" w:rsidRPr="00A5765E">
        <w:rPr>
          <w:rFonts w:cstheme="minorHAnsi"/>
          <w:sz w:val="24"/>
          <w:szCs w:val="24"/>
        </w:rPr>
        <w:t xml:space="preserve"> </w:t>
      </w:r>
      <w:r w:rsidR="002735F6" w:rsidRPr="00A5765E">
        <w:rPr>
          <w:rFonts w:cstheme="minorHAnsi"/>
          <w:sz w:val="24"/>
          <w:szCs w:val="24"/>
        </w:rPr>
        <w:t>se incrementaría mucho menos a lo esperado debido a problemas en la selección de sitios y deficientes práctica silvícolas</w:t>
      </w:r>
      <w:r w:rsidR="000856D4" w:rsidRPr="00A5765E">
        <w:rPr>
          <w:rFonts w:cstheme="minorHAnsi"/>
          <w:sz w:val="24"/>
          <w:szCs w:val="24"/>
        </w:rPr>
        <w:t xml:space="preserve"> (White et. al 2006).</w:t>
      </w:r>
    </w:p>
    <w:p w:rsidR="00772C5C" w:rsidRPr="00A5765E" w:rsidRDefault="000856D4" w:rsidP="0005047E">
      <w:pPr>
        <w:jc w:val="both"/>
        <w:rPr>
          <w:rFonts w:cstheme="minorHAnsi"/>
          <w:sz w:val="24"/>
          <w:szCs w:val="24"/>
        </w:rPr>
      </w:pPr>
      <w:r w:rsidRPr="00A5765E">
        <w:rPr>
          <w:rFonts w:cstheme="minorHAnsi"/>
          <w:sz w:val="24"/>
          <w:szCs w:val="24"/>
        </w:rPr>
        <w:t xml:space="preserve"> </w:t>
      </w:r>
      <w:r w:rsidR="00CA13B4" w:rsidRPr="00A5765E">
        <w:rPr>
          <w:rFonts w:cstheme="minorHAnsi"/>
          <w:sz w:val="24"/>
          <w:szCs w:val="24"/>
        </w:rPr>
        <w:t>En las ultimas dos décadas</w:t>
      </w:r>
      <w:r w:rsidR="00F4157F" w:rsidRPr="00A5765E">
        <w:rPr>
          <w:rFonts w:cstheme="minorHAnsi"/>
          <w:sz w:val="24"/>
          <w:szCs w:val="24"/>
        </w:rPr>
        <w:t>,</w:t>
      </w:r>
      <w:r w:rsidR="00CA13B4" w:rsidRPr="00A5765E">
        <w:rPr>
          <w:rFonts w:cstheme="minorHAnsi"/>
          <w:sz w:val="24"/>
          <w:szCs w:val="24"/>
        </w:rPr>
        <w:t xml:space="preserve"> el mercado de productos forestales también se ha visto afectado por </w:t>
      </w:r>
      <w:r w:rsidR="00334340" w:rsidRPr="00A5765E">
        <w:rPr>
          <w:rFonts w:cstheme="minorHAnsi"/>
          <w:sz w:val="24"/>
          <w:szCs w:val="24"/>
        </w:rPr>
        <w:t xml:space="preserve">la liberalización comercial </w:t>
      </w:r>
      <w:r w:rsidR="002735F6" w:rsidRPr="00A5765E">
        <w:rPr>
          <w:rFonts w:cstheme="minorHAnsi"/>
          <w:sz w:val="24"/>
          <w:szCs w:val="24"/>
        </w:rPr>
        <w:t>Rusa</w:t>
      </w:r>
      <w:r w:rsidR="00334340" w:rsidRPr="00A5765E">
        <w:rPr>
          <w:rFonts w:cstheme="minorHAnsi"/>
          <w:sz w:val="24"/>
          <w:szCs w:val="24"/>
        </w:rPr>
        <w:t xml:space="preserve">, que luego del </w:t>
      </w:r>
      <w:r w:rsidR="00CA13B4" w:rsidRPr="00A5765E">
        <w:rPr>
          <w:rFonts w:cstheme="minorHAnsi"/>
          <w:sz w:val="24"/>
          <w:szCs w:val="24"/>
        </w:rPr>
        <w:t xml:space="preserve">colapso de la Unión Soviética,  </w:t>
      </w:r>
      <w:r w:rsidR="000011B6" w:rsidRPr="00A5765E">
        <w:rPr>
          <w:rFonts w:cstheme="minorHAnsi"/>
          <w:sz w:val="24"/>
          <w:szCs w:val="24"/>
        </w:rPr>
        <w:t xml:space="preserve">se transformó </w:t>
      </w:r>
      <w:r w:rsidR="00334340" w:rsidRPr="00A5765E">
        <w:rPr>
          <w:rFonts w:cstheme="minorHAnsi"/>
          <w:sz w:val="24"/>
          <w:szCs w:val="24"/>
        </w:rPr>
        <w:t xml:space="preserve"> en</w:t>
      </w:r>
      <w:r w:rsidR="000011B6" w:rsidRPr="00A5765E">
        <w:rPr>
          <w:rFonts w:cstheme="minorHAnsi"/>
          <w:sz w:val="24"/>
          <w:szCs w:val="24"/>
        </w:rPr>
        <w:t xml:space="preserve"> un importante exportador de maderas rollizas y pulpa de madera</w:t>
      </w:r>
      <w:r w:rsidR="00AC4A64" w:rsidRPr="00A5765E">
        <w:rPr>
          <w:rFonts w:cstheme="minorHAnsi"/>
          <w:sz w:val="24"/>
          <w:szCs w:val="24"/>
        </w:rPr>
        <w:t xml:space="preserve">  (</w:t>
      </w:r>
      <w:r w:rsidR="00F16B9E" w:rsidRPr="00A5765E">
        <w:rPr>
          <w:rFonts w:cstheme="minorHAnsi"/>
          <w:sz w:val="24"/>
          <w:szCs w:val="24"/>
        </w:rPr>
        <w:t>Killman et.al. 2006</w:t>
      </w:r>
      <w:r w:rsidR="00AC4A64" w:rsidRPr="00A5765E">
        <w:rPr>
          <w:rFonts w:cstheme="minorHAnsi"/>
          <w:sz w:val="24"/>
          <w:szCs w:val="24"/>
        </w:rPr>
        <w:t>)</w:t>
      </w:r>
      <w:r w:rsidR="000011B6" w:rsidRPr="00A5765E">
        <w:rPr>
          <w:rFonts w:cstheme="minorHAnsi"/>
          <w:sz w:val="24"/>
          <w:szCs w:val="24"/>
        </w:rPr>
        <w:t xml:space="preserve">.   </w:t>
      </w:r>
      <w:r w:rsidR="002735F6" w:rsidRPr="00A5765E">
        <w:rPr>
          <w:rFonts w:cstheme="minorHAnsi"/>
          <w:sz w:val="24"/>
          <w:szCs w:val="24"/>
        </w:rPr>
        <w:t xml:space="preserve"> El abastecimiento Ruso llegó a constituir la principal fuente de materia prima para alimentar el</w:t>
      </w:r>
      <w:r w:rsidR="00834752" w:rsidRPr="00A5765E">
        <w:rPr>
          <w:rFonts w:cstheme="minorHAnsi"/>
          <w:sz w:val="24"/>
          <w:szCs w:val="24"/>
        </w:rPr>
        <w:t xml:space="preserve"> </w:t>
      </w:r>
      <w:r w:rsidR="00F638B5" w:rsidRPr="00A5765E">
        <w:rPr>
          <w:rFonts w:cstheme="minorHAnsi"/>
          <w:sz w:val="24"/>
          <w:szCs w:val="24"/>
        </w:rPr>
        <w:t xml:space="preserve">explosivo </w:t>
      </w:r>
      <w:r w:rsidR="002735F6" w:rsidRPr="00A5765E">
        <w:rPr>
          <w:rFonts w:cstheme="minorHAnsi"/>
          <w:sz w:val="24"/>
          <w:szCs w:val="24"/>
        </w:rPr>
        <w:t xml:space="preserve">crecimiento </w:t>
      </w:r>
      <w:r w:rsidR="00834752" w:rsidRPr="00A5765E">
        <w:rPr>
          <w:rFonts w:cstheme="minorHAnsi"/>
          <w:sz w:val="24"/>
          <w:szCs w:val="24"/>
        </w:rPr>
        <w:t xml:space="preserve">experimentado </w:t>
      </w:r>
      <w:r w:rsidR="008F357B" w:rsidRPr="00A5765E">
        <w:rPr>
          <w:rFonts w:cstheme="minorHAnsi"/>
          <w:sz w:val="24"/>
          <w:szCs w:val="24"/>
        </w:rPr>
        <w:t xml:space="preserve">por la </w:t>
      </w:r>
      <w:r w:rsidR="00834752" w:rsidRPr="00A5765E">
        <w:rPr>
          <w:rFonts w:cstheme="minorHAnsi"/>
          <w:sz w:val="24"/>
          <w:szCs w:val="24"/>
        </w:rPr>
        <w:t>industria</w:t>
      </w:r>
      <w:r w:rsidR="008F357B" w:rsidRPr="00A5765E">
        <w:rPr>
          <w:rFonts w:cstheme="minorHAnsi"/>
          <w:sz w:val="24"/>
          <w:szCs w:val="24"/>
        </w:rPr>
        <w:t xml:space="preserve"> China </w:t>
      </w:r>
      <w:r w:rsidR="00834752" w:rsidRPr="00A5765E">
        <w:rPr>
          <w:rFonts w:cstheme="minorHAnsi"/>
          <w:sz w:val="24"/>
          <w:szCs w:val="24"/>
        </w:rPr>
        <w:t>d</w:t>
      </w:r>
      <w:r w:rsidR="00435410" w:rsidRPr="00A5765E">
        <w:rPr>
          <w:rFonts w:cstheme="minorHAnsi"/>
          <w:sz w:val="24"/>
          <w:szCs w:val="24"/>
        </w:rPr>
        <w:t>e productos de alto valor</w:t>
      </w:r>
      <w:r w:rsidR="00834752" w:rsidRPr="00A5765E">
        <w:rPr>
          <w:rFonts w:cstheme="minorHAnsi"/>
          <w:sz w:val="24"/>
          <w:szCs w:val="24"/>
        </w:rPr>
        <w:t>.</w:t>
      </w:r>
      <w:r w:rsidR="00435410" w:rsidRPr="00A5765E">
        <w:rPr>
          <w:rFonts w:cstheme="minorHAnsi"/>
          <w:sz w:val="24"/>
          <w:szCs w:val="24"/>
        </w:rPr>
        <w:t xml:space="preserve">   </w:t>
      </w:r>
      <w:r w:rsidR="000011B6" w:rsidRPr="00A5765E">
        <w:rPr>
          <w:rFonts w:cstheme="minorHAnsi"/>
          <w:sz w:val="24"/>
          <w:szCs w:val="24"/>
        </w:rPr>
        <w:t xml:space="preserve"> </w:t>
      </w:r>
      <w:r w:rsidR="00AC4A64" w:rsidRPr="00A5765E">
        <w:rPr>
          <w:rFonts w:cstheme="minorHAnsi"/>
          <w:sz w:val="24"/>
          <w:szCs w:val="24"/>
        </w:rPr>
        <w:t xml:space="preserve">La </w:t>
      </w:r>
      <w:r w:rsidR="00125DB5" w:rsidRPr="00A5765E">
        <w:rPr>
          <w:rFonts w:cstheme="minorHAnsi"/>
          <w:sz w:val="24"/>
          <w:szCs w:val="24"/>
        </w:rPr>
        <w:lastRenderedPageBreak/>
        <w:t>expansión China</w:t>
      </w:r>
      <w:r w:rsidR="00435410" w:rsidRPr="00A5765E">
        <w:rPr>
          <w:rFonts w:cstheme="minorHAnsi"/>
          <w:sz w:val="24"/>
          <w:szCs w:val="24"/>
        </w:rPr>
        <w:t>,</w:t>
      </w:r>
      <w:r w:rsidR="00125DB5" w:rsidRPr="00A5765E">
        <w:rPr>
          <w:rFonts w:cstheme="minorHAnsi"/>
          <w:sz w:val="24"/>
          <w:szCs w:val="24"/>
        </w:rPr>
        <w:t xml:space="preserve"> </w:t>
      </w:r>
      <w:r w:rsidR="000011B6" w:rsidRPr="00A5765E">
        <w:rPr>
          <w:rFonts w:cstheme="minorHAnsi"/>
          <w:sz w:val="24"/>
          <w:szCs w:val="24"/>
        </w:rPr>
        <w:t xml:space="preserve"> </w:t>
      </w:r>
      <w:r w:rsidR="00435410" w:rsidRPr="00A5765E">
        <w:rPr>
          <w:rFonts w:cstheme="minorHAnsi"/>
          <w:sz w:val="24"/>
          <w:szCs w:val="24"/>
        </w:rPr>
        <w:t xml:space="preserve">que </w:t>
      </w:r>
      <w:r w:rsidR="000011B6" w:rsidRPr="00A5765E">
        <w:rPr>
          <w:rFonts w:cstheme="minorHAnsi"/>
          <w:sz w:val="24"/>
          <w:szCs w:val="24"/>
        </w:rPr>
        <w:t>incluye</w:t>
      </w:r>
      <w:r w:rsidR="00834752" w:rsidRPr="00A5765E">
        <w:rPr>
          <w:rFonts w:cstheme="minorHAnsi"/>
          <w:sz w:val="24"/>
          <w:szCs w:val="24"/>
        </w:rPr>
        <w:t xml:space="preserve"> la producción de</w:t>
      </w:r>
      <w:r w:rsidR="00125DB5" w:rsidRPr="00A5765E">
        <w:rPr>
          <w:rFonts w:cstheme="minorHAnsi"/>
          <w:sz w:val="24"/>
          <w:szCs w:val="24"/>
        </w:rPr>
        <w:t xml:space="preserve"> </w:t>
      </w:r>
      <w:r w:rsidR="006F23EB" w:rsidRPr="00A5765E">
        <w:rPr>
          <w:rFonts w:cstheme="minorHAnsi"/>
          <w:sz w:val="24"/>
          <w:szCs w:val="24"/>
        </w:rPr>
        <w:t xml:space="preserve">muebles, </w:t>
      </w:r>
      <w:r w:rsidR="00B9129C" w:rsidRPr="00A5765E">
        <w:rPr>
          <w:rFonts w:cstheme="minorHAnsi"/>
          <w:sz w:val="24"/>
          <w:szCs w:val="24"/>
        </w:rPr>
        <w:t>papel  y tableros</w:t>
      </w:r>
      <w:r w:rsidR="00BE09E1" w:rsidRPr="00A5765E">
        <w:rPr>
          <w:rFonts w:cstheme="minorHAnsi"/>
          <w:sz w:val="24"/>
          <w:szCs w:val="24"/>
        </w:rPr>
        <w:t>,</w:t>
      </w:r>
      <w:r w:rsidR="00B9129C" w:rsidRPr="00A5765E">
        <w:rPr>
          <w:rFonts w:cstheme="minorHAnsi"/>
          <w:sz w:val="24"/>
          <w:szCs w:val="24"/>
        </w:rPr>
        <w:t xml:space="preserve">  no solo </w:t>
      </w:r>
      <w:r w:rsidR="00576C79" w:rsidRPr="00A5765E">
        <w:rPr>
          <w:rFonts w:cstheme="minorHAnsi"/>
          <w:sz w:val="24"/>
          <w:szCs w:val="24"/>
        </w:rPr>
        <w:t>respond</w:t>
      </w:r>
      <w:r w:rsidR="00AC4A64" w:rsidRPr="00A5765E">
        <w:rPr>
          <w:rFonts w:cstheme="minorHAnsi"/>
          <w:sz w:val="24"/>
          <w:szCs w:val="24"/>
        </w:rPr>
        <w:t>e</w:t>
      </w:r>
      <w:r w:rsidR="00BE09E1" w:rsidRPr="00A5765E">
        <w:rPr>
          <w:rFonts w:cstheme="minorHAnsi"/>
          <w:sz w:val="24"/>
          <w:szCs w:val="24"/>
        </w:rPr>
        <w:t xml:space="preserve"> a</w:t>
      </w:r>
      <w:r w:rsidR="00576C79" w:rsidRPr="00A5765E">
        <w:rPr>
          <w:rFonts w:cstheme="minorHAnsi"/>
          <w:sz w:val="24"/>
          <w:szCs w:val="24"/>
        </w:rPr>
        <w:t xml:space="preserve"> </w:t>
      </w:r>
      <w:r w:rsidR="008F357B" w:rsidRPr="00A5765E">
        <w:rPr>
          <w:rFonts w:cstheme="minorHAnsi"/>
          <w:sz w:val="24"/>
          <w:szCs w:val="24"/>
        </w:rPr>
        <w:t>la</w:t>
      </w:r>
      <w:r w:rsidR="00435410" w:rsidRPr="00A5765E">
        <w:rPr>
          <w:rFonts w:cstheme="minorHAnsi"/>
          <w:sz w:val="24"/>
          <w:szCs w:val="24"/>
        </w:rPr>
        <w:t xml:space="preserve"> fuerte </w:t>
      </w:r>
      <w:r w:rsidR="00576C79" w:rsidRPr="00A5765E">
        <w:rPr>
          <w:rFonts w:cstheme="minorHAnsi"/>
          <w:sz w:val="24"/>
          <w:szCs w:val="24"/>
        </w:rPr>
        <w:t xml:space="preserve"> demanda </w:t>
      </w:r>
      <w:r w:rsidR="00AC4A64" w:rsidRPr="00A5765E">
        <w:rPr>
          <w:rFonts w:cstheme="minorHAnsi"/>
          <w:sz w:val="24"/>
          <w:szCs w:val="24"/>
        </w:rPr>
        <w:t xml:space="preserve">interna proveniente del crecimiento económico y la urbanización, </w:t>
      </w:r>
      <w:r w:rsidR="00B9129C" w:rsidRPr="00A5765E">
        <w:rPr>
          <w:rFonts w:cstheme="minorHAnsi"/>
          <w:sz w:val="24"/>
          <w:szCs w:val="24"/>
        </w:rPr>
        <w:t xml:space="preserve">sino </w:t>
      </w:r>
      <w:r w:rsidR="00AC4A64" w:rsidRPr="00A5765E">
        <w:rPr>
          <w:rFonts w:cstheme="minorHAnsi"/>
          <w:sz w:val="24"/>
          <w:szCs w:val="24"/>
        </w:rPr>
        <w:t>también a</w:t>
      </w:r>
      <w:r w:rsidR="00B9129C" w:rsidRPr="00A5765E">
        <w:rPr>
          <w:rFonts w:cstheme="minorHAnsi"/>
          <w:sz w:val="24"/>
          <w:szCs w:val="24"/>
        </w:rPr>
        <w:t xml:space="preserve"> </w:t>
      </w:r>
      <w:r w:rsidR="00AC4A64" w:rsidRPr="00A5765E">
        <w:rPr>
          <w:rFonts w:cstheme="minorHAnsi"/>
          <w:sz w:val="24"/>
          <w:szCs w:val="24"/>
        </w:rPr>
        <w:t xml:space="preserve">una exitosa </w:t>
      </w:r>
      <w:r w:rsidR="00B9129C" w:rsidRPr="00A5765E">
        <w:rPr>
          <w:rFonts w:cstheme="minorHAnsi"/>
          <w:sz w:val="24"/>
          <w:szCs w:val="24"/>
        </w:rPr>
        <w:t xml:space="preserve"> penetración </w:t>
      </w:r>
      <w:r w:rsidR="00125DB5" w:rsidRPr="00A5765E">
        <w:rPr>
          <w:rFonts w:cstheme="minorHAnsi"/>
          <w:sz w:val="24"/>
          <w:szCs w:val="24"/>
        </w:rPr>
        <w:t xml:space="preserve">de </w:t>
      </w:r>
      <w:r w:rsidR="00B9129C" w:rsidRPr="00A5765E">
        <w:rPr>
          <w:rFonts w:cstheme="minorHAnsi"/>
          <w:sz w:val="24"/>
          <w:szCs w:val="24"/>
        </w:rPr>
        <w:t xml:space="preserve">los mercados de Europa y EE.UU.   </w:t>
      </w:r>
      <w:r w:rsidR="00576C79" w:rsidRPr="00A5765E">
        <w:rPr>
          <w:rFonts w:cstheme="minorHAnsi"/>
          <w:sz w:val="24"/>
          <w:szCs w:val="24"/>
        </w:rPr>
        <w:t xml:space="preserve"> China se ha transformado en el principal productor de muebles</w:t>
      </w:r>
      <w:r w:rsidR="00152B81" w:rsidRPr="00A5765E">
        <w:rPr>
          <w:rFonts w:cstheme="minorHAnsi"/>
          <w:sz w:val="24"/>
          <w:szCs w:val="24"/>
        </w:rPr>
        <w:t xml:space="preserve"> de madera en el </w:t>
      </w:r>
      <w:r w:rsidR="00576C79" w:rsidRPr="00A5765E">
        <w:rPr>
          <w:rFonts w:cstheme="minorHAnsi"/>
          <w:sz w:val="24"/>
          <w:szCs w:val="24"/>
        </w:rPr>
        <w:t xml:space="preserve">mundo </w:t>
      </w:r>
      <w:r w:rsidR="00AC4A64" w:rsidRPr="00A5765E">
        <w:rPr>
          <w:rFonts w:cstheme="minorHAnsi"/>
          <w:sz w:val="24"/>
          <w:szCs w:val="24"/>
        </w:rPr>
        <w:t xml:space="preserve">y con exportaciones en el año 2010 que más que duplican las exportaciones combinadas de </w:t>
      </w:r>
      <w:r w:rsidR="00F16B9E" w:rsidRPr="00A5765E">
        <w:rPr>
          <w:rFonts w:cstheme="minorHAnsi"/>
          <w:sz w:val="24"/>
          <w:szCs w:val="24"/>
        </w:rPr>
        <w:t xml:space="preserve">Italia, y </w:t>
      </w:r>
      <w:r w:rsidR="00AC4A64" w:rsidRPr="00A5765E">
        <w:rPr>
          <w:rFonts w:cstheme="minorHAnsi"/>
          <w:sz w:val="24"/>
          <w:szCs w:val="24"/>
        </w:rPr>
        <w:t xml:space="preserve">Alemania,  países </w:t>
      </w:r>
      <w:r w:rsidR="00945A03" w:rsidRPr="00A5765E">
        <w:rPr>
          <w:rFonts w:cstheme="minorHAnsi"/>
          <w:sz w:val="24"/>
          <w:szCs w:val="24"/>
        </w:rPr>
        <w:t xml:space="preserve">que </w:t>
      </w:r>
      <w:r w:rsidR="00AC4A64" w:rsidRPr="00A5765E">
        <w:rPr>
          <w:rFonts w:cstheme="minorHAnsi"/>
          <w:sz w:val="24"/>
          <w:szCs w:val="24"/>
        </w:rPr>
        <w:t xml:space="preserve">tradicionalmente  </w:t>
      </w:r>
      <w:r w:rsidR="00945A03" w:rsidRPr="00A5765E">
        <w:rPr>
          <w:rFonts w:cstheme="minorHAnsi"/>
          <w:sz w:val="24"/>
          <w:szCs w:val="24"/>
        </w:rPr>
        <w:t xml:space="preserve">han dominado este mercado  (Ganguly et.al.  2011).   </w:t>
      </w:r>
      <w:r w:rsidR="00245F4E" w:rsidRPr="00A5765E">
        <w:rPr>
          <w:rFonts w:cstheme="minorHAnsi"/>
          <w:sz w:val="24"/>
          <w:szCs w:val="24"/>
        </w:rPr>
        <w:t xml:space="preserve"> En </w:t>
      </w:r>
      <w:r w:rsidR="00C3763C" w:rsidRPr="00A5765E">
        <w:rPr>
          <w:rFonts w:cstheme="minorHAnsi"/>
          <w:sz w:val="24"/>
          <w:szCs w:val="24"/>
        </w:rPr>
        <w:t>la última década, China también ha alcanzado una participación dominante en la producción y exportaciones de tableros contrachapados</w:t>
      </w:r>
      <w:r w:rsidR="00772C5C" w:rsidRPr="00A5765E">
        <w:rPr>
          <w:rFonts w:cstheme="minorHAnsi"/>
          <w:sz w:val="24"/>
          <w:szCs w:val="24"/>
        </w:rPr>
        <w:t>,</w:t>
      </w:r>
      <w:r w:rsidR="00C3763C" w:rsidRPr="00A5765E">
        <w:rPr>
          <w:rFonts w:cstheme="minorHAnsi"/>
          <w:sz w:val="24"/>
          <w:szCs w:val="24"/>
        </w:rPr>
        <w:t xml:space="preserve"> desplazando </w:t>
      </w:r>
      <w:r w:rsidR="00772C5C" w:rsidRPr="00A5765E">
        <w:rPr>
          <w:rFonts w:cstheme="minorHAnsi"/>
          <w:sz w:val="24"/>
          <w:szCs w:val="24"/>
        </w:rPr>
        <w:t>a Indonesia y Malasia, los productores lideres de inicio de la década pasada.   El bajo costo de mano de obra junto a la disponibilidad de maderas  provenientes de R</w:t>
      </w:r>
      <w:r w:rsidR="00E23CA4" w:rsidRPr="00A5765E">
        <w:rPr>
          <w:rFonts w:cstheme="minorHAnsi"/>
          <w:sz w:val="24"/>
          <w:szCs w:val="24"/>
        </w:rPr>
        <w:t>u</w:t>
      </w:r>
      <w:r w:rsidR="00772C5C" w:rsidRPr="00A5765E">
        <w:rPr>
          <w:rFonts w:cstheme="minorHAnsi"/>
          <w:sz w:val="24"/>
          <w:szCs w:val="24"/>
        </w:rPr>
        <w:t>sia,</w:t>
      </w:r>
      <w:r w:rsidR="00435410" w:rsidRPr="00A5765E">
        <w:rPr>
          <w:rFonts w:cstheme="minorHAnsi"/>
          <w:sz w:val="24"/>
          <w:szCs w:val="24"/>
        </w:rPr>
        <w:t xml:space="preserve"> </w:t>
      </w:r>
      <w:r w:rsidR="00772C5C" w:rsidRPr="00A5765E">
        <w:rPr>
          <w:rFonts w:cstheme="minorHAnsi"/>
          <w:sz w:val="24"/>
          <w:szCs w:val="24"/>
        </w:rPr>
        <w:t xml:space="preserve"> EE.UU y otros países de Asia, les permitió a las empresas Chinas  sustituir importaciones en una primera etapa  y luego mediante  la inversión en tecnología avanzada competir exitosamente en los mercados de EE.UU, Europa y Japón (Ganguly et .al 2011).</w:t>
      </w:r>
    </w:p>
    <w:p w:rsidR="00622933" w:rsidRDefault="00DB2130" w:rsidP="0005047E">
      <w:pPr>
        <w:jc w:val="both"/>
        <w:rPr>
          <w:rFonts w:cstheme="minorHAnsi"/>
          <w:sz w:val="24"/>
          <w:szCs w:val="24"/>
        </w:rPr>
      </w:pPr>
      <w:r w:rsidRPr="00A5765E">
        <w:rPr>
          <w:rFonts w:cstheme="minorHAnsi"/>
          <w:sz w:val="24"/>
          <w:szCs w:val="24"/>
        </w:rPr>
        <w:t>La industria del mueble es una actividad potencialmente atractiva para promover el desarrollo de áreas rurales, debido a que es una actividad intensiva en mano de obra con bajos requerimientos de capital  y que puede ser producido en pequeña escala</w:t>
      </w:r>
      <w:r w:rsidR="00F638B5" w:rsidRPr="00A5765E">
        <w:rPr>
          <w:rFonts w:cstheme="minorHAnsi"/>
          <w:sz w:val="24"/>
          <w:szCs w:val="24"/>
        </w:rPr>
        <w:t xml:space="preserve">, así  ofreciendo </w:t>
      </w:r>
      <w:r w:rsidRPr="00A5765E">
        <w:rPr>
          <w:rFonts w:cstheme="minorHAnsi"/>
          <w:sz w:val="24"/>
          <w:szCs w:val="24"/>
        </w:rPr>
        <w:t xml:space="preserve">oportunidades  de crecimiento a las MiPymes.   </w:t>
      </w:r>
      <w:r w:rsidR="003442EF" w:rsidRPr="00A5765E">
        <w:rPr>
          <w:rFonts w:cstheme="minorHAnsi"/>
          <w:sz w:val="24"/>
          <w:szCs w:val="24"/>
        </w:rPr>
        <w:t>Además  de China</w:t>
      </w:r>
      <w:r w:rsidR="00BB363D" w:rsidRPr="00A5765E">
        <w:rPr>
          <w:rFonts w:cstheme="minorHAnsi"/>
          <w:sz w:val="24"/>
          <w:szCs w:val="24"/>
        </w:rPr>
        <w:t>,</w:t>
      </w:r>
      <w:r w:rsidR="003442EF" w:rsidRPr="00A5765E">
        <w:rPr>
          <w:rFonts w:cstheme="minorHAnsi"/>
          <w:sz w:val="24"/>
          <w:szCs w:val="24"/>
        </w:rPr>
        <w:t xml:space="preserve"> otros países en desarrollo </w:t>
      </w:r>
      <w:r w:rsidR="00C87C9B" w:rsidRPr="00A5765E">
        <w:rPr>
          <w:rFonts w:cstheme="minorHAnsi"/>
          <w:sz w:val="24"/>
          <w:szCs w:val="24"/>
        </w:rPr>
        <w:t xml:space="preserve">que han sido exitosos en aumentar su  producción y exportación de muebles son </w:t>
      </w:r>
      <w:r w:rsidR="003442EF" w:rsidRPr="00A5765E">
        <w:rPr>
          <w:rFonts w:cstheme="minorHAnsi"/>
          <w:sz w:val="24"/>
          <w:szCs w:val="24"/>
        </w:rPr>
        <w:t xml:space="preserve"> Vietnam, Malasia e Indonesia</w:t>
      </w:r>
      <w:r w:rsidR="00C87C9B" w:rsidRPr="00A5765E">
        <w:rPr>
          <w:rFonts w:cstheme="minorHAnsi"/>
          <w:sz w:val="24"/>
          <w:szCs w:val="24"/>
        </w:rPr>
        <w:t xml:space="preserve"> </w:t>
      </w:r>
      <w:r w:rsidR="006911F5" w:rsidRPr="00A5765E">
        <w:rPr>
          <w:rFonts w:cstheme="minorHAnsi"/>
          <w:sz w:val="24"/>
          <w:szCs w:val="24"/>
        </w:rPr>
        <w:t xml:space="preserve"> (</w:t>
      </w:r>
      <w:r w:rsidR="00F16B9E" w:rsidRPr="00A5765E">
        <w:rPr>
          <w:rFonts w:cstheme="minorHAnsi"/>
          <w:sz w:val="24"/>
          <w:szCs w:val="24"/>
        </w:rPr>
        <w:t>Ganguly et.al 2011).</w:t>
      </w:r>
      <w:r w:rsidR="006911F5" w:rsidRPr="00A5765E">
        <w:rPr>
          <w:rFonts w:cstheme="minorHAnsi"/>
          <w:sz w:val="24"/>
          <w:szCs w:val="24"/>
        </w:rPr>
        <w:t xml:space="preserve">   </w:t>
      </w:r>
      <w:r w:rsidR="00C87C9B" w:rsidRPr="00A5765E">
        <w:rPr>
          <w:rFonts w:cstheme="minorHAnsi"/>
          <w:sz w:val="24"/>
          <w:szCs w:val="24"/>
        </w:rPr>
        <w:t>La mayor parte de esta producción corresponde a muebles listos para ensamblar</w:t>
      </w:r>
      <w:r w:rsidR="00BB363D" w:rsidRPr="00A5765E">
        <w:rPr>
          <w:rFonts w:cstheme="minorHAnsi"/>
          <w:sz w:val="24"/>
          <w:szCs w:val="24"/>
        </w:rPr>
        <w:t xml:space="preserve">, con diseño </w:t>
      </w:r>
      <w:r w:rsidR="00C87C9B" w:rsidRPr="00A5765E">
        <w:rPr>
          <w:rFonts w:cstheme="minorHAnsi"/>
          <w:sz w:val="24"/>
          <w:szCs w:val="24"/>
        </w:rPr>
        <w:t>poco diferenciado</w:t>
      </w:r>
      <w:r w:rsidR="00BB363D" w:rsidRPr="00A5765E">
        <w:rPr>
          <w:rFonts w:cstheme="minorHAnsi"/>
          <w:sz w:val="24"/>
          <w:szCs w:val="24"/>
        </w:rPr>
        <w:t xml:space="preserve"> que pueden ser producidos en escalas importantes y con  costos de transporte </w:t>
      </w:r>
      <w:r w:rsidR="00F638B5" w:rsidRPr="00A5765E">
        <w:rPr>
          <w:rFonts w:cstheme="minorHAnsi"/>
          <w:sz w:val="24"/>
          <w:szCs w:val="24"/>
        </w:rPr>
        <w:t>bajos</w:t>
      </w:r>
      <w:r w:rsidR="00BB363D" w:rsidRPr="00A5765E">
        <w:rPr>
          <w:rFonts w:cstheme="minorHAnsi"/>
          <w:sz w:val="24"/>
          <w:szCs w:val="24"/>
        </w:rPr>
        <w:t xml:space="preserve">.  </w:t>
      </w:r>
      <w:r w:rsidR="00E607E1" w:rsidRPr="00A5765E">
        <w:rPr>
          <w:rFonts w:cstheme="minorHAnsi"/>
          <w:sz w:val="24"/>
          <w:szCs w:val="24"/>
        </w:rPr>
        <w:t xml:space="preserve">   Países en desarrollo de ingresos relativamente mayores como Sudáfrica y Chile han buscado </w:t>
      </w:r>
      <w:r w:rsidR="00506298" w:rsidRPr="00A5765E">
        <w:rPr>
          <w:rFonts w:cstheme="minorHAnsi"/>
          <w:sz w:val="24"/>
          <w:szCs w:val="24"/>
        </w:rPr>
        <w:t xml:space="preserve">basar </w:t>
      </w:r>
      <w:r w:rsidR="00E607E1" w:rsidRPr="00A5765E">
        <w:rPr>
          <w:rFonts w:cstheme="minorHAnsi"/>
          <w:sz w:val="24"/>
          <w:szCs w:val="24"/>
        </w:rPr>
        <w:t xml:space="preserve"> su estrategia competitiva en productos diferenciados de mayor valor, preferentemente  con maderas sólidas</w:t>
      </w:r>
      <w:r w:rsidR="00506298" w:rsidRPr="00A5765E">
        <w:rPr>
          <w:rFonts w:cstheme="minorHAnsi"/>
          <w:sz w:val="24"/>
          <w:szCs w:val="24"/>
        </w:rPr>
        <w:t>,</w:t>
      </w:r>
      <w:r w:rsidR="00E607E1" w:rsidRPr="00A5765E">
        <w:rPr>
          <w:rFonts w:cstheme="minorHAnsi"/>
          <w:sz w:val="24"/>
          <w:szCs w:val="24"/>
        </w:rPr>
        <w:t xml:space="preserve"> pero han enfrentado importantes desafíos </w:t>
      </w:r>
      <w:r w:rsidR="00506298" w:rsidRPr="00A5765E">
        <w:rPr>
          <w:rFonts w:cstheme="minorHAnsi"/>
          <w:sz w:val="24"/>
          <w:szCs w:val="24"/>
        </w:rPr>
        <w:t>relacionados a la  organización de la comercialización, requerimientos de capacitación para</w:t>
      </w:r>
      <w:r w:rsidR="007D400B" w:rsidRPr="00A5765E">
        <w:rPr>
          <w:rFonts w:cstheme="minorHAnsi"/>
          <w:sz w:val="24"/>
          <w:szCs w:val="24"/>
        </w:rPr>
        <w:t xml:space="preserve"> la gestión, </w:t>
      </w:r>
      <w:r w:rsidR="00506298" w:rsidRPr="00A5765E">
        <w:rPr>
          <w:rFonts w:cstheme="minorHAnsi"/>
          <w:sz w:val="24"/>
          <w:szCs w:val="24"/>
        </w:rPr>
        <w:t xml:space="preserve"> el diseño y la fabricación </w:t>
      </w:r>
      <w:r w:rsidR="00733666" w:rsidRPr="00A5765E">
        <w:rPr>
          <w:rFonts w:cstheme="minorHAnsi"/>
          <w:sz w:val="24"/>
          <w:szCs w:val="24"/>
        </w:rPr>
        <w:t>(</w:t>
      </w:r>
      <w:r w:rsidR="00506298" w:rsidRPr="00A5765E">
        <w:rPr>
          <w:rFonts w:cstheme="minorHAnsi"/>
          <w:sz w:val="24"/>
          <w:szCs w:val="24"/>
        </w:rPr>
        <w:t xml:space="preserve"> </w:t>
      </w:r>
      <w:r w:rsidR="00982B31" w:rsidRPr="00A5765E">
        <w:rPr>
          <w:rFonts w:cstheme="minorHAnsi"/>
          <w:sz w:val="24"/>
          <w:szCs w:val="24"/>
        </w:rPr>
        <w:t>Dti, 2008</w:t>
      </w:r>
      <w:r w:rsidR="00506298" w:rsidRPr="00A5765E">
        <w:rPr>
          <w:rFonts w:cstheme="minorHAnsi"/>
          <w:sz w:val="24"/>
          <w:szCs w:val="24"/>
        </w:rPr>
        <w:t>).</w:t>
      </w:r>
    </w:p>
    <w:p w:rsidR="00625557" w:rsidRPr="00A5765E" w:rsidRDefault="00625557" w:rsidP="0005047E">
      <w:pPr>
        <w:jc w:val="both"/>
        <w:rPr>
          <w:rFonts w:cstheme="minorHAnsi"/>
          <w:sz w:val="24"/>
          <w:szCs w:val="24"/>
        </w:rPr>
      </w:pPr>
    </w:p>
    <w:p w:rsidR="00622933" w:rsidRPr="00A5765E" w:rsidRDefault="00622933" w:rsidP="0005047E">
      <w:pPr>
        <w:jc w:val="both"/>
        <w:rPr>
          <w:rFonts w:cstheme="minorHAnsi"/>
          <w:sz w:val="24"/>
          <w:szCs w:val="24"/>
        </w:rPr>
      </w:pPr>
      <w:r w:rsidRPr="00A5765E">
        <w:rPr>
          <w:rFonts w:cstheme="minorHAnsi"/>
          <w:sz w:val="24"/>
          <w:szCs w:val="24"/>
        </w:rPr>
        <w:t xml:space="preserve">1.2   </w:t>
      </w:r>
      <w:r w:rsidRPr="00A5765E">
        <w:rPr>
          <w:rFonts w:cstheme="minorHAnsi"/>
          <w:sz w:val="24"/>
          <w:szCs w:val="24"/>
          <w:u w:val="single"/>
        </w:rPr>
        <w:t>Certificación de Bosques y Cadena de Custodia</w:t>
      </w:r>
    </w:p>
    <w:p w:rsidR="000D2864" w:rsidRPr="00A5765E" w:rsidRDefault="00733666" w:rsidP="000D2864">
      <w:pPr>
        <w:jc w:val="both"/>
        <w:rPr>
          <w:rFonts w:cstheme="minorHAnsi"/>
          <w:sz w:val="24"/>
          <w:szCs w:val="24"/>
        </w:rPr>
      </w:pPr>
      <w:r w:rsidRPr="00A5765E">
        <w:rPr>
          <w:rFonts w:cstheme="minorHAnsi"/>
          <w:sz w:val="24"/>
          <w:szCs w:val="24"/>
        </w:rPr>
        <w:t>El creciente flujo de productos forestales provenientes de países en desarrollo</w:t>
      </w:r>
      <w:r w:rsidR="000C3967" w:rsidRPr="00A5765E">
        <w:rPr>
          <w:rFonts w:cstheme="minorHAnsi"/>
          <w:sz w:val="24"/>
          <w:szCs w:val="24"/>
        </w:rPr>
        <w:t>,</w:t>
      </w:r>
      <w:r w:rsidRPr="00A5765E">
        <w:rPr>
          <w:rFonts w:cstheme="minorHAnsi"/>
          <w:sz w:val="24"/>
          <w:szCs w:val="24"/>
        </w:rPr>
        <w:t xml:space="preserve">  ha traído consigo un </w:t>
      </w:r>
      <w:r w:rsidR="000C3967" w:rsidRPr="00A5765E">
        <w:rPr>
          <w:rFonts w:cstheme="minorHAnsi"/>
          <w:sz w:val="24"/>
          <w:szCs w:val="24"/>
        </w:rPr>
        <w:t>duro</w:t>
      </w:r>
      <w:r w:rsidRPr="00A5765E">
        <w:rPr>
          <w:rFonts w:cstheme="minorHAnsi"/>
          <w:sz w:val="24"/>
          <w:szCs w:val="24"/>
        </w:rPr>
        <w:t xml:space="preserve"> cuestionamiento</w:t>
      </w:r>
      <w:r w:rsidR="000C3967" w:rsidRPr="00A5765E">
        <w:rPr>
          <w:rFonts w:cstheme="minorHAnsi"/>
          <w:sz w:val="24"/>
          <w:szCs w:val="24"/>
        </w:rPr>
        <w:t>, por</w:t>
      </w:r>
      <w:r w:rsidR="00E97945" w:rsidRPr="00A5765E">
        <w:rPr>
          <w:rFonts w:cstheme="minorHAnsi"/>
          <w:sz w:val="24"/>
          <w:szCs w:val="24"/>
        </w:rPr>
        <w:t xml:space="preserve"> parte </w:t>
      </w:r>
      <w:r w:rsidR="000C3967" w:rsidRPr="00A5765E">
        <w:rPr>
          <w:rFonts w:cstheme="minorHAnsi"/>
          <w:sz w:val="24"/>
          <w:szCs w:val="24"/>
        </w:rPr>
        <w:t xml:space="preserve">de ONGs ambientalistas y productores en países desarrollados,  </w:t>
      </w:r>
      <w:r w:rsidR="001F0B54" w:rsidRPr="00A5765E">
        <w:rPr>
          <w:rFonts w:cstheme="minorHAnsi"/>
          <w:sz w:val="24"/>
          <w:szCs w:val="24"/>
        </w:rPr>
        <w:t xml:space="preserve">sobre </w:t>
      </w:r>
      <w:r w:rsidRPr="00A5765E">
        <w:rPr>
          <w:rFonts w:cstheme="minorHAnsi"/>
          <w:sz w:val="24"/>
          <w:szCs w:val="24"/>
        </w:rPr>
        <w:t xml:space="preserve"> la sustentabilidad de las  prácticas de manejo forestal y  la legalidad </w:t>
      </w:r>
      <w:r w:rsidR="000C3967" w:rsidRPr="00A5765E">
        <w:rPr>
          <w:rFonts w:cstheme="minorHAnsi"/>
          <w:sz w:val="24"/>
          <w:szCs w:val="24"/>
        </w:rPr>
        <w:t xml:space="preserve">de la fuente de los productos </w:t>
      </w:r>
      <w:r w:rsidR="001F0B54" w:rsidRPr="00A5765E">
        <w:rPr>
          <w:rFonts w:cstheme="minorHAnsi"/>
          <w:sz w:val="24"/>
          <w:szCs w:val="24"/>
        </w:rPr>
        <w:t xml:space="preserve">primarios.   </w:t>
      </w:r>
      <w:r w:rsidR="00E97945" w:rsidRPr="00A5765E">
        <w:rPr>
          <w:rFonts w:cstheme="minorHAnsi"/>
          <w:sz w:val="24"/>
          <w:szCs w:val="24"/>
        </w:rPr>
        <w:t>E</w:t>
      </w:r>
      <w:r w:rsidR="0024136D" w:rsidRPr="00A5765E">
        <w:rPr>
          <w:rFonts w:cstheme="minorHAnsi"/>
          <w:sz w:val="24"/>
          <w:szCs w:val="24"/>
        </w:rPr>
        <w:t>n el año 2008 el</w:t>
      </w:r>
      <w:r w:rsidR="00E97945" w:rsidRPr="00A5765E">
        <w:rPr>
          <w:rFonts w:cstheme="minorHAnsi"/>
          <w:sz w:val="24"/>
          <w:szCs w:val="24"/>
        </w:rPr>
        <w:t xml:space="preserve"> congreso de EE.UU aprobó </w:t>
      </w:r>
      <w:r w:rsidR="0008407B" w:rsidRPr="00A5765E">
        <w:rPr>
          <w:rFonts w:cstheme="minorHAnsi"/>
          <w:sz w:val="24"/>
          <w:szCs w:val="24"/>
        </w:rPr>
        <w:t xml:space="preserve"> </w:t>
      </w:r>
      <w:r w:rsidR="0024136D" w:rsidRPr="00A5765E">
        <w:rPr>
          <w:rFonts w:cstheme="minorHAnsi"/>
          <w:sz w:val="24"/>
          <w:szCs w:val="24"/>
        </w:rPr>
        <w:t>las modificaciones a la “Lacey Act”  para incorporar la prohibición a las importaciones de plantas y sus productos, incluyendo rollizos y productos de madera</w:t>
      </w:r>
      <w:r w:rsidR="009262AA">
        <w:rPr>
          <w:rFonts w:cstheme="minorHAnsi"/>
          <w:sz w:val="24"/>
          <w:szCs w:val="24"/>
        </w:rPr>
        <w:t xml:space="preserve"> que </w:t>
      </w:r>
      <w:r w:rsidR="00905C01">
        <w:rPr>
          <w:rFonts w:cstheme="minorHAnsi"/>
          <w:sz w:val="24"/>
          <w:szCs w:val="24"/>
        </w:rPr>
        <w:t>no tengan documentación sobre la legalidad de las fuentes</w:t>
      </w:r>
      <w:r w:rsidR="0024136D" w:rsidRPr="00A5765E">
        <w:rPr>
          <w:rFonts w:cstheme="minorHAnsi"/>
          <w:sz w:val="24"/>
          <w:szCs w:val="24"/>
        </w:rPr>
        <w:t xml:space="preserve">.  </w:t>
      </w:r>
      <w:r w:rsidR="00905C01">
        <w:rPr>
          <w:rFonts w:cstheme="minorHAnsi"/>
          <w:sz w:val="24"/>
          <w:szCs w:val="24"/>
        </w:rPr>
        <w:t xml:space="preserve">Esta legislación </w:t>
      </w:r>
      <w:r w:rsidR="0024136D" w:rsidRPr="00A5765E">
        <w:rPr>
          <w:rFonts w:cstheme="minorHAnsi"/>
          <w:sz w:val="24"/>
          <w:szCs w:val="24"/>
        </w:rPr>
        <w:t>requiere al importador proporcionar una declaración que debe acompaña</w:t>
      </w:r>
      <w:r w:rsidR="00905C01">
        <w:rPr>
          <w:rFonts w:cstheme="minorHAnsi"/>
          <w:sz w:val="24"/>
          <w:szCs w:val="24"/>
        </w:rPr>
        <w:t>r</w:t>
      </w:r>
      <w:r w:rsidR="0024136D" w:rsidRPr="00A5765E">
        <w:rPr>
          <w:rFonts w:cstheme="minorHAnsi"/>
          <w:sz w:val="24"/>
          <w:szCs w:val="24"/>
        </w:rPr>
        <w:t xml:space="preserve"> a cada embarque con  las especies, el país de origen de los productos cosechados, cantidad y medidas</w:t>
      </w:r>
      <w:r w:rsidR="00A322A4" w:rsidRPr="00A5765E">
        <w:rPr>
          <w:rFonts w:cstheme="minorHAnsi"/>
          <w:sz w:val="24"/>
          <w:szCs w:val="24"/>
        </w:rPr>
        <w:t xml:space="preserve"> (Ganguly et.al 2011).</w:t>
      </w:r>
      <w:r w:rsidR="0024136D" w:rsidRPr="00A5765E">
        <w:rPr>
          <w:rFonts w:cstheme="minorHAnsi"/>
          <w:sz w:val="24"/>
          <w:szCs w:val="24"/>
        </w:rPr>
        <w:t xml:space="preserve">    En el año 2013 se hará aplicable en la Uni</w:t>
      </w:r>
      <w:r w:rsidR="00D03A6D" w:rsidRPr="00A5765E">
        <w:rPr>
          <w:rFonts w:cstheme="minorHAnsi"/>
          <w:sz w:val="24"/>
          <w:szCs w:val="24"/>
        </w:rPr>
        <w:t>ó</w:t>
      </w:r>
      <w:r w:rsidR="0024136D" w:rsidRPr="00A5765E">
        <w:rPr>
          <w:rFonts w:cstheme="minorHAnsi"/>
          <w:sz w:val="24"/>
          <w:szCs w:val="24"/>
        </w:rPr>
        <w:t>n Europea</w:t>
      </w:r>
      <w:r w:rsidR="008F357B" w:rsidRPr="00A5765E">
        <w:rPr>
          <w:rFonts w:cstheme="minorHAnsi"/>
          <w:sz w:val="24"/>
          <w:szCs w:val="24"/>
        </w:rPr>
        <w:t xml:space="preserve"> “</w:t>
      </w:r>
      <w:r w:rsidR="00D03A6D" w:rsidRPr="00A5765E">
        <w:rPr>
          <w:rFonts w:cstheme="minorHAnsi"/>
          <w:sz w:val="24"/>
          <w:szCs w:val="24"/>
        </w:rPr>
        <w:t>L</w:t>
      </w:r>
      <w:r w:rsidR="0024136D" w:rsidRPr="00A5765E">
        <w:rPr>
          <w:rFonts w:cstheme="minorHAnsi"/>
          <w:sz w:val="24"/>
          <w:szCs w:val="24"/>
        </w:rPr>
        <w:t xml:space="preserve">a ley de </w:t>
      </w:r>
      <w:r w:rsidR="00D03A6D" w:rsidRPr="00A5765E">
        <w:rPr>
          <w:rFonts w:cstheme="minorHAnsi"/>
          <w:sz w:val="24"/>
          <w:szCs w:val="24"/>
        </w:rPr>
        <w:t xml:space="preserve">Fiscalización y Governanza forestal y comercio” (FLEGT por </w:t>
      </w:r>
      <w:r w:rsidR="00A322A4" w:rsidRPr="00A5765E">
        <w:rPr>
          <w:rFonts w:cstheme="minorHAnsi"/>
          <w:sz w:val="24"/>
          <w:szCs w:val="24"/>
        </w:rPr>
        <w:t>sus</w:t>
      </w:r>
      <w:r w:rsidR="00D03A6D" w:rsidRPr="00A5765E">
        <w:rPr>
          <w:rFonts w:cstheme="minorHAnsi"/>
          <w:sz w:val="24"/>
          <w:szCs w:val="24"/>
        </w:rPr>
        <w:t xml:space="preserve"> siglas en inglés)</w:t>
      </w:r>
      <w:r w:rsidR="005D466C" w:rsidRPr="00A5765E">
        <w:rPr>
          <w:rFonts w:cstheme="minorHAnsi"/>
          <w:sz w:val="24"/>
          <w:szCs w:val="24"/>
        </w:rPr>
        <w:t xml:space="preserve"> que busca dar una respuesta  al problema de la tala ilegal y el comercio de productos </w:t>
      </w:r>
      <w:r w:rsidR="00A322A4" w:rsidRPr="00A5765E">
        <w:rPr>
          <w:rFonts w:cstheme="minorHAnsi"/>
          <w:sz w:val="24"/>
          <w:szCs w:val="24"/>
        </w:rPr>
        <w:lastRenderedPageBreak/>
        <w:t xml:space="preserve">forestales </w:t>
      </w:r>
      <w:r w:rsidR="005D466C" w:rsidRPr="00A5765E">
        <w:rPr>
          <w:rFonts w:cstheme="minorHAnsi"/>
          <w:sz w:val="24"/>
          <w:szCs w:val="24"/>
        </w:rPr>
        <w:t>relacionados.</w:t>
      </w:r>
      <w:r w:rsidR="00A322A4" w:rsidRPr="00A5765E">
        <w:rPr>
          <w:rFonts w:cstheme="minorHAnsi"/>
          <w:sz w:val="24"/>
          <w:szCs w:val="24"/>
        </w:rPr>
        <w:t xml:space="preserve">  El principal instrumento del FLEGT </w:t>
      </w:r>
      <w:r w:rsidR="00846FE9" w:rsidRPr="00A5765E">
        <w:rPr>
          <w:rFonts w:cstheme="minorHAnsi"/>
          <w:sz w:val="24"/>
          <w:szCs w:val="24"/>
        </w:rPr>
        <w:t>es el acu</w:t>
      </w:r>
      <w:r w:rsidR="007F1FBD" w:rsidRPr="00A5765E">
        <w:rPr>
          <w:rFonts w:cstheme="minorHAnsi"/>
          <w:sz w:val="24"/>
          <w:szCs w:val="24"/>
        </w:rPr>
        <w:t>e</w:t>
      </w:r>
      <w:r w:rsidR="00846FE9" w:rsidRPr="00A5765E">
        <w:rPr>
          <w:rFonts w:cstheme="minorHAnsi"/>
          <w:sz w:val="24"/>
          <w:szCs w:val="24"/>
        </w:rPr>
        <w:t>rdo voluntario negociado bilateralmente entre la Unión Europea y el país exportador</w:t>
      </w:r>
      <w:r w:rsidR="00F638B5" w:rsidRPr="00A5765E">
        <w:rPr>
          <w:rFonts w:cstheme="minorHAnsi"/>
          <w:sz w:val="24"/>
          <w:szCs w:val="24"/>
        </w:rPr>
        <w:t>,</w:t>
      </w:r>
      <w:r w:rsidR="00846FE9" w:rsidRPr="00A5765E">
        <w:rPr>
          <w:rFonts w:cstheme="minorHAnsi"/>
          <w:sz w:val="24"/>
          <w:szCs w:val="24"/>
        </w:rPr>
        <w:t xml:space="preserve"> el cual establece procedimientos de licenciamiento para asegurar que solamente productos legales de países con acuerdo </w:t>
      </w:r>
      <w:r w:rsidR="000D2864" w:rsidRPr="00A5765E">
        <w:rPr>
          <w:rFonts w:cstheme="minorHAnsi"/>
          <w:sz w:val="24"/>
          <w:szCs w:val="24"/>
        </w:rPr>
        <w:t xml:space="preserve">sean importados </w:t>
      </w:r>
      <w:r w:rsidR="008F357B" w:rsidRPr="00A5765E">
        <w:rPr>
          <w:rFonts w:cstheme="minorHAnsi"/>
          <w:sz w:val="24"/>
          <w:szCs w:val="24"/>
        </w:rPr>
        <w:t>por</w:t>
      </w:r>
      <w:r w:rsidR="000D2864" w:rsidRPr="00A5765E">
        <w:rPr>
          <w:rFonts w:cstheme="minorHAnsi"/>
          <w:sz w:val="24"/>
          <w:szCs w:val="24"/>
        </w:rPr>
        <w:t xml:space="preserve"> </w:t>
      </w:r>
      <w:r w:rsidR="00846FE9" w:rsidRPr="00A5765E">
        <w:rPr>
          <w:rFonts w:cstheme="minorHAnsi"/>
          <w:sz w:val="24"/>
          <w:szCs w:val="24"/>
        </w:rPr>
        <w:t>los países miembros</w:t>
      </w:r>
      <w:r w:rsidR="000D2864" w:rsidRPr="00A5765E">
        <w:rPr>
          <w:rFonts w:cstheme="minorHAnsi"/>
          <w:sz w:val="24"/>
          <w:szCs w:val="24"/>
        </w:rPr>
        <w:t>.  Estas regulaciones sobre el comercio también   tendrían efectos sobre las exportaciones de productos provenientes de plantaciones  de propietarios sin títulos de propiedad ( Nguyen  et al. 2011</w:t>
      </w:r>
      <w:r w:rsidR="008F357B" w:rsidRPr="00A5765E">
        <w:rPr>
          <w:rFonts w:cstheme="minorHAnsi"/>
          <w:sz w:val="24"/>
          <w:szCs w:val="24"/>
        </w:rPr>
        <w:t>)</w:t>
      </w:r>
      <w:r w:rsidR="000D2864" w:rsidRPr="00A5765E">
        <w:rPr>
          <w:rFonts w:cstheme="minorHAnsi"/>
          <w:sz w:val="24"/>
          <w:szCs w:val="24"/>
        </w:rPr>
        <w:t xml:space="preserve">. </w:t>
      </w:r>
    </w:p>
    <w:p w:rsidR="00905C01" w:rsidRDefault="000D2864" w:rsidP="0005047E">
      <w:pPr>
        <w:jc w:val="both"/>
        <w:rPr>
          <w:rFonts w:cstheme="minorHAnsi"/>
          <w:sz w:val="24"/>
          <w:szCs w:val="24"/>
        </w:rPr>
      </w:pPr>
      <w:r w:rsidRPr="00A5765E">
        <w:rPr>
          <w:rFonts w:cstheme="minorHAnsi"/>
          <w:sz w:val="24"/>
          <w:szCs w:val="24"/>
        </w:rPr>
        <w:t xml:space="preserve">  </w:t>
      </w:r>
      <w:r w:rsidR="007F1FBD" w:rsidRPr="00A5765E">
        <w:rPr>
          <w:rFonts w:cstheme="minorHAnsi"/>
          <w:sz w:val="24"/>
          <w:szCs w:val="24"/>
        </w:rPr>
        <w:t>Estas nuevas restricciones ya estaría</w:t>
      </w:r>
      <w:r w:rsidR="00F221E4" w:rsidRPr="00A5765E">
        <w:rPr>
          <w:rFonts w:cstheme="minorHAnsi"/>
          <w:sz w:val="24"/>
          <w:szCs w:val="24"/>
        </w:rPr>
        <w:t>n</w:t>
      </w:r>
      <w:r w:rsidR="007F1FBD" w:rsidRPr="00A5765E">
        <w:rPr>
          <w:rFonts w:cstheme="minorHAnsi"/>
          <w:sz w:val="24"/>
          <w:szCs w:val="24"/>
        </w:rPr>
        <w:t xml:space="preserve"> teniendo efectos </w:t>
      </w:r>
      <w:r w:rsidR="0005047E" w:rsidRPr="00A5765E">
        <w:rPr>
          <w:rFonts w:cstheme="minorHAnsi"/>
          <w:sz w:val="24"/>
          <w:szCs w:val="24"/>
        </w:rPr>
        <w:t>mediante el desvío</w:t>
      </w:r>
      <w:r w:rsidR="007F1FBD" w:rsidRPr="00A5765E">
        <w:rPr>
          <w:rFonts w:cstheme="minorHAnsi"/>
          <w:sz w:val="24"/>
          <w:szCs w:val="24"/>
        </w:rPr>
        <w:t xml:space="preserve"> de las exportaciones de algunos  productores de Asia </w:t>
      </w:r>
      <w:r w:rsidR="0005047E" w:rsidRPr="00A5765E">
        <w:rPr>
          <w:rFonts w:cstheme="minorHAnsi"/>
          <w:sz w:val="24"/>
          <w:szCs w:val="24"/>
        </w:rPr>
        <w:t xml:space="preserve"> a otros mercados </w:t>
      </w:r>
      <w:r w:rsidR="007F1FBD" w:rsidRPr="00A5765E">
        <w:rPr>
          <w:rFonts w:cstheme="minorHAnsi"/>
          <w:sz w:val="24"/>
          <w:szCs w:val="24"/>
        </w:rPr>
        <w:t xml:space="preserve">y </w:t>
      </w:r>
      <w:r w:rsidR="0005047E" w:rsidRPr="00A5765E">
        <w:rPr>
          <w:rFonts w:cstheme="minorHAnsi"/>
          <w:sz w:val="24"/>
          <w:szCs w:val="24"/>
        </w:rPr>
        <w:t>el incremento de las importaciones de Nueva Zelanda, Australia, Canada y EE.UU</w:t>
      </w:r>
      <w:r w:rsidR="00905C01">
        <w:rPr>
          <w:rFonts w:cstheme="minorHAnsi"/>
          <w:sz w:val="24"/>
          <w:szCs w:val="24"/>
        </w:rPr>
        <w:t xml:space="preserve">, en los cuales </w:t>
      </w:r>
      <w:r w:rsidR="0005047E" w:rsidRPr="00A5765E">
        <w:rPr>
          <w:rFonts w:cstheme="minorHAnsi"/>
          <w:sz w:val="24"/>
          <w:szCs w:val="24"/>
        </w:rPr>
        <w:t xml:space="preserve"> la corta ilegal no </w:t>
      </w:r>
      <w:r w:rsidR="00905C01">
        <w:rPr>
          <w:rFonts w:cstheme="minorHAnsi"/>
          <w:sz w:val="24"/>
          <w:szCs w:val="24"/>
        </w:rPr>
        <w:t xml:space="preserve">constituye </w:t>
      </w:r>
      <w:r w:rsidR="0005047E" w:rsidRPr="00A5765E">
        <w:rPr>
          <w:rFonts w:cstheme="minorHAnsi"/>
          <w:sz w:val="24"/>
          <w:szCs w:val="24"/>
        </w:rPr>
        <w:t>un problema</w:t>
      </w:r>
      <w:r w:rsidR="00F221E4" w:rsidRPr="00A5765E">
        <w:rPr>
          <w:rFonts w:cstheme="minorHAnsi"/>
          <w:sz w:val="24"/>
          <w:szCs w:val="24"/>
        </w:rPr>
        <w:t xml:space="preserve"> (Ganguly et.al 2011).    </w:t>
      </w:r>
      <w:r w:rsidR="0005047E" w:rsidRPr="00A5765E">
        <w:rPr>
          <w:rFonts w:cstheme="minorHAnsi"/>
          <w:sz w:val="24"/>
          <w:szCs w:val="24"/>
        </w:rPr>
        <w:t>Bajo la opción de licenciamiento de operadores en el sistema de la Unión Europea</w:t>
      </w:r>
      <w:r w:rsidR="00905C01">
        <w:rPr>
          <w:rFonts w:cstheme="minorHAnsi"/>
          <w:sz w:val="24"/>
          <w:szCs w:val="24"/>
        </w:rPr>
        <w:t>,</w:t>
      </w:r>
      <w:r w:rsidR="0005047E" w:rsidRPr="00A5765E">
        <w:rPr>
          <w:rFonts w:cstheme="minorHAnsi"/>
          <w:sz w:val="24"/>
          <w:szCs w:val="24"/>
        </w:rPr>
        <w:t xml:space="preserve"> la autoridad del país exportador  pued</w:t>
      </w:r>
      <w:r w:rsidR="00F638B5" w:rsidRPr="00A5765E">
        <w:rPr>
          <w:rFonts w:cstheme="minorHAnsi"/>
          <w:sz w:val="24"/>
          <w:szCs w:val="24"/>
        </w:rPr>
        <w:t>e</w:t>
      </w:r>
      <w:r w:rsidR="0005047E" w:rsidRPr="00A5765E">
        <w:rPr>
          <w:rFonts w:cstheme="minorHAnsi"/>
          <w:sz w:val="24"/>
          <w:szCs w:val="24"/>
        </w:rPr>
        <w:t xml:space="preserve"> reconocer la certificación de manejo forestal sustentable y </w:t>
      </w:r>
      <w:r w:rsidR="001B0539" w:rsidRPr="00A5765E">
        <w:rPr>
          <w:rFonts w:cstheme="minorHAnsi"/>
          <w:sz w:val="24"/>
          <w:szCs w:val="24"/>
        </w:rPr>
        <w:t>cadena de custodia de</w:t>
      </w:r>
      <w:r w:rsidR="00BB49B8" w:rsidRPr="00A5765E">
        <w:rPr>
          <w:rFonts w:cstheme="minorHAnsi"/>
          <w:sz w:val="24"/>
          <w:szCs w:val="24"/>
        </w:rPr>
        <w:t xml:space="preserve"> sistema</w:t>
      </w:r>
      <w:r w:rsidR="00917711" w:rsidRPr="00A5765E">
        <w:rPr>
          <w:rFonts w:cstheme="minorHAnsi"/>
          <w:sz w:val="24"/>
          <w:szCs w:val="24"/>
        </w:rPr>
        <w:t xml:space="preserve">s </w:t>
      </w:r>
      <w:r w:rsidR="00BB49B8" w:rsidRPr="00A5765E">
        <w:rPr>
          <w:rFonts w:cstheme="minorHAnsi"/>
          <w:sz w:val="24"/>
          <w:szCs w:val="24"/>
        </w:rPr>
        <w:t xml:space="preserve"> como FSC-CoC</w:t>
      </w:r>
      <w:r w:rsidR="00F63D5A" w:rsidRPr="00A5765E">
        <w:rPr>
          <w:rFonts w:cstheme="minorHAnsi"/>
          <w:sz w:val="24"/>
          <w:szCs w:val="24"/>
        </w:rPr>
        <w:t xml:space="preserve"> (por sus siglas en inglés)</w:t>
      </w:r>
      <w:r w:rsidR="00BB49B8" w:rsidRPr="00A5765E">
        <w:rPr>
          <w:rFonts w:cstheme="minorHAnsi"/>
          <w:sz w:val="24"/>
          <w:szCs w:val="24"/>
        </w:rPr>
        <w:t>.</w:t>
      </w:r>
      <w:r w:rsidRPr="00A5765E">
        <w:rPr>
          <w:rFonts w:cstheme="minorHAnsi"/>
          <w:sz w:val="24"/>
          <w:szCs w:val="24"/>
        </w:rPr>
        <w:t xml:space="preserve"> </w:t>
      </w:r>
      <w:r w:rsidR="00917711" w:rsidRPr="00A5765E">
        <w:rPr>
          <w:rFonts w:cstheme="minorHAnsi"/>
          <w:sz w:val="24"/>
          <w:szCs w:val="24"/>
        </w:rPr>
        <w:t xml:space="preserve">  </w:t>
      </w:r>
      <w:r w:rsidR="00F638B5" w:rsidRPr="00A5765E">
        <w:rPr>
          <w:rFonts w:cstheme="minorHAnsi"/>
          <w:sz w:val="24"/>
          <w:szCs w:val="24"/>
        </w:rPr>
        <w:t>De esta forma</w:t>
      </w:r>
      <w:r w:rsidR="00905C01">
        <w:rPr>
          <w:rFonts w:cstheme="minorHAnsi"/>
          <w:sz w:val="24"/>
          <w:szCs w:val="24"/>
        </w:rPr>
        <w:t>,</w:t>
      </w:r>
      <w:r w:rsidR="00F638B5" w:rsidRPr="00A5765E">
        <w:rPr>
          <w:rFonts w:cstheme="minorHAnsi"/>
          <w:sz w:val="24"/>
          <w:szCs w:val="24"/>
        </w:rPr>
        <w:t xml:space="preserve"> l</w:t>
      </w:r>
      <w:r w:rsidR="00917711" w:rsidRPr="00A5765E">
        <w:rPr>
          <w:rFonts w:cstheme="minorHAnsi"/>
          <w:sz w:val="24"/>
          <w:szCs w:val="24"/>
        </w:rPr>
        <w:t xml:space="preserve">os  requerimientos </w:t>
      </w:r>
      <w:r w:rsidR="001B0539" w:rsidRPr="00A5765E">
        <w:rPr>
          <w:rFonts w:cstheme="minorHAnsi"/>
          <w:sz w:val="24"/>
          <w:szCs w:val="24"/>
        </w:rPr>
        <w:t xml:space="preserve">de </w:t>
      </w:r>
      <w:r w:rsidR="008F357B" w:rsidRPr="00A5765E">
        <w:rPr>
          <w:rFonts w:cstheme="minorHAnsi"/>
          <w:sz w:val="24"/>
          <w:szCs w:val="24"/>
        </w:rPr>
        <w:t>la</w:t>
      </w:r>
      <w:r w:rsidR="001B0539" w:rsidRPr="00A5765E">
        <w:rPr>
          <w:rFonts w:cstheme="minorHAnsi"/>
          <w:sz w:val="24"/>
          <w:szCs w:val="24"/>
        </w:rPr>
        <w:t xml:space="preserve"> legislación de EE.UU y la Unión Europea </w:t>
      </w:r>
      <w:r w:rsidR="00917711" w:rsidRPr="00A5765E">
        <w:rPr>
          <w:rFonts w:cstheme="minorHAnsi"/>
          <w:sz w:val="24"/>
          <w:szCs w:val="24"/>
        </w:rPr>
        <w:t xml:space="preserve">han </w:t>
      </w:r>
      <w:r w:rsidR="0081679F" w:rsidRPr="00A5765E">
        <w:rPr>
          <w:rFonts w:cstheme="minorHAnsi"/>
          <w:sz w:val="24"/>
          <w:szCs w:val="24"/>
        </w:rPr>
        <w:t>impulsado a los procesadores de China</w:t>
      </w:r>
      <w:r w:rsidR="00F638B5" w:rsidRPr="00A5765E">
        <w:rPr>
          <w:rFonts w:cstheme="minorHAnsi"/>
          <w:sz w:val="24"/>
          <w:szCs w:val="24"/>
        </w:rPr>
        <w:t>,</w:t>
      </w:r>
      <w:r w:rsidR="0081679F" w:rsidRPr="00A5765E">
        <w:rPr>
          <w:rFonts w:cstheme="minorHAnsi"/>
          <w:sz w:val="24"/>
          <w:szCs w:val="24"/>
        </w:rPr>
        <w:t xml:space="preserve"> y </w:t>
      </w:r>
      <w:r w:rsidR="00F638B5" w:rsidRPr="00A5765E">
        <w:rPr>
          <w:rFonts w:cstheme="minorHAnsi"/>
          <w:sz w:val="24"/>
          <w:szCs w:val="24"/>
        </w:rPr>
        <w:t xml:space="preserve">de </w:t>
      </w:r>
      <w:r w:rsidR="0081679F" w:rsidRPr="00A5765E">
        <w:rPr>
          <w:rFonts w:cstheme="minorHAnsi"/>
          <w:sz w:val="24"/>
          <w:szCs w:val="24"/>
        </w:rPr>
        <w:t>otros países de Asia</w:t>
      </w:r>
      <w:r w:rsidR="00F638B5" w:rsidRPr="00A5765E">
        <w:rPr>
          <w:rFonts w:cstheme="minorHAnsi"/>
          <w:sz w:val="24"/>
          <w:szCs w:val="24"/>
        </w:rPr>
        <w:t>,</w:t>
      </w:r>
      <w:r w:rsidR="0081679F" w:rsidRPr="00A5765E">
        <w:rPr>
          <w:rFonts w:cstheme="minorHAnsi"/>
          <w:sz w:val="24"/>
          <w:szCs w:val="24"/>
        </w:rPr>
        <w:t xml:space="preserve"> a obtener   rollizos  y madera aserrada certificada FSC</w:t>
      </w:r>
      <w:r w:rsidR="00905C01">
        <w:rPr>
          <w:rFonts w:cstheme="minorHAnsi"/>
          <w:sz w:val="24"/>
          <w:szCs w:val="24"/>
        </w:rPr>
        <w:t>,</w:t>
      </w:r>
      <w:r w:rsidR="0081679F" w:rsidRPr="00A5765E">
        <w:rPr>
          <w:rFonts w:cstheme="minorHAnsi"/>
          <w:sz w:val="24"/>
          <w:szCs w:val="24"/>
        </w:rPr>
        <w:t xml:space="preserve"> </w:t>
      </w:r>
      <w:r w:rsidR="001B0539" w:rsidRPr="00A5765E">
        <w:rPr>
          <w:rFonts w:cstheme="minorHAnsi"/>
          <w:sz w:val="24"/>
          <w:szCs w:val="24"/>
        </w:rPr>
        <w:t xml:space="preserve">aunque esto involucre pagar un </w:t>
      </w:r>
      <w:r w:rsidR="0081679F" w:rsidRPr="00A5765E">
        <w:rPr>
          <w:rFonts w:cstheme="minorHAnsi"/>
          <w:sz w:val="24"/>
          <w:szCs w:val="24"/>
        </w:rPr>
        <w:t xml:space="preserve"> </w:t>
      </w:r>
      <w:r w:rsidR="00905C01">
        <w:rPr>
          <w:rFonts w:cstheme="minorHAnsi"/>
          <w:sz w:val="24"/>
          <w:szCs w:val="24"/>
        </w:rPr>
        <w:t>sobre</w:t>
      </w:r>
      <w:r w:rsidR="0081679F" w:rsidRPr="00A5765E">
        <w:rPr>
          <w:rFonts w:cstheme="minorHAnsi"/>
          <w:sz w:val="24"/>
          <w:szCs w:val="24"/>
        </w:rPr>
        <w:t>precio</w:t>
      </w:r>
      <w:r w:rsidR="00F638B5" w:rsidRPr="00A5765E">
        <w:rPr>
          <w:rFonts w:cstheme="minorHAnsi"/>
          <w:sz w:val="24"/>
          <w:szCs w:val="24"/>
        </w:rPr>
        <w:t xml:space="preserve"> </w:t>
      </w:r>
      <w:r w:rsidR="001B0539" w:rsidRPr="00A5765E">
        <w:rPr>
          <w:rFonts w:cstheme="minorHAnsi"/>
          <w:sz w:val="24"/>
          <w:szCs w:val="24"/>
        </w:rPr>
        <w:t xml:space="preserve"> (Ganguly et.al 2011)</w:t>
      </w:r>
      <w:r w:rsidR="0081679F" w:rsidRPr="00A5765E">
        <w:rPr>
          <w:rFonts w:cstheme="minorHAnsi"/>
          <w:sz w:val="24"/>
          <w:szCs w:val="24"/>
        </w:rPr>
        <w:t xml:space="preserve">.   </w:t>
      </w:r>
    </w:p>
    <w:p w:rsidR="00B00E46" w:rsidRPr="00A5765E" w:rsidRDefault="0081679F" w:rsidP="0005047E">
      <w:pPr>
        <w:jc w:val="both"/>
        <w:rPr>
          <w:rFonts w:cstheme="minorHAnsi"/>
          <w:sz w:val="24"/>
          <w:szCs w:val="24"/>
        </w:rPr>
      </w:pPr>
      <w:r w:rsidRPr="00A5765E">
        <w:rPr>
          <w:rFonts w:cstheme="minorHAnsi"/>
          <w:sz w:val="24"/>
          <w:szCs w:val="24"/>
        </w:rPr>
        <w:t xml:space="preserve">La </w:t>
      </w:r>
      <w:r w:rsidR="001B0539" w:rsidRPr="00A5765E">
        <w:rPr>
          <w:rFonts w:cstheme="minorHAnsi"/>
          <w:sz w:val="24"/>
          <w:szCs w:val="24"/>
        </w:rPr>
        <w:t>escasa</w:t>
      </w:r>
      <w:r w:rsidRPr="00A5765E">
        <w:rPr>
          <w:rFonts w:cstheme="minorHAnsi"/>
          <w:sz w:val="24"/>
          <w:szCs w:val="24"/>
        </w:rPr>
        <w:t xml:space="preserve"> disponibilidad de maderas certifica</w:t>
      </w:r>
      <w:r w:rsidR="00473E86" w:rsidRPr="00A5765E">
        <w:rPr>
          <w:rFonts w:cstheme="minorHAnsi"/>
          <w:sz w:val="24"/>
          <w:szCs w:val="24"/>
        </w:rPr>
        <w:t xml:space="preserve">das provenientes de Asia ha creado </w:t>
      </w:r>
      <w:r w:rsidR="00F673BE" w:rsidRPr="00A5765E">
        <w:rPr>
          <w:rFonts w:cstheme="minorHAnsi"/>
          <w:sz w:val="24"/>
          <w:szCs w:val="24"/>
        </w:rPr>
        <w:t>interesantes</w:t>
      </w:r>
      <w:r w:rsidR="00473E86" w:rsidRPr="00A5765E">
        <w:rPr>
          <w:rFonts w:cstheme="minorHAnsi"/>
          <w:sz w:val="24"/>
          <w:szCs w:val="24"/>
        </w:rPr>
        <w:t xml:space="preserve"> oportunidades de mercado a los productores certificados de Latinoamérica.   </w:t>
      </w:r>
      <w:r w:rsidR="00AD46A2" w:rsidRPr="00A5765E">
        <w:rPr>
          <w:rFonts w:cstheme="minorHAnsi"/>
          <w:sz w:val="24"/>
          <w:szCs w:val="24"/>
        </w:rPr>
        <w:t xml:space="preserve">  Bra</w:t>
      </w:r>
      <w:r w:rsidR="00D3110D" w:rsidRPr="00A5765E">
        <w:rPr>
          <w:rFonts w:cstheme="minorHAnsi"/>
          <w:sz w:val="24"/>
          <w:szCs w:val="24"/>
        </w:rPr>
        <w:t>s</w:t>
      </w:r>
      <w:r w:rsidR="00AD46A2" w:rsidRPr="00A5765E">
        <w:rPr>
          <w:rFonts w:cstheme="minorHAnsi"/>
          <w:sz w:val="24"/>
          <w:szCs w:val="24"/>
        </w:rPr>
        <w:t>il y Chile son importantes exportadores de celulosa</w:t>
      </w:r>
      <w:r w:rsidR="00B937A1" w:rsidRPr="00A5765E">
        <w:rPr>
          <w:rFonts w:cstheme="minorHAnsi"/>
          <w:sz w:val="24"/>
          <w:szCs w:val="24"/>
        </w:rPr>
        <w:t xml:space="preserve">, tableros </w:t>
      </w:r>
      <w:r w:rsidR="00AD46A2" w:rsidRPr="00A5765E">
        <w:rPr>
          <w:rFonts w:cstheme="minorHAnsi"/>
          <w:sz w:val="24"/>
          <w:szCs w:val="24"/>
        </w:rPr>
        <w:t>y maderas sólidas</w:t>
      </w:r>
      <w:r w:rsidR="001B0539" w:rsidRPr="00A5765E">
        <w:rPr>
          <w:rFonts w:cstheme="minorHAnsi"/>
          <w:sz w:val="24"/>
          <w:szCs w:val="24"/>
        </w:rPr>
        <w:t xml:space="preserve"> destinadas </w:t>
      </w:r>
      <w:r w:rsidR="00AD46A2" w:rsidRPr="00A5765E">
        <w:rPr>
          <w:rFonts w:cstheme="minorHAnsi"/>
          <w:sz w:val="24"/>
          <w:szCs w:val="24"/>
        </w:rPr>
        <w:t xml:space="preserve">a los mercados de Asia, EE.UU y </w:t>
      </w:r>
      <w:r w:rsidR="00F638B5" w:rsidRPr="00A5765E">
        <w:rPr>
          <w:rFonts w:cstheme="minorHAnsi"/>
          <w:sz w:val="24"/>
          <w:szCs w:val="24"/>
        </w:rPr>
        <w:t xml:space="preserve">la </w:t>
      </w:r>
      <w:r w:rsidR="00AD46A2" w:rsidRPr="00A5765E">
        <w:rPr>
          <w:rFonts w:cstheme="minorHAnsi"/>
          <w:sz w:val="24"/>
          <w:szCs w:val="24"/>
        </w:rPr>
        <w:t>Unión Europea</w:t>
      </w:r>
      <w:r w:rsidR="001B0539" w:rsidRPr="00A5765E">
        <w:rPr>
          <w:rFonts w:cstheme="minorHAnsi"/>
          <w:sz w:val="24"/>
          <w:szCs w:val="24"/>
        </w:rPr>
        <w:t xml:space="preserve">, de tal forma que </w:t>
      </w:r>
      <w:r w:rsidR="00AD46A2" w:rsidRPr="00A5765E">
        <w:rPr>
          <w:rFonts w:cstheme="minorHAnsi"/>
          <w:sz w:val="24"/>
          <w:szCs w:val="24"/>
        </w:rPr>
        <w:t xml:space="preserve">las </w:t>
      </w:r>
      <w:r w:rsidR="00B937A1" w:rsidRPr="00A5765E">
        <w:rPr>
          <w:rFonts w:cstheme="minorHAnsi"/>
          <w:sz w:val="24"/>
          <w:szCs w:val="24"/>
        </w:rPr>
        <w:t xml:space="preserve">grandes </w:t>
      </w:r>
      <w:r w:rsidR="00AD46A2" w:rsidRPr="00A5765E">
        <w:rPr>
          <w:rFonts w:cstheme="minorHAnsi"/>
          <w:sz w:val="24"/>
          <w:szCs w:val="24"/>
        </w:rPr>
        <w:t xml:space="preserve">empresas </w:t>
      </w:r>
      <w:r w:rsidR="00B937A1" w:rsidRPr="00A5765E">
        <w:rPr>
          <w:rFonts w:cstheme="minorHAnsi"/>
          <w:sz w:val="24"/>
          <w:szCs w:val="24"/>
        </w:rPr>
        <w:t xml:space="preserve">de estos países </w:t>
      </w:r>
      <w:r w:rsidR="00AD46A2" w:rsidRPr="00A5765E">
        <w:rPr>
          <w:rFonts w:cstheme="minorHAnsi"/>
          <w:sz w:val="24"/>
          <w:szCs w:val="24"/>
        </w:rPr>
        <w:t xml:space="preserve"> han estado activamente adecuando sus operaciones a los sistemas de certificación</w:t>
      </w:r>
      <w:r w:rsidR="00905C01">
        <w:rPr>
          <w:rFonts w:cstheme="minorHAnsi"/>
          <w:sz w:val="24"/>
          <w:szCs w:val="24"/>
        </w:rPr>
        <w:t>.</w:t>
      </w:r>
      <w:r w:rsidR="00AD46A2" w:rsidRPr="00A5765E">
        <w:rPr>
          <w:rFonts w:cstheme="minorHAnsi"/>
          <w:sz w:val="24"/>
          <w:szCs w:val="24"/>
        </w:rPr>
        <w:t xml:space="preserve">   </w:t>
      </w:r>
      <w:r w:rsidR="00905C01">
        <w:rPr>
          <w:rFonts w:cstheme="minorHAnsi"/>
          <w:sz w:val="24"/>
          <w:szCs w:val="24"/>
        </w:rPr>
        <w:t>A pesar de las mayores exigencias, l</w:t>
      </w:r>
      <w:r w:rsidR="00AD46A2" w:rsidRPr="00A5765E">
        <w:rPr>
          <w:rFonts w:cstheme="minorHAnsi"/>
          <w:sz w:val="24"/>
          <w:szCs w:val="24"/>
        </w:rPr>
        <w:t>a certificación F</w:t>
      </w:r>
      <w:r w:rsidR="001B0539" w:rsidRPr="00A5765E">
        <w:rPr>
          <w:rFonts w:cstheme="minorHAnsi"/>
          <w:sz w:val="24"/>
          <w:szCs w:val="24"/>
        </w:rPr>
        <w:t>SC</w:t>
      </w:r>
      <w:r w:rsidR="00AD46A2" w:rsidRPr="00A5765E">
        <w:rPr>
          <w:rFonts w:cstheme="minorHAnsi"/>
          <w:sz w:val="24"/>
          <w:szCs w:val="24"/>
        </w:rPr>
        <w:t xml:space="preserve"> </w:t>
      </w:r>
      <w:r w:rsidR="00905C01">
        <w:rPr>
          <w:rFonts w:cstheme="minorHAnsi"/>
          <w:sz w:val="24"/>
          <w:szCs w:val="24"/>
        </w:rPr>
        <w:t xml:space="preserve">se ha vuelto atractiva </w:t>
      </w:r>
      <w:r w:rsidR="00AD46A2" w:rsidRPr="00A5765E">
        <w:rPr>
          <w:rFonts w:cstheme="minorHAnsi"/>
          <w:sz w:val="24"/>
          <w:szCs w:val="24"/>
        </w:rPr>
        <w:t xml:space="preserve"> </w:t>
      </w:r>
      <w:r w:rsidR="00905C01">
        <w:rPr>
          <w:rFonts w:cstheme="minorHAnsi"/>
          <w:sz w:val="24"/>
          <w:szCs w:val="24"/>
        </w:rPr>
        <w:t xml:space="preserve">para las empresas </w:t>
      </w:r>
      <w:r w:rsidR="001B0539" w:rsidRPr="00A5765E">
        <w:rPr>
          <w:rFonts w:cstheme="minorHAnsi"/>
          <w:sz w:val="24"/>
          <w:szCs w:val="24"/>
        </w:rPr>
        <w:t xml:space="preserve">que tienen </w:t>
      </w:r>
      <w:r w:rsidR="00AD46A2" w:rsidRPr="00A5765E">
        <w:rPr>
          <w:rFonts w:cstheme="minorHAnsi"/>
          <w:sz w:val="24"/>
          <w:szCs w:val="24"/>
        </w:rPr>
        <w:t>una fuerte orientación</w:t>
      </w:r>
      <w:r w:rsidR="00905C01">
        <w:rPr>
          <w:rFonts w:cstheme="minorHAnsi"/>
          <w:sz w:val="24"/>
          <w:szCs w:val="24"/>
        </w:rPr>
        <w:t xml:space="preserve"> </w:t>
      </w:r>
      <w:r w:rsidR="00A56170">
        <w:rPr>
          <w:rFonts w:cstheme="minorHAnsi"/>
          <w:sz w:val="24"/>
          <w:szCs w:val="24"/>
        </w:rPr>
        <w:t>exportadora.</w:t>
      </w:r>
    </w:p>
    <w:p w:rsidR="00622933" w:rsidRPr="00A5765E" w:rsidRDefault="00622933" w:rsidP="0005047E">
      <w:pPr>
        <w:jc w:val="both"/>
        <w:rPr>
          <w:rFonts w:cstheme="minorHAnsi"/>
          <w:sz w:val="24"/>
          <w:szCs w:val="24"/>
        </w:rPr>
      </w:pPr>
      <w:r w:rsidRPr="00A5765E">
        <w:rPr>
          <w:rFonts w:cstheme="minorHAnsi"/>
          <w:sz w:val="24"/>
          <w:szCs w:val="24"/>
        </w:rPr>
        <w:t xml:space="preserve">1.3   </w:t>
      </w:r>
      <w:r w:rsidRPr="00A5765E">
        <w:rPr>
          <w:rFonts w:cstheme="minorHAnsi"/>
          <w:sz w:val="24"/>
          <w:szCs w:val="24"/>
          <w:u w:val="single"/>
        </w:rPr>
        <w:t xml:space="preserve">Comercio  de productos forestales </w:t>
      </w:r>
      <w:r w:rsidR="003329C7" w:rsidRPr="00A5765E">
        <w:rPr>
          <w:rFonts w:cstheme="minorHAnsi"/>
          <w:sz w:val="24"/>
          <w:szCs w:val="24"/>
          <w:u w:val="single"/>
        </w:rPr>
        <w:t>de</w:t>
      </w:r>
      <w:r w:rsidRPr="00A5765E">
        <w:rPr>
          <w:rFonts w:cstheme="minorHAnsi"/>
          <w:sz w:val="24"/>
          <w:szCs w:val="24"/>
          <w:u w:val="single"/>
        </w:rPr>
        <w:t xml:space="preserve"> la Argentina</w:t>
      </w:r>
      <w:r w:rsidRPr="00A5765E">
        <w:rPr>
          <w:rFonts w:cstheme="minorHAnsi"/>
          <w:sz w:val="24"/>
          <w:szCs w:val="24"/>
        </w:rPr>
        <w:t xml:space="preserve"> </w:t>
      </w:r>
    </w:p>
    <w:p w:rsidR="00A2501F" w:rsidRPr="00A5765E" w:rsidRDefault="00440CDE" w:rsidP="006344DE">
      <w:pPr>
        <w:jc w:val="both"/>
        <w:rPr>
          <w:rFonts w:cstheme="minorHAnsi"/>
          <w:sz w:val="24"/>
          <w:szCs w:val="24"/>
        </w:rPr>
      </w:pPr>
      <w:r w:rsidRPr="00A5765E">
        <w:rPr>
          <w:rFonts w:cstheme="minorHAnsi"/>
          <w:sz w:val="24"/>
          <w:szCs w:val="24"/>
        </w:rPr>
        <w:t>Argentina es un exportador neto de pasta de madera y maderas solidas y sus manufacturas</w:t>
      </w:r>
      <w:r w:rsidR="00651834" w:rsidRPr="00A5765E">
        <w:rPr>
          <w:rFonts w:cstheme="minorHAnsi"/>
          <w:sz w:val="24"/>
          <w:szCs w:val="24"/>
        </w:rPr>
        <w:t>,</w:t>
      </w:r>
      <w:r w:rsidR="006344DE" w:rsidRPr="00A5765E">
        <w:rPr>
          <w:rFonts w:cstheme="minorHAnsi"/>
          <w:sz w:val="24"/>
          <w:szCs w:val="24"/>
        </w:rPr>
        <w:t xml:space="preserve"> y</w:t>
      </w:r>
      <w:r w:rsidRPr="00A5765E">
        <w:rPr>
          <w:rFonts w:cstheme="minorHAnsi"/>
          <w:sz w:val="24"/>
          <w:szCs w:val="24"/>
        </w:rPr>
        <w:t xml:space="preserve">  un importador neto de papel y cartón</w:t>
      </w:r>
      <w:r w:rsidR="006344DE" w:rsidRPr="00A5765E">
        <w:rPr>
          <w:rFonts w:cstheme="minorHAnsi"/>
          <w:sz w:val="24"/>
          <w:szCs w:val="24"/>
        </w:rPr>
        <w:t xml:space="preserve">.  </w:t>
      </w:r>
      <w:r w:rsidR="00BF0FC5" w:rsidRPr="00A5765E">
        <w:rPr>
          <w:rFonts w:cstheme="minorHAnsi"/>
          <w:sz w:val="24"/>
          <w:szCs w:val="24"/>
        </w:rPr>
        <w:t xml:space="preserve">El intercambio comercial forestal ha sido deficitario, alcanzando en el año 2011 un valor total de  US $ 2.294 millones y un saldo negativo de </w:t>
      </w:r>
      <w:r w:rsidR="006344DE" w:rsidRPr="00A5765E">
        <w:rPr>
          <w:rFonts w:cstheme="minorHAnsi"/>
          <w:sz w:val="24"/>
          <w:szCs w:val="24"/>
        </w:rPr>
        <w:t xml:space="preserve">375 ,4 millones (ver cuadros en Anexo C).     </w:t>
      </w:r>
      <w:r w:rsidR="00BF0FC5" w:rsidRPr="00A5765E">
        <w:rPr>
          <w:rFonts w:cstheme="minorHAnsi"/>
          <w:sz w:val="24"/>
          <w:szCs w:val="24"/>
        </w:rPr>
        <w:t xml:space="preserve">Como resultado de la crisis financiera y de la construcción en EE.UU,  en el año 2009 el valor de las exportaciones de  todos los productos experimentó fuertes caídas.   </w:t>
      </w:r>
      <w:r w:rsidR="00651834" w:rsidRPr="00A5765E">
        <w:rPr>
          <w:rFonts w:cstheme="minorHAnsi"/>
          <w:sz w:val="24"/>
          <w:szCs w:val="24"/>
        </w:rPr>
        <w:t xml:space="preserve"> En los  años</w:t>
      </w:r>
      <w:r w:rsidR="00BF0FC5" w:rsidRPr="00A5765E">
        <w:rPr>
          <w:rFonts w:cstheme="minorHAnsi"/>
          <w:sz w:val="24"/>
          <w:szCs w:val="24"/>
        </w:rPr>
        <w:t xml:space="preserve"> posteriores</w:t>
      </w:r>
      <w:r w:rsidR="00651834" w:rsidRPr="00A5765E">
        <w:rPr>
          <w:rFonts w:cstheme="minorHAnsi"/>
          <w:sz w:val="24"/>
          <w:szCs w:val="24"/>
        </w:rPr>
        <w:t xml:space="preserve">,  el valor de las exportaciones de pasta de madera  y papel  se recuperó a los niveles </w:t>
      </w:r>
      <w:r w:rsidR="00A2501F" w:rsidRPr="00A5765E">
        <w:rPr>
          <w:rFonts w:cstheme="minorHAnsi"/>
          <w:sz w:val="24"/>
          <w:szCs w:val="24"/>
        </w:rPr>
        <w:t>previos a la crisis, mientras que el valor exportado de maderas y sus manufacturas permaneció en niveles significativamente inferiores.   Esta última situación refleja la débil recuperación del mercado de la construcción en EE.UU que ha mantenido deprimido el precio de las maderas sólidas</w:t>
      </w:r>
      <w:r w:rsidR="001B206E" w:rsidRPr="00A5765E">
        <w:rPr>
          <w:rFonts w:cstheme="minorHAnsi"/>
          <w:sz w:val="24"/>
          <w:szCs w:val="24"/>
        </w:rPr>
        <w:t xml:space="preserve"> </w:t>
      </w:r>
    </w:p>
    <w:p w:rsidR="005722AC" w:rsidRPr="00A5765E" w:rsidRDefault="00A2501F" w:rsidP="0005047E">
      <w:pPr>
        <w:jc w:val="both"/>
        <w:rPr>
          <w:rFonts w:cstheme="minorHAnsi"/>
          <w:sz w:val="24"/>
          <w:szCs w:val="24"/>
        </w:rPr>
      </w:pPr>
      <w:r w:rsidRPr="00A5765E">
        <w:rPr>
          <w:rFonts w:cstheme="minorHAnsi"/>
          <w:sz w:val="24"/>
          <w:szCs w:val="24"/>
        </w:rPr>
        <w:t>Los principales socios comerciales</w:t>
      </w:r>
      <w:r w:rsidR="001B206E" w:rsidRPr="00A5765E">
        <w:rPr>
          <w:rFonts w:cstheme="minorHAnsi"/>
          <w:sz w:val="24"/>
          <w:szCs w:val="24"/>
        </w:rPr>
        <w:t xml:space="preserve"> </w:t>
      </w:r>
      <w:r w:rsidRPr="00A5765E">
        <w:rPr>
          <w:rFonts w:cstheme="minorHAnsi"/>
          <w:sz w:val="24"/>
          <w:szCs w:val="24"/>
        </w:rPr>
        <w:t xml:space="preserve">en </w:t>
      </w:r>
      <w:r w:rsidR="00744898" w:rsidRPr="00A5765E">
        <w:rPr>
          <w:rFonts w:cstheme="minorHAnsi"/>
          <w:sz w:val="24"/>
          <w:szCs w:val="24"/>
        </w:rPr>
        <w:t xml:space="preserve">el intercambio de </w:t>
      </w:r>
      <w:r w:rsidRPr="00A5765E">
        <w:rPr>
          <w:rFonts w:cstheme="minorHAnsi"/>
          <w:sz w:val="24"/>
          <w:szCs w:val="24"/>
        </w:rPr>
        <w:t>productos forestales</w:t>
      </w:r>
      <w:r w:rsidR="00744898" w:rsidRPr="00A5765E">
        <w:rPr>
          <w:rFonts w:cstheme="minorHAnsi"/>
          <w:sz w:val="24"/>
          <w:szCs w:val="24"/>
        </w:rPr>
        <w:t>,</w:t>
      </w:r>
      <w:r w:rsidRPr="00A5765E">
        <w:rPr>
          <w:rFonts w:cstheme="minorHAnsi"/>
          <w:sz w:val="24"/>
          <w:szCs w:val="24"/>
        </w:rPr>
        <w:t xml:space="preserve"> son países del Mercosur</w:t>
      </w:r>
      <w:r w:rsidR="00744898" w:rsidRPr="00A5765E">
        <w:rPr>
          <w:rFonts w:cstheme="minorHAnsi"/>
          <w:sz w:val="24"/>
          <w:szCs w:val="24"/>
        </w:rPr>
        <w:t xml:space="preserve">, EE.UU, China y Chile.  El principal destino </w:t>
      </w:r>
      <w:r w:rsidR="001B206E" w:rsidRPr="00A5765E">
        <w:rPr>
          <w:rFonts w:cstheme="minorHAnsi"/>
          <w:sz w:val="24"/>
          <w:szCs w:val="24"/>
        </w:rPr>
        <w:t xml:space="preserve">en las tres categorías de bienes exportados es </w:t>
      </w:r>
      <w:r w:rsidR="00744898" w:rsidRPr="00A5765E">
        <w:rPr>
          <w:rFonts w:cstheme="minorHAnsi"/>
          <w:sz w:val="24"/>
          <w:szCs w:val="24"/>
        </w:rPr>
        <w:t>Brasil</w:t>
      </w:r>
      <w:r w:rsidR="001B206E" w:rsidRPr="00A5765E">
        <w:rPr>
          <w:rFonts w:cstheme="minorHAnsi"/>
          <w:sz w:val="24"/>
          <w:szCs w:val="24"/>
        </w:rPr>
        <w:t>,</w:t>
      </w:r>
      <w:r w:rsidR="00744898" w:rsidRPr="00A5765E">
        <w:rPr>
          <w:rFonts w:cstheme="minorHAnsi"/>
          <w:sz w:val="24"/>
          <w:szCs w:val="24"/>
        </w:rPr>
        <w:t xml:space="preserve"> seguido por EE.UU en madera, Chile en  papel y China en pasta de madera.   </w:t>
      </w:r>
      <w:r w:rsidR="001B206E" w:rsidRPr="00A5765E">
        <w:rPr>
          <w:rFonts w:cstheme="minorHAnsi"/>
          <w:sz w:val="24"/>
          <w:szCs w:val="24"/>
        </w:rPr>
        <w:t xml:space="preserve">Asimismo, </w:t>
      </w:r>
      <w:r w:rsidR="001B206E" w:rsidRPr="00A5765E">
        <w:rPr>
          <w:rFonts w:cstheme="minorHAnsi"/>
          <w:sz w:val="24"/>
          <w:szCs w:val="24"/>
        </w:rPr>
        <w:lastRenderedPageBreak/>
        <w:t xml:space="preserve">las importaciones de madera y papel provienen principalmente de Brasil seguido </w:t>
      </w:r>
      <w:r w:rsidR="00A3377D" w:rsidRPr="00A5765E">
        <w:rPr>
          <w:rFonts w:cstheme="minorHAnsi"/>
          <w:sz w:val="24"/>
          <w:szCs w:val="24"/>
        </w:rPr>
        <w:t xml:space="preserve">China y Chile respectivamente. Chile es el principal proveedor de pasta de madera seguido por EE.UU.  La presencia sorprendente de China como proveedor de maderas y sus manufacturas, corresponde a las importaciones de muebles de madera.   En los últimos años la industria del mueble local ha experimentado una significativa competencia de muebles provenientes tanto de Brasil como de China.  </w:t>
      </w:r>
    </w:p>
    <w:p w:rsidR="00080FE6" w:rsidRPr="00A5765E" w:rsidRDefault="003B52EE" w:rsidP="007D5E68">
      <w:pPr>
        <w:pStyle w:val="ListParagraph"/>
        <w:numPr>
          <w:ilvl w:val="0"/>
          <w:numId w:val="7"/>
        </w:numPr>
        <w:jc w:val="both"/>
        <w:rPr>
          <w:rFonts w:cstheme="minorHAnsi"/>
          <w:sz w:val="24"/>
          <w:szCs w:val="24"/>
          <w:u w:val="single"/>
        </w:rPr>
      </w:pPr>
      <w:r w:rsidRPr="00A5765E">
        <w:rPr>
          <w:rFonts w:cstheme="minorHAnsi"/>
          <w:sz w:val="24"/>
          <w:szCs w:val="24"/>
          <w:u w:val="single"/>
        </w:rPr>
        <w:t>Evolución del sector forestal</w:t>
      </w:r>
    </w:p>
    <w:p w:rsidR="00D25CA4" w:rsidRPr="00A5765E" w:rsidRDefault="00C4209B" w:rsidP="00080FE6">
      <w:pPr>
        <w:jc w:val="both"/>
        <w:rPr>
          <w:rFonts w:cstheme="minorHAnsi"/>
          <w:sz w:val="24"/>
          <w:szCs w:val="24"/>
          <w:u w:val="single"/>
        </w:rPr>
      </w:pPr>
      <w:r w:rsidRPr="00A5765E">
        <w:rPr>
          <w:rFonts w:cstheme="minorHAnsi"/>
          <w:sz w:val="24"/>
          <w:szCs w:val="24"/>
        </w:rPr>
        <w:t xml:space="preserve">2.1   </w:t>
      </w:r>
      <w:r w:rsidR="00080FE6" w:rsidRPr="00A5765E">
        <w:rPr>
          <w:rFonts w:cstheme="minorHAnsi"/>
          <w:sz w:val="24"/>
          <w:szCs w:val="24"/>
          <w:u w:val="single"/>
        </w:rPr>
        <w:t xml:space="preserve">El recurso forestal </w:t>
      </w:r>
    </w:p>
    <w:p w:rsidR="00E464E1" w:rsidRPr="00A5765E" w:rsidRDefault="00AC4179" w:rsidP="009B66F6">
      <w:pPr>
        <w:jc w:val="both"/>
        <w:rPr>
          <w:rFonts w:cstheme="minorHAnsi"/>
          <w:sz w:val="24"/>
          <w:szCs w:val="24"/>
        </w:rPr>
      </w:pPr>
      <w:r w:rsidRPr="00A5765E">
        <w:rPr>
          <w:rFonts w:cstheme="minorHAnsi"/>
          <w:sz w:val="24"/>
          <w:szCs w:val="24"/>
        </w:rPr>
        <w:t>De acu</w:t>
      </w:r>
      <w:r w:rsidR="000D3790" w:rsidRPr="00A5765E">
        <w:rPr>
          <w:rFonts w:cstheme="minorHAnsi"/>
          <w:sz w:val="24"/>
          <w:szCs w:val="24"/>
        </w:rPr>
        <w:t>e</w:t>
      </w:r>
      <w:r w:rsidRPr="00A5765E">
        <w:rPr>
          <w:rFonts w:cstheme="minorHAnsi"/>
          <w:sz w:val="24"/>
          <w:szCs w:val="24"/>
        </w:rPr>
        <w:t xml:space="preserve">rdo al  </w:t>
      </w:r>
      <w:r w:rsidR="000D3790" w:rsidRPr="00A5765E">
        <w:rPr>
          <w:rFonts w:cstheme="minorHAnsi"/>
          <w:sz w:val="24"/>
          <w:szCs w:val="24"/>
        </w:rPr>
        <w:t xml:space="preserve"> primer </w:t>
      </w:r>
      <w:r w:rsidRPr="00A5765E">
        <w:rPr>
          <w:rFonts w:cstheme="minorHAnsi"/>
          <w:sz w:val="24"/>
          <w:szCs w:val="24"/>
        </w:rPr>
        <w:t xml:space="preserve">inventario nacional de  Bosque Nativo </w:t>
      </w:r>
      <w:r w:rsidR="001377CD" w:rsidRPr="00A5765E">
        <w:rPr>
          <w:rFonts w:cstheme="minorHAnsi"/>
          <w:sz w:val="24"/>
          <w:szCs w:val="24"/>
        </w:rPr>
        <w:t>realizado en e</w:t>
      </w:r>
      <w:r w:rsidR="000D3790" w:rsidRPr="00A5765E">
        <w:rPr>
          <w:rFonts w:cstheme="minorHAnsi"/>
          <w:sz w:val="24"/>
          <w:szCs w:val="24"/>
        </w:rPr>
        <w:t xml:space="preserve">l periodo 1998-2005 la superficie con bosques nativos en el territorio </w:t>
      </w:r>
      <w:r w:rsidR="001377CD" w:rsidRPr="00A5765E">
        <w:rPr>
          <w:rFonts w:cstheme="minorHAnsi"/>
          <w:sz w:val="24"/>
          <w:szCs w:val="24"/>
        </w:rPr>
        <w:t>argentino</w:t>
      </w:r>
      <w:r w:rsidR="000D3790" w:rsidRPr="00A5765E">
        <w:rPr>
          <w:rFonts w:cstheme="minorHAnsi"/>
          <w:sz w:val="24"/>
          <w:szCs w:val="24"/>
        </w:rPr>
        <w:t xml:space="preserve"> alcanza</w:t>
      </w:r>
      <w:r w:rsidR="001377CD" w:rsidRPr="00A5765E">
        <w:rPr>
          <w:rFonts w:cstheme="minorHAnsi"/>
          <w:sz w:val="24"/>
          <w:szCs w:val="24"/>
        </w:rPr>
        <w:t xml:space="preserve"> </w:t>
      </w:r>
      <w:r w:rsidR="000D3790" w:rsidRPr="00A5765E">
        <w:rPr>
          <w:rFonts w:cstheme="minorHAnsi"/>
          <w:sz w:val="24"/>
          <w:szCs w:val="24"/>
        </w:rPr>
        <w:t>a las 31.443.873 h</w:t>
      </w:r>
      <w:r w:rsidR="008F357B" w:rsidRPr="00A5765E">
        <w:rPr>
          <w:rFonts w:cstheme="minorHAnsi"/>
          <w:sz w:val="24"/>
          <w:szCs w:val="24"/>
        </w:rPr>
        <w:t>ectáreas.</w:t>
      </w:r>
      <w:r w:rsidR="000D3790" w:rsidRPr="00A5765E">
        <w:rPr>
          <w:rFonts w:cstheme="minorHAnsi"/>
          <w:sz w:val="24"/>
          <w:szCs w:val="24"/>
        </w:rPr>
        <w:t xml:space="preserve"> </w:t>
      </w:r>
      <w:r w:rsidR="001377CD" w:rsidRPr="00A5765E">
        <w:rPr>
          <w:rFonts w:cstheme="minorHAnsi"/>
          <w:sz w:val="24"/>
          <w:szCs w:val="24"/>
        </w:rPr>
        <w:t xml:space="preserve">  </w:t>
      </w:r>
      <w:r w:rsidR="009B66F6" w:rsidRPr="00A5765E">
        <w:rPr>
          <w:rFonts w:cstheme="minorHAnsi"/>
          <w:sz w:val="24"/>
          <w:szCs w:val="24"/>
        </w:rPr>
        <w:t xml:space="preserve">  </w:t>
      </w:r>
      <w:r w:rsidR="00AD11D4" w:rsidRPr="00A5765E">
        <w:rPr>
          <w:rFonts w:cstheme="minorHAnsi"/>
          <w:sz w:val="24"/>
          <w:szCs w:val="24"/>
        </w:rPr>
        <w:t>El cuadro 1 muestra la composición de esta superficie de acuerdo a los principales ecosistemas forestales que existen en la Argentina</w:t>
      </w:r>
      <w:r w:rsidR="00A81165" w:rsidRPr="00A5765E">
        <w:rPr>
          <w:rFonts w:cstheme="minorHAnsi"/>
          <w:sz w:val="24"/>
          <w:szCs w:val="24"/>
        </w:rPr>
        <w:t>.</w:t>
      </w:r>
      <w:r w:rsidR="00AD11D4" w:rsidRPr="00A5765E">
        <w:rPr>
          <w:rFonts w:cstheme="minorHAnsi"/>
          <w:sz w:val="24"/>
          <w:szCs w:val="24"/>
        </w:rPr>
        <w:t xml:space="preserve">  </w:t>
      </w:r>
      <w:r w:rsidR="00A81165" w:rsidRPr="00A5765E">
        <w:rPr>
          <w:rFonts w:cstheme="minorHAnsi"/>
          <w:sz w:val="24"/>
          <w:szCs w:val="24"/>
        </w:rPr>
        <w:t xml:space="preserve">El total del área catastrada en los seis ecosistemas forestales es de 163.808.772 hectáreas correspondiendo a un 58,9 por ciento del territorio argentino en el continente americano.  </w:t>
      </w:r>
      <w:r w:rsidR="00F32383" w:rsidRPr="00A5765E">
        <w:rPr>
          <w:rFonts w:cstheme="minorHAnsi"/>
          <w:sz w:val="24"/>
          <w:szCs w:val="24"/>
        </w:rPr>
        <w:t>E</w:t>
      </w:r>
      <w:r w:rsidR="00581BF9" w:rsidRPr="00A5765E">
        <w:rPr>
          <w:rFonts w:cstheme="minorHAnsi"/>
          <w:sz w:val="24"/>
          <w:szCs w:val="24"/>
        </w:rPr>
        <w:t xml:space="preserve">l principal ecosistema forestal lo constituye el parque Chaqueño  que contiene una superficie de 21.705.506 ha., de bosques </w:t>
      </w:r>
      <w:r w:rsidR="00F32383" w:rsidRPr="00A5765E">
        <w:rPr>
          <w:rFonts w:cstheme="minorHAnsi"/>
          <w:sz w:val="24"/>
          <w:szCs w:val="24"/>
        </w:rPr>
        <w:t xml:space="preserve">nativos </w:t>
      </w:r>
      <w:r w:rsidR="00370CF5" w:rsidRPr="00A5765E">
        <w:rPr>
          <w:rFonts w:cstheme="minorHAnsi"/>
          <w:sz w:val="24"/>
          <w:szCs w:val="24"/>
        </w:rPr>
        <w:t>y se extiende por las</w:t>
      </w:r>
      <w:r w:rsidR="00581BF9" w:rsidRPr="00A5765E">
        <w:rPr>
          <w:rFonts w:cstheme="minorHAnsi"/>
          <w:sz w:val="24"/>
          <w:szCs w:val="24"/>
        </w:rPr>
        <w:t xml:space="preserve"> provincias del Chaco, Formosa, Norte de Santa F</w:t>
      </w:r>
      <w:r w:rsidR="00F32383" w:rsidRPr="00A5765E">
        <w:rPr>
          <w:rFonts w:cstheme="minorHAnsi"/>
          <w:sz w:val="24"/>
          <w:szCs w:val="24"/>
        </w:rPr>
        <w:t>e</w:t>
      </w:r>
      <w:r w:rsidR="00581BF9" w:rsidRPr="00A5765E">
        <w:rPr>
          <w:rFonts w:cstheme="minorHAnsi"/>
          <w:sz w:val="24"/>
          <w:szCs w:val="24"/>
        </w:rPr>
        <w:t xml:space="preserve">, Este de Salta, Santiago del Estero y </w:t>
      </w:r>
      <w:r w:rsidR="00370CF5" w:rsidRPr="00A5765E">
        <w:rPr>
          <w:rFonts w:cstheme="minorHAnsi"/>
          <w:sz w:val="24"/>
          <w:szCs w:val="24"/>
        </w:rPr>
        <w:t xml:space="preserve">parte </w:t>
      </w:r>
      <w:r w:rsidR="00581BF9" w:rsidRPr="00A5765E">
        <w:rPr>
          <w:rFonts w:cstheme="minorHAnsi"/>
          <w:sz w:val="24"/>
          <w:szCs w:val="24"/>
        </w:rPr>
        <w:t xml:space="preserve">del Norte de Córdoba. </w:t>
      </w:r>
      <w:r w:rsidR="00A81165" w:rsidRPr="00A5765E">
        <w:rPr>
          <w:rFonts w:cstheme="minorHAnsi"/>
          <w:sz w:val="24"/>
          <w:szCs w:val="24"/>
        </w:rPr>
        <w:t xml:space="preserve">  </w:t>
      </w:r>
      <w:r w:rsidR="00581BF9" w:rsidRPr="00A5765E">
        <w:rPr>
          <w:rFonts w:cstheme="minorHAnsi"/>
          <w:sz w:val="24"/>
          <w:szCs w:val="24"/>
        </w:rPr>
        <w:t xml:space="preserve"> </w:t>
      </w:r>
    </w:p>
    <w:p w:rsidR="009B66F6" w:rsidRPr="00A5765E" w:rsidRDefault="009B66F6" w:rsidP="00E740D2">
      <w:pPr>
        <w:jc w:val="center"/>
        <w:rPr>
          <w:rFonts w:cstheme="minorHAnsi"/>
          <w:sz w:val="24"/>
          <w:szCs w:val="24"/>
        </w:rPr>
      </w:pPr>
      <w:r w:rsidRPr="00A5765E">
        <w:rPr>
          <w:rFonts w:cstheme="minorHAnsi"/>
          <w:sz w:val="24"/>
          <w:szCs w:val="24"/>
        </w:rPr>
        <w:t xml:space="preserve">Cuadro </w:t>
      </w:r>
      <w:r w:rsidR="00704826" w:rsidRPr="00A5765E">
        <w:rPr>
          <w:rFonts w:cstheme="minorHAnsi"/>
          <w:sz w:val="24"/>
          <w:szCs w:val="24"/>
        </w:rPr>
        <w:t xml:space="preserve">N° </w:t>
      </w:r>
      <w:r w:rsidRPr="00A5765E">
        <w:rPr>
          <w:rFonts w:cstheme="minorHAnsi"/>
          <w:sz w:val="24"/>
          <w:szCs w:val="24"/>
        </w:rPr>
        <w:t>1.  Superficie Bosques nativos primer inventario nacional 1998-2005</w:t>
      </w:r>
    </w:p>
    <w:tbl>
      <w:tblPr>
        <w:tblStyle w:val="TableGrid"/>
        <w:tblW w:w="0" w:type="auto"/>
        <w:jc w:val="center"/>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622"/>
        <w:gridCol w:w="2308"/>
        <w:gridCol w:w="2552"/>
      </w:tblGrid>
      <w:tr w:rsidR="00A81165" w:rsidRPr="00A5765E" w:rsidTr="00026BEC">
        <w:trPr>
          <w:jc w:val="center"/>
        </w:trPr>
        <w:tc>
          <w:tcPr>
            <w:tcW w:w="1755" w:type="dxa"/>
            <w:tcBorders>
              <w:top w:val="single" w:sz="4" w:space="0" w:color="auto"/>
              <w:bottom w:val="single" w:sz="4" w:space="0" w:color="auto"/>
            </w:tcBorders>
          </w:tcPr>
          <w:p w:rsidR="00A81165" w:rsidRPr="00A5765E" w:rsidRDefault="00A81165" w:rsidP="00F13F3B">
            <w:pPr>
              <w:jc w:val="both"/>
              <w:rPr>
                <w:rFonts w:cstheme="minorHAnsi"/>
                <w:sz w:val="24"/>
                <w:szCs w:val="24"/>
              </w:rPr>
            </w:pPr>
          </w:p>
        </w:tc>
        <w:tc>
          <w:tcPr>
            <w:tcW w:w="1622" w:type="dxa"/>
            <w:tcBorders>
              <w:top w:val="single" w:sz="4" w:space="0" w:color="auto"/>
              <w:bottom w:val="single" w:sz="4" w:space="0" w:color="auto"/>
            </w:tcBorders>
          </w:tcPr>
          <w:p w:rsidR="00A81165" w:rsidRPr="00A5765E" w:rsidRDefault="00A81165" w:rsidP="00A81165">
            <w:pPr>
              <w:jc w:val="center"/>
              <w:rPr>
                <w:rFonts w:cstheme="minorHAnsi"/>
                <w:sz w:val="24"/>
                <w:szCs w:val="24"/>
              </w:rPr>
            </w:pPr>
            <w:r w:rsidRPr="00A5765E">
              <w:rPr>
                <w:rFonts w:cstheme="minorHAnsi"/>
                <w:sz w:val="24"/>
                <w:szCs w:val="24"/>
              </w:rPr>
              <w:t>Bosque nativo</w:t>
            </w:r>
          </w:p>
        </w:tc>
        <w:tc>
          <w:tcPr>
            <w:tcW w:w="2308" w:type="dxa"/>
            <w:tcBorders>
              <w:top w:val="single" w:sz="4" w:space="0" w:color="auto"/>
              <w:bottom w:val="single" w:sz="4" w:space="0" w:color="auto"/>
            </w:tcBorders>
          </w:tcPr>
          <w:p w:rsidR="00A81165" w:rsidRPr="00A5765E" w:rsidRDefault="00A81165" w:rsidP="00A81165">
            <w:pPr>
              <w:jc w:val="center"/>
              <w:rPr>
                <w:rFonts w:cstheme="minorHAnsi"/>
                <w:sz w:val="24"/>
                <w:szCs w:val="24"/>
              </w:rPr>
            </w:pPr>
            <w:r w:rsidRPr="00A5765E">
              <w:rPr>
                <w:rFonts w:cstheme="minorHAnsi"/>
                <w:sz w:val="24"/>
                <w:szCs w:val="24"/>
              </w:rPr>
              <w:t>Otras tierras forestales</w:t>
            </w:r>
          </w:p>
        </w:tc>
        <w:tc>
          <w:tcPr>
            <w:tcW w:w="2552" w:type="dxa"/>
            <w:tcBorders>
              <w:top w:val="single" w:sz="4" w:space="0" w:color="auto"/>
              <w:bottom w:val="single" w:sz="4" w:space="0" w:color="auto"/>
            </w:tcBorders>
          </w:tcPr>
          <w:p w:rsidR="00A81165" w:rsidRPr="00A5765E" w:rsidRDefault="00A81165" w:rsidP="00A81165">
            <w:pPr>
              <w:jc w:val="center"/>
              <w:rPr>
                <w:rFonts w:cstheme="minorHAnsi"/>
                <w:sz w:val="24"/>
                <w:szCs w:val="24"/>
              </w:rPr>
            </w:pPr>
            <w:r w:rsidRPr="00A5765E">
              <w:rPr>
                <w:rFonts w:cstheme="minorHAnsi"/>
                <w:sz w:val="24"/>
                <w:szCs w:val="24"/>
              </w:rPr>
              <w:t>Total superficie ecosistema forestales</w:t>
            </w:r>
          </w:p>
        </w:tc>
      </w:tr>
      <w:tr w:rsidR="00A81165" w:rsidRPr="00A5765E" w:rsidTr="00026BEC">
        <w:trPr>
          <w:jc w:val="center"/>
        </w:trPr>
        <w:tc>
          <w:tcPr>
            <w:tcW w:w="1755" w:type="dxa"/>
            <w:tcBorders>
              <w:top w:val="single" w:sz="4" w:space="0" w:color="auto"/>
              <w:bottom w:val="single" w:sz="4" w:space="0" w:color="808080" w:themeColor="background1" w:themeShade="80"/>
            </w:tcBorders>
          </w:tcPr>
          <w:p w:rsidR="00A81165" w:rsidRPr="00A5765E" w:rsidRDefault="00A81165" w:rsidP="00F13F3B">
            <w:pPr>
              <w:jc w:val="both"/>
              <w:rPr>
                <w:rFonts w:cstheme="minorHAnsi"/>
                <w:sz w:val="24"/>
                <w:szCs w:val="24"/>
              </w:rPr>
            </w:pPr>
            <w:r w:rsidRPr="00A5765E">
              <w:rPr>
                <w:rFonts w:cstheme="minorHAnsi"/>
                <w:sz w:val="24"/>
                <w:szCs w:val="24"/>
              </w:rPr>
              <w:t>Selva Misionera</w:t>
            </w:r>
          </w:p>
        </w:tc>
        <w:tc>
          <w:tcPr>
            <w:tcW w:w="1622" w:type="dxa"/>
            <w:tcBorders>
              <w:top w:val="single" w:sz="4" w:space="0" w:color="auto"/>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1.453.381</w:t>
            </w:r>
          </w:p>
        </w:tc>
        <w:tc>
          <w:tcPr>
            <w:tcW w:w="2308" w:type="dxa"/>
            <w:tcBorders>
              <w:top w:val="single" w:sz="4" w:space="0" w:color="auto"/>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52.329</w:t>
            </w:r>
          </w:p>
        </w:tc>
        <w:tc>
          <w:tcPr>
            <w:tcW w:w="2552" w:type="dxa"/>
            <w:tcBorders>
              <w:top w:val="single" w:sz="4" w:space="0" w:color="auto"/>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2.960.857</w:t>
            </w:r>
          </w:p>
        </w:tc>
      </w:tr>
      <w:tr w:rsidR="00A81165" w:rsidRPr="00A5765E" w:rsidTr="00026BEC">
        <w:trPr>
          <w:jc w:val="center"/>
        </w:trPr>
        <w:tc>
          <w:tcPr>
            <w:tcW w:w="1755" w:type="dxa"/>
            <w:tcBorders>
              <w:top w:val="single" w:sz="4" w:space="0" w:color="808080" w:themeColor="background1" w:themeShade="80"/>
              <w:bottom w:val="single" w:sz="4" w:space="0" w:color="808080" w:themeColor="background1" w:themeShade="80"/>
            </w:tcBorders>
          </w:tcPr>
          <w:p w:rsidR="00A81165" w:rsidRPr="00A5765E" w:rsidRDefault="00A81165" w:rsidP="00F13F3B">
            <w:pPr>
              <w:jc w:val="both"/>
              <w:rPr>
                <w:rFonts w:cstheme="minorHAnsi"/>
                <w:sz w:val="24"/>
                <w:szCs w:val="24"/>
              </w:rPr>
            </w:pPr>
            <w:r w:rsidRPr="00A5765E">
              <w:rPr>
                <w:rFonts w:cstheme="minorHAnsi"/>
                <w:sz w:val="24"/>
                <w:szCs w:val="24"/>
              </w:rPr>
              <w:t>Selva tucumano Boliviana</w:t>
            </w:r>
          </w:p>
        </w:tc>
        <w:tc>
          <w:tcPr>
            <w:tcW w:w="1622"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3.732.985</w:t>
            </w:r>
          </w:p>
        </w:tc>
        <w:tc>
          <w:tcPr>
            <w:tcW w:w="2308"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325.075</w:t>
            </w:r>
          </w:p>
        </w:tc>
        <w:tc>
          <w:tcPr>
            <w:tcW w:w="2552"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5.476.394</w:t>
            </w:r>
          </w:p>
        </w:tc>
      </w:tr>
      <w:tr w:rsidR="00A81165" w:rsidRPr="00A5765E" w:rsidTr="00026BEC">
        <w:trPr>
          <w:jc w:val="center"/>
        </w:trPr>
        <w:tc>
          <w:tcPr>
            <w:tcW w:w="1755" w:type="dxa"/>
            <w:tcBorders>
              <w:top w:val="single" w:sz="4" w:space="0" w:color="808080" w:themeColor="background1" w:themeShade="80"/>
              <w:bottom w:val="single" w:sz="4" w:space="0" w:color="808080" w:themeColor="background1" w:themeShade="80"/>
            </w:tcBorders>
          </w:tcPr>
          <w:p w:rsidR="00A81165" w:rsidRPr="00A5765E" w:rsidRDefault="00A81165" w:rsidP="00F13F3B">
            <w:pPr>
              <w:jc w:val="both"/>
              <w:rPr>
                <w:rFonts w:cstheme="minorHAnsi"/>
                <w:sz w:val="24"/>
                <w:szCs w:val="24"/>
              </w:rPr>
            </w:pPr>
            <w:r w:rsidRPr="00A5765E">
              <w:rPr>
                <w:rFonts w:cstheme="minorHAnsi"/>
                <w:sz w:val="24"/>
                <w:szCs w:val="24"/>
              </w:rPr>
              <w:t>Bosque andino patagónico</w:t>
            </w:r>
          </w:p>
        </w:tc>
        <w:tc>
          <w:tcPr>
            <w:tcW w:w="1622"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1.895.254</w:t>
            </w:r>
          </w:p>
        </w:tc>
        <w:tc>
          <w:tcPr>
            <w:tcW w:w="2308"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2.223.892</w:t>
            </w:r>
          </w:p>
        </w:tc>
        <w:tc>
          <w:tcPr>
            <w:tcW w:w="2552"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7.599.816</w:t>
            </w:r>
          </w:p>
        </w:tc>
      </w:tr>
      <w:tr w:rsidR="00A81165" w:rsidRPr="00A5765E" w:rsidTr="00026BEC">
        <w:trPr>
          <w:jc w:val="center"/>
        </w:trPr>
        <w:tc>
          <w:tcPr>
            <w:tcW w:w="1755" w:type="dxa"/>
            <w:tcBorders>
              <w:top w:val="single" w:sz="4" w:space="0" w:color="808080" w:themeColor="background1" w:themeShade="80"/>
              <w:bottom w:val="single" w:sz="4" w:space="0" w:color="808080" w:themeColor="background1" w:themeShade="80"/>
            </w:tcBorders>
          </w:tcPr>
          <w:p w:rsidR="00A81165" w:rsidRPr="00A5765E" w:rsidRDefault="00A81165" w:rsidP="00F13F3B">
            <w:pPr>
              <w:jc w:val="both"/>
              <w:rPr>
                <w:rFonts w:cstheme="minorHAnsi"/>
                <w:sz w:val="24"/>
                <w:szCs w:val="24"/>
              </w:rPr>
            </w:pPr>
            <w:r w:rsidRPr="00A5765E">
              <w:rPr>
                <w:rFonts w:cstheme="minorHAnsi"/>
                <w:sz w:val="24"/>
                <w:szCs w:val="24"/>
              </w:rPr>
              <w:t>Parque Chaqueño</w:t>
            </w:r>
          </w:p>
        </w:tc>
        <w:tc>
          <w:tcPr>
            <w:tcW w:w="1622"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21.705.506</w:t>
            </w:r>
          </w:p>
        </w:tc>
        <w:tc>
          <w:tcPr>
            <w:tcW w:w="2308"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13.221.252</w:t>
            </w:r>
          </w:p>
        </w:tc>
        <w:tc>
          <w:tcPr>
            <w:tcW w:w="2552"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67.641.108</w:t>
            </w:r>
          </w:p>
        </w:tc>
      </w:tr>
      <w:tr w:rsidR="00A81165" w:rsidRPr="00A5765E" w:rsidTr="00026BEC">
        <w:trPr>
          <w:jc w:val="center"/>
        </w:trPr>
        <w:tc>
          <w:tcPr>
            <w:tcW w:w="1755" w:type="dxa"/>
            <w:tcBorders>
              <w:top w:val="single" w:sz="4" w:space="0" w:color="808080" w:themeColor="background1" w:themeShade="80"/>
              <w:bottom w:val="single" w:sz="4" w:space="0" w:color="808080" w:themeColor="background1" w:themeShade="80"/>
            </w:tcBorders>
          </w:tcPr>
          <w:p w:rsidR="00A81165" w:rsidRPr="00A5765E" w:rsidRDefault="00A81165" w:rsidP="00F13F3B">
            <w:pPr>
              <w:jc w:val="both"/>
              <w:rPr>
                <w:rFonts w:cstheme="minorHAnsi"/>
                <w:sz w:val="24"/>
                <w:szCs w:val="24"/>
              </w:rPr>
            </w:pPr>
            <w:r w:rsidRPr="00A5765E">
              <w:rPr>
                <w:rFonts w:cstheme="minorHAnsi"/>
                <w:sz w:val="24"/>
                <w:szCs w:val="24"/>
              </w:rPr>
              <w:t>Monte</w:t>
            </w:r>
          </w:p>
          <w:p w:rsidR="00A81165" w:rsidRPr="00A5765E" w:rsidRDefault="00A81165" w:rsidP="00F13F3B">
            <w:pPr>
              <w:jc w:val="both"/>
              <w:rPr>
                <w:rFonts w:cstheme="minorHAnsi"/>
                <w:sz w:val="24"/>
                <w:szCs w:val="24"/>
              </w:rPr>
            </w:pPr>
          </w:p>
        </w:tc>
        <w:tc>
          <w:tcPr>
            <w:tcW w:w="1622"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w:t>
            </w:r>
          </w:p>
        </w:tc>
        <w:tc>
          <w:tcPr>
            <w:tcW w:w="2308"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42.995.495</w:t>
            </w:r>
          </w:p>
        </w:tc>
        <w:tc>
          <w:tcPr>
            <w:tcW w:w="2552" w:type="dxa"/>
            <w:tcBorders>
              <w:top w:val="single" w:sz="4" w:space="0" w:color="808080" w:themeColor="background1" w:themeShade="80"/>
              <w:bottom w:val="single" w:sz="4" w:space="0" w:color="808080" w:themeColor="background1" w:themeShade="80"/>
            </w:tcBorders>
          </w:tcPr>
          <w:p w:rsidR="00A81165" w:rsidRPr="00A5765E" w:rsidRDefault="00A81165" w:rsidP="00A81165">
            <w:pPr>
              <w:jc w:val="center"/>
              <w:rPr>
                <w:rFonts w:cstheme="minorHAnsi"/>
                <w:sz w:val="24"/>
                <w:szCs w:val="24"/>
              </w:rPr>
            </w:pPr>
            <w:r w:rsidRPr="00A5765E">
              <w:rPr>
                <w:rFonts w:cstheme="minorHAnsi"/>
                <w:sz w:val="24"/>
                <w:szCs w:val="24"/>
              </w:rPr>
              <w:t>47.191.093</w:t>
            </w:r>
          </w:p>
        </w:tc>
      </w:tr>
      <w:tr w:rsidR="00A81165" w:rsidRPr="00A5765E" w:rsidTr="00026BEC">
        <w:trPr>
          <w:jc w:val="center"/>
        </w:trPr>
        <w:tc>
          <w:tcPr>
            <w:tcW w:w="1755" w:type="dxa"/>
            <w:tcBorders>
              <w:top w:val="single" w:sz="4" w:space="0" w:color="808080" w:themeColor="background1" w:themeShade="80"/>
              <w:bottom w:val="single" w:sz="4" w:space="0" w:color="auto"/>
            </w:tcBorders>
          </w:tcPr>
          <w:p w:rsidR="00A81165" w:rsidRPr="00A5765E" w:rsidRDefault="00A81165" w:rsidP="00F13F3B">
            <w:pPr>
              <w:jc w:val="both"/>
              <w:rPr>
                <w:rFonts w:cstheme="minorHAnsi"/>
                <w:sz w:val="24"/>
                <w:szCs w:val="24"/>
              </w:rPr>
            </w:pPr>
            <w:r w:rsidRPr="00A5765E">
              <w:rPr>
                <w:rFonts w:cstheme="minorHAnsi"/>
                <w:sz w:val="24"/>
                <w:szCs w:val="24"/>
              </w:rPr>
              <w:t>Espinal</w:t>
            </w:r>
          </w:p>
        </w:tc>
        <w:tc>
          <w:tcPr>
            <w:tcW w:w="1622" w:type="dxa"/>
            <w:tcBorders>
              <w:top w:val="single" w:sz="4" w:space="0" w:color="808080" w:themeColor="background1" w:themeShade="80"/>
              <w:bottom w:val="single" w:sz="4" w:space="0" w:color="auto"/>
            </w:tcBorders>
          </w:tcPr>
          <w:p w:rsidR="00A81165" w:rsidRPr="00A5765E" w:rsidRDefault="00A81165" w:rsidP="00A81165">
            <w:pPr>
              <w:jc w:val="center"/>
              <w:rPr>
                <w:rFonts w:cstheme="minorHAnsi"/>
                <w:sz w:val="24"/>
                <w:szCs w:val="24"/>
              </w:rPr>
            </w:pPr>
            <w:r w:rsidRPr="00A5765E">
              <w:rPr>
                <w:rFonts w:cstheme="minorHAnsi"/>
                <w:sz w:val="24"/>
                <w:szCs w:val="24"/>
              </w:rPr>
              <w:t>2.656.747</w:t>
            </w:r>
          </w:p>
        </w:tc>
        <w:tc>
          <w:tcPr>
            <w:tcW w:w="2308" w:type="dxa"/>
            <w:tcBorders>
              <w:top w:val="single" w:sz="4" w:space="0" w:color="808080" w:themeColor="background1" w:themeShade="80"/>
              <w:bottom w:val="single" w:sz="4" w:space="0" w:color="auto"/>
            </w:tcBorders>
          </w:tcPr>
          <w:p w:rsidR="00A81165" w:rsidRPr="00A5765E" w:rsidRDefault="00A81165" w:rsidP="00A81165">
            <w:pPr>
              <w:jc w:val="center"/>
              <w:rPr>
                <w:rFonts w:cstheme="minorHAnsi"/>
                <w:sz w:val="24"/>
                <w:szCs w:val="24"/>
              </w:rPr>
            </w:pPr>
            <w:r w:rsidRPr="00A5765E">
              <w:rPr>
                <w:rFonts w:cstheme="minorHAnsi"/>
                <w:sz w:val="24"/>
                <w:szCs w:val="24"/>
              </w:rPr>
              <w:t>6.157.475</w:t>
            </w:r>
          </w:p>
        </w:tc>
        <w:tc>
          <w:tcPr>
            <w:tcW w:w="2552" w:type="dxa"/>
            <w:tcBorders>
              <w:top w:val="single" w:sz="4" w:space="0" w:color="808080" w:themeColor="background1" w:themeShade="80"/>
              <w:bottom w:val="single" w:sz="4" w:space="0" w:color="auto"/>
            </w:tcBorders>
          </w:tcPr>
          <w:p w:rsidR="00A81165" w:rsidRPr="00A5765E" w:rsidRDefault="00A81165" w:rsidP="00A81165">
            <w:pPr>
              <w:jc w:val="center"/>
              <w:rPr>
                <w:rFonts w:cstheme="minorHAnsi"/>
                <w:sz w:val="24"/>
                <w:szCs w:val="24"/>
              </w:rPr>
            </w:pPr>
            <w:r w:rsidRPr="00A5765E">
              <w:rPr>
                <w:rFonts w:cstheme="minorHAnsi"/>
                <w:sz w:val="24"/>
                <w:szCs w:val="24"/>
              </w:rPr>
              <w:t>32.939.454</w:t>
            </w:r>
          </w:p>
        </w:tc>
      </w:tr>
      <w:tr w:rsidR="00A81165" w:rsidRPr="00A5765E" w:rsidTr="00026BEC">
        <w:trPr>
          <w:jc w:val="center"/>
        </w:trPr>
        <w:tc>
          <w:tcPr>
            <w:tcW w:w="1755" w:type="dxa"/>
            <w:tcBorders>
              <w:top w:val="single" w:sz="4" w:space="0" w:color="auto"/>
              <w:bottom w:val="single" w:sz="4" w:space="0" w:color="auto"/>
            </w:tcBorders>
          </w:tcPr>
          <w:p w:rsidR="00A81165" w:rsidRPr="00A5765E" w:rsidRDefault="00A81165" w:rsidP="006F7703">
            <w:pPr>
              <w:jc w:val="both"/>
              <w:rPr>
                <w:rFonts w:cstheme="minorHAnsi"/>
                <w:sz w:val="24"/>
                <w:szCs w:val="24"/>
              </w:rPr>
            </w:pPr>
            <w:r w:rsidRPr="00A5765E">
              <w:rPr>
                <w:rFonts w:cstheme="minorHAnsi"/>
                <w:sz w:val="24"/>
                <w:szCs w:val="24"/>
              </w:rPr>
              <w:t xml:space="preserve">Total ecosistemas forestales </w:t>
            </w:r>
          </w:p>
        </w:tc>
        <w:tc>
          <w:tcPr>
            <w:tcW w:w="1622" w:type="dxa"/>
            <w:tcBorders>
              <w:top w:val="single" w:sz="4" w:space="0" w:color="auto"/>
              <w:bottom w:val="single" w:sz="4" w:space="0" w:color="auto"/>
            </w:tcBorders>
          </w:tcPr>
          <w:p w:rsidR="00A81165" w:rsidRPr="00A5765E" w:rsidRDefault="00A81165" w:rsidP="00A81165">
            <w:pPr>
              <w:jc w:val="center"/>
              <w:rPr>
                <w:rFonts w:cstheme="minorHAnsi"/>
                <w:sz w:val="24"/>
                <w:szCs w:val="24"/>
              </w:rPr>
            </w:pPr>
            <w:r w:rsidRPr="00A5765E">
              <w:rPr>
                <w:rFonts w:cstheme="minorHAnsi"/>
                <w:sz w:val="24"/>
                <w:szCs w:val="24"/>
              </w:rPr>
              <w:t>31.443.873</w:t>
            </w:r>
          </w:p>
        </w:tc>
        <w:tc>
          <w:tcPr>
            <w:tcW w:w="2308" w:type="dxa"/>
            <w:tcBorders>
              <w:top w:val="single" w:sz="4" w:space="0" w:color="auto"/>
              <w:bottom w:val="single" w:sz="4" w:space="0" w:color="auto"/>
            </w:tcBorders>
          </w:tcPr>
          <w:p w:rsidR="00A81165" w:rsidRPr="00A5765E" w:rsidRDefault="00A81165" w:rsidP="00A81165">
            <w:pPr>
              <w:jc w:val="center"/>
              <w:rPr>
                <w:rFonts w:cstheme="minorHAnsi"/>
                <w:sz w:val="24"/>
                <w:szCs w:val="24"/>
              </w:rPr>
            </w:pPr>
            <w:r w:rsidRPr="00A5765E">
              <w:rPr>
                <w:rFonts w:cstheme="minorHAnsi"/>
                <w:sz w:val="24"/>
                <w:szCs w:val="24"/>
              </w:rPr>
              <w:t>64.975.518</w:t>
            </w:r>
          </w:p>
        </w:tc>
        <w:tc>
          <w:tcPr>
            <w:tcW w:w="2552" w:type="dxa"/>
            <w:tcBorders>
              <w:top w:val="single" w:sz="4" w:space="0" w:color="auto"/>
              <w:bottom w:val="single" w:sz="4" w:space="0" w:color="auto"/>
            </w:tcBorders>
          </w:tcPr>
          <w:p w:rsidR="00A81165" w:rsidRPr="00A5765E" w:rsidRDefault="00A81165" w:rsidP="00A81165">
            <w:pPr>
              <w:jc w:val="center"/>
              <w:rPr>
                <w:rFonts w:cstheme="minorHAnsi"/>
                <w:sz w:val="24"/>
                <w:szCs w:val="24"/>
              </w:rPr>
            </w:pPr>
            <w:r w:rsidRPr="00A5765E">
              <w:rPr>
                <w:rFonts w:cstheme="minorHAnsi"/>
                <w:sz w:val="24"/>
                <w:szCs w:val="24"/>
              </w:rPr>
              <w:t>163.808.722</w:t>
            </w:r>
          </w:p>
        </w:tc>
      </w:tr>
    </w:tbl>
    <w:p w:rsidR="009B66F6" w:rsidRPr="00A5765E" w:rsidRDefault="00E464E1" w:rsidP="00E740D2">
      <w:pPr>
        <w:jc w:val="center"/>
        <w:rPr>
          <w:rFonts w:cstheme="minorHAnsi"/>
          <w:sz w:val="24"/>
          <w:szCs w:val="24"/>
        </w:rPr>
      </w:pPr>
      <w:r>
        <w:rPr>
          <w:rFonts w:cstheme="minorHAnsi"/>
          <w:sz w:val="24"/>
          <w:szCs w:val="24"/>
        </w:rPr>
        <w:t xml:space="preserve">Fuente: </w:t>
      </w:r>
      <w:r w:rsidR="009B66F6" w:rsidRPr="00A5765E">
        <w:rPr>
          <w:rFonts w:cstheme="minorHAnsi"/>
          <w:sz w:val="24"/>
          <w:szCs w:val="24"/>
        </w:rPr>
        <w:t>Primer inventario nacional bosque nativo.  Secretaria de ambiente y desarrollo</w:t>
      </w:r>
    </w:p>
    <w:p w:rsidR="0004256D" w:rsidRPr="00A5765E" w:rsidRDefault="000D3790" w:rsidP="00080FE6">
      <w:pPr>
        <w:jc w:val="both"/>
        <w:rPr>
          <w:rFonts w:cstheme="minorHAnsi"/>
          <w:sz w:val="24"/>
          <w:szCs w:val="24"/>
        </w:rPr>
      </w:pPr>
      <w:r w:rsidRPr="00A5765E">
        <w:rPr>
          <w:rFonts w:cstheme="minorHAnsi"/>
          <w:sz w:val="24"/>
          <w:szCs w:val="24"/>
        </w:rPr>
        <w:t>El bosque nativo de la región Chaqueña</w:t>
      </w:r>
      <w:r w:rsidR="000F0662" w:rsidRPr="00A5765E">
        <w:rPr>
          <w:rFonts w:cstheme="minorHAnsi"/>
          <w:sz w:val="24"/>
          <w:szCs w:val="24"/>
        </w:rPr>
        <w:t xml:space="preserve">, </w:t>
      </w:r>
      <w:r w:rsidRPr="00A5765E">
        <w:rPr>
          <w:rFonts w:cstheme="minorHAnsi"/>
          <w:sz w:val="24"/>
          <w:szCs w:val="24"/>
        </w:rPr>
        <w:t xml:space="preserve"> </w:t>
      </w:r>
      <w:r w:rsidR="000F0662" w:rsidRPr="00A5765E">
        <w:rPr>
          <w:rFonts w:cstheme="minorHAnsi"/>
          <w:sz w:val="24"/>
          <w:szCs w:val="24"/>
        </w:rPr>
        <w:t xml:space="preserve">ha sufrido una </w:t>
      </w:r>
      <w:r w:rsidRPr="00A5765E">
        <w:rPr>
          <w:rFonts w:cstheme="minorHAnsi"/>
          <w:sz w:val="24"/>
          <w:szCs w:val="24"/>
        </w:rPr>
        <w:t>importante presión p</w:t>
      </w:r>
      <w:r w:rsidR="00F83AF9" w:rsidRPr="00A5765E">
        <w:rPr>
          <w:rFonts w:cstheme="minorHAnsi"/>
          <w:sz w:val="24"/>
          <w:szCs w:val="24"/>
        </w:rPr>
        <w:t>or</w:t>
      </w:r>
      <w:r w:rsidRPr="00A5765E">
        <w:rPr>
          <w:rFonts w:cstheme="minorHAnsi"/>
          <w:sz w:val="24"/>
          <w:szCs w:val="24"/>
        </w:rPr>
        <w:t xml:space="preserve"> la conversión a usos agrícolas y ganaderos</w:t>
      </w:r>
      <w:r w:rsidR="008E1085" w:rsidRPr="00A5765E">
        <w:rPr>
          <w:rFonts w:cstheme="minorHAnsi"/>
          <w:sz w:val="24"/>
          <w:szCs w:val="24"/>
        </w:rPr>
        <w:t xml:space="preserve">, especialmente </w:t>
      </w:r>
      <w:r w:rsidR="00F83AF9" w:rsidRPr="00A5765E">
        <w:rPr>
          <w:rFonts w:cstheme="minorHAnsi"/>
          <w:sz w:val="24"/>
          <w:szCs w:val="24"/>
        </w:rPr>
        <w:t>como consecuencia de</w:t>
      </w:r>
      <w:r w:rsidR="008E1085" w:rsidRPr="00A5765E">
        <w:rPr>
          <w:rFonts w:cstheme="minorHAnsi"/>
          <w:sz w:val="24"/>
          <w:szCs w:val="24"/>
        </w:rPr>
        <w:t xml:space="preserve"> la expansión del cultivo de </w:t>
      </w:r>
      <w:r w:rsidR="00F83AF9" w:rsidRPr="00A5765E">
        <w:rPr>
          <w:rFonts w:cstheme="minorHAnsi"/>
          <w:sz w:val="24"/>
          <w:szCs w:val="24"/>
        </w:rPr>
        <w:t xml:space="preserve">la </w:t>
      </w:r>
      <w:r w:rsidR="008E1085" w:rsidRPr="00A5765E">
        <w:rPr>
          <w:rFonts w:cstheme="minorHAnsi"/>
          <w:sz w:val="24"/>
          <w:szCs w:val="24"/>
        </w:rPr>
        <w:lastRenderedPageBreak/>
        <w:t>soja</w:t>
      </w:r>
      <w:r w:rsidR="00287908" w:rsidRPr="00A5765E">
        <w:rPr>
          <w:rFonts w:cstheme="minorHAnsi"/>
          <w:sz w:val="24"/>
          <w:szCs w:val="24"/>
        </w:rPr>
        <w:t xml:space="preserve">  (que se explica por los mejores precios,  adaptación tecnológica y condiciones más favorables de precipitación).</w:t>
      </w:r>
      <w:r w:rsidRPr="00A5765E">
        <w:rPr>
          <w:rFonts w:cstheme="minorHAnsi"/>
          <w:sz w:val="24"/>
          <w:szCs w:val="24"/>
        </w:rPr>
        <w:t xml:space="preserve"> </w:t>
      </w:r>
      <w:r w:rsidR="0086279F" w:rsidRPr="00A5765E">
        <w:rPr>
          <w:rFonts w:cstheme="minorHAnsi"/>
          <w:sz w:val="24"/>
          <w:szCs w:val="24"/>
        </w:rPr>
        <w:t xml:space="preserve"> </w:t>
      </w:r>
      <w:r w:rsidR="00F83AF9" w:rsidRPr="00A5765E">
        <w:rPr>
          <w:rFonts w:cstheme="minorHAnsi"/>
          <w:sz w:val="24"/>
          <w:szCs w:val="24"/>
        </w:rPr>
        <w:t xml:space="preserve">La forestación también ha </w:t>
      </w:r>
      <w:r w:rsidR="00FA7A7C" w:rsidRPr="00A5765E">
        <w:rPr>
          <w:rFonts w:cstheme="minorHAnsi"/>
          <w:sz w:val="24"/>
          <w:szCs w:val="24"/>
        </w:rPr>
        <w:t xml:space="preserve">causado la conversión </w:t>
      </w:r>
      <w:r w:rsidR="00F83AF9" w:rsidRPr="00A5765E">
        <w:rPr>
          <w:rFonts w:cstheme="minorHAnsi"/>
          <w:sz w:val="24"/>
          <w:szCs w:val="24"/>
        </w:rPr>
        <w:t xml:space="preserve">del bosque nativo </w:t>
      </w:r>
      <w:r w:rsidR="00FA7A7C" w:rsidRPr="00A5765E">
        <w:rPr>
          <w:rFonts w:cstheme="minorHAnsi"/>
          <w:sz w:val="24"/>
          <w:szCs w:val="24"/>
        </w:rPr>
        <w:t xml:space="preserve">en el ecosistema </w:t>
      </w:r>
      <w:r w:rsidR="0086279F" w:rsidRPr="00A5765E">
        <w:rPr>
          <w:rFonts w:cstheme="minorHAnsi"/>
          <w:sz w:val="24"/>
          <w:szCs w:val="24"/>
        </w:rPr>
        <w:t xml:space="preserve"> </w:t>
      </w:r>
      <w:r w:rsidR="00FA7A7C" w:rsidRPr="00A5765E">
        <w:rPr>
          <w:rFonts w:cstheme="minorHAnsi"/>
          <w:sz w:val="24"/>
          <w:szCs w:val="24"/>
        </w:rPr>
        <w:t xml:space="preserve">de la selva misionera (provincia de Misiones) debido a que los complejos industriales </w:t>
      </w:r>
      <w:r w:rsidR="00964CB3" w:rsidRPr="00A5765E">
        <w:rPr>
          <w:rFonts w:cstheme="minorHAnsi"/>
          <w:sz w:val="24"/>
          <w:szCs w:val="24"/>
        </w:rPr>
        <w:t>han aprovechado las excelentes condiciones de crecimiento de especies introducidas para expandir sus fuentes de abastecimiento.    Las superficies pequeñas o nulas de bosque nativos</w:t>
      </w:r>
      <w:r w:rsidR="00370CF5" w:rsidRPr="00A5765E">
        <w:rPr>
          <w:rFonts w:cstheme="minorHAnsi"/>
          <w:sz w:val="24"/>
          <w:szCs w:val="24"/>
        </w:rPr>
        <w:t xml:space="preserve"> inventariadas </w:t>
      </w:r>
      <w:r w:rsidR="00964CB3" w:rsidRPr="00A5765E">
        <w:rPr>
          <w:rFonts w:cstheme="minorHAnsi"/>
          <w:sz w:val="24"/>
          <w:szCs w:val="24"/>
        </w:rPr>
        <w:t xml:space="preserve">en los ecosistemas Monte y Espinal reflejan </w:t>
      </w:r>
      <w:r w:rsidR="0004256D" w:rsidRPr="00A5765E">
        <w:rPr>
          <w:rFonts w:cstheme="minorHAnsi"/>
          <w:sz w:val="24"/>
          <w:szCs w:val="24"/>
        </w:rPr>
        <w:t xml:space="preserve">solo muy parcialmente </w:t>
      </w:r>
      <w:r w:rsidR="00964CB3" w:rsidRPr="00A5765E">
        <w:rPr>
          <w:rFonts w:cstheme="minorHAnsi"/>
          <w:sz w:val="24"/>
          <w:szCs w:val="24"/>
        </w:rPr>
        <w:t xml:space="preserve"> efectos antrópicos</w:t>
      </w:r>
      <w:r w:rsidR="0004256D" w:rsidRPr="00A5765E">
        <w:rPr>
          <w:rFonts w:cstheme="minorHAnsi"/>
          <w:sz w:val="24"/>
          <w:szCs w:val="24"/>
        </w:rPr>
        <w:t>,</w:t>
      </w:r>
      <w:r w:rsidR="00964CB3" w:rsidRPr="00A5765E">
        <w:rPr>
          <w:rFonts w:cstheme="minorHAnsi"/>
          <w:sz w:val="24"/>
          <w:szCs w:val="24"/>
        </w:rPr>
        <w:t xml:space="preserve"> desde que por condiciones naturales las formaciones </w:t>
      </w:r>
      <w:r w:rsidR="0004256D" w:rsidRPr="00A5765E">
        <w:rPr>
          <w:rFonts w:cstheme="minorHAnsi"/>
          <w:sz w:val="24"/>
          <w:szCs w:val="24"/>
        </w:rPr>
        <w:t xml:space="preserve">de matorrales o bosques enanos </w:t>
      </w:r>
      <w:r w:rsidR="00964CB3" w:rsidRPr="00A5765E">
        <w:rPr>
          <w:rFonts w:cstheme="minorHAnsi"/>
          <w:sz w:val="24"/>
          <w:szCs w:val="24"/>
        </w:rPr>
        <w:t xml:space="preserve">no cumplen con criterios </w:t>
      </w:r>
      <w:r w:rsidR="0004256D" w:rsidRPr="00A5765E">
        <w:rPr>
          <w:rFonts w:cstheme="minorHAnsi"/>
          <w:sz w:val="24"/>
          <w:szCs w:val="24"/>
        </w:rPr>
        <w:t xml:space="preserve">de cobertura y altura </w:t>
      </w:r>
      <w:r w:rsidR="001F334E" w:rsidRPr="00A5765E">
        <w:rPr>
          <w:rFonts w:cstheme="minorHAnsi"/>
          <w:sz w:val="24"/>
          <w:szCs w:val="24"/>
        </w:rPr>
        <w:t>exigidos</w:t>
      </w:r>
      <w:r w:rsidR="0004256D" w:rsidRPr="00A5765E">
        <w:rPr>
          <w:rFonts w:cstheme="minorHAnsi"/>
          <w:sz w:val="24"/>
          <w:szCs w:val="24"/>
        </w:rPr>
        <w:t xml:space="preserve"> por la FAO y utilizados en </w:t>
      </w:r>
      <w:r w:rsidR="001F334E" w:rsidRPr="00A5765E">
        <w:rPr>
          <w:rFonts w:cstheme="minorHAnsi"/>
          <w:sz w:val="24"/>
          <w:szCs w:val="24"/>
        </w:rPr>
        <w:t>el inventario nacional</w:t>
      </w:r>
      <w:r w:rsidR="0004256D" w:rsidRPr="00A5765E">
        <w:rPr>
          <w:rFonts w:cstheme="minorHAnsi"/>
          <w:sz w:val="24"/>
          <w:szCs w:val="24"/>
        </w:rPr>
        <w:t>.</w:t>
      </w:r>
      <w:r w:rsidR="00A81165" w:rsidRPr="00A5765E">
        <w:rPr>
          <w:rFonts w:cstheme="minorHAnsi"/>
          <w:sz w:val="24"/>
          <w:szCs w:val="24"/>
        </w:rPr>
        <w:t xml:space="preserve">  Estas tierras quedan mayoritariamente clasificadas en el inventario como otras tierras forestales.</w:t>
      </w:r>
    </w:p>
    <w:p w:rsidR="000F0662" w:rsidRPr="00A5765E" w:rsidRDefault="009B66F6" w:rsidP="00080FE6">
      <w:pPr>
        <w:jc w:val="both"/>
        <w:rPr>
          <w:rFonts w:cstheme="minorHAnsi"/>
          <w:sz w:val="24"/>
          <w:szCs w:val="24"/>
        </w:rPr>
      </w:pPr>
      <w:r w:rsidRPr="00A5765E">
        <w:rPr>
          <w:rFonts w:cstheme="minorHAnsi"/>
          <w:sz w:val="24"/>
          <w:szCs w:val="24"/>
        </w:rPr>
        <w:t xml:space="preserve"> </w:t>
      </w:r>
      <w:r w:rsidR="00287908" w:rsidRPr="00A5765E">
        <w:rPr>
          <w:rFonts w:cstheme="minorHAnsi"/>
          <w:sz w:val="24"/>
          <w:szCs w:val="24"/>
        </w:rPr>
        <w:t>Según evaluaciones de la Secretaria del Ambiente</w:t>
      </w:r>
      <w:r w:rsidR="00370CF5" w:rsidRPr="00A5765E">
        <w:rPr>
          <w:rFonts w:cstheme="minorHAnsi"/>
          <w:sz w:val="24"/>
          <w:szCs w:val="24"/>
        </w:rPr>
        <w:t>,</w:t>
      </w:r>
      <w:r w:rsidR="00287908" w:rsidRPr="00A5765E">
        <w:rPr>
          <w:rFonts w:cstheme="minorHAnsi"/>
          <w:sz w:val="24"/>
          <w:szCs w:val="24"/>
        </w:rPr>
        <w:t xml:space="preserve"> </w:t>
      </w:r>
      <w:r w:rsidR="00FD5B26" w:rsidRPr="00A5765E">
        <w:rPr>
          <w:rFonts w:cstheme="minorHAnsi"/>
          <w:sz w:val="24"/>
          <w:szCs w:val="24"/>
        </w:rPr>
        <w:t xml:space="preserve"> la deforestación </w:t>
      </w:r>
      <w:r w:rsidR="0004256D" w:rsidRPr="00A5765E">
        <w:rPr>
          <w:rFonts w:cstheme="minorHAnsi"/>
          <w:sz w:val="24"/>
          <w:szCs w:val="24"/>
        </w:rPr>
        <w:t>en</w:t>
      </w:r>
      <w:r w:rsidR="00FD5B26" w:rsidRPr="00A5765E">
        <w:rPr>
          <w:rFonts w:cstheme="minorHAnsi"/>
          <w:sz w:val="24"/>
          <w:szCs w:val="24"/>
        </w:rPr>
        <w:t xml:space="preserve"> el país alcanzaría una tasa anual cercana a las 200.000 </w:t>
      </w:r>
      <w:r w:rsidRPr="00A5765E">
        <w:rPr>
          <w:rFonts w:cstheme="minorHAnsi"/>
          <w:sz w:val="24"/>
          <w:szCs w:val="24"/>
        </w:rPr>
        <w:t>h</w:t>
      </w:r>
      <w:r w:rsidR="00704826" w:rsidRPr="00A5765E">
        <w:rPr>
          <w:rFonts w:cstheme="minorHAnsi"/>
          <w:sz w:val="24"/>
          <w:szCs w:val="24"/>
        </w:rPr>
        <w:t xml:space="preserve">ectáreas </w:t>
      </w:r>
      <w:r w:rsidR="00A63C44" w:rsidRPr="00A5765E">
        <w:rPr>
          <w:rFonts w:cstheme="minorHAnsi"/>
          <w:sz w:val="24"/>
          <w:szCs w:val="24"/>
        </w:rPr>
        <w:t xml:space="preserve"> </w:t>
      </w:r>
      <w:r w:rsidR="00FD5B26" w:rsidRPr="00A5765E">
        <w:rPr>
          <w:rFonts w:cstheme="minorHAnsi"/>
          <w:sz w:val="24"/>
          <w:szCs w:val="24"/>
        </w:rPr>
        <w:t>por año  (</w:t>
      </w:r>
      <w:r w:rsidR="00FE4EA7" w:rsidRPr="00A5765E">
        <w:rPr>
          <w:rFonts w:cstheme="minorHAnsi"/>
          <w:sz w:val="24"/>
          <w:szCs w:val="24"/>
        </w:rPr>
        <w:t>Informe sobre deforestación en Argentina 2004)</w:t>
      </w:r>
      <w:r w:rsidR="00FD5B26" w:rsidRPr="00A5765E">
        <w:rPr>
          <w:rFonts w:cstheme="minorHAnsi"/>
          <w:sz w:val="24"/>
          <w:szCs w:val="24"/>
        </w:rPr>
        <w:t>.</w:t>
      </w:r>
      <w:r w:rsidR="00FE4EA7" w:rsidRPr="00A5765E">
        <w:rPr>
          <w:rFonts w:cstheme="minorHAnsi"/>
          <w:sz w:val="24"/>
          <w:szCs w:val="24"/>
        </w:rPr>
        <w:t xml:space="preserve">   </w:t>
      </w:r>
      <w:r w:rsidR="0004256D" w:rsidRPr="00A5765E">
        <w:rPr>
          <w:rFonts w:cstheme="minorHAnsi"/>
          <w:sz w:val="24"/>
          <w:szCs w:val="24"/>
        </w:rPr>
        <w:t xml:space="preserve">En los  años </w:t>
      </w:r>
      <w:r w:rsidR="00370CF5" w:rsidRPr="00A5765E">
        <w:rPr>
          <w:rFonts w:cstheme="minorHAnsi"/>
          <w:sz w:val="24"/>
          <w:szCs w:val="24"/>
        </w:rPr>
        <w:t xml:space="preserve">más recientes </w:t>
      </w:r>
      <w:r w:rsidR="00704826" w:rsidRPr="00A5765E">
        <w:rPr>
          <w:rFonts w:cstheme="minorHAnsi"/>
          <w:sz w:val="24"/>
          <w:szCs w:val="24"/>
        </w:rPr>
        <w:t xml:space="preserve">esta cifra </w:t>
      </w:r>
      <w:r w:rsidR="00287908" w:rsidRPr="00A5765E">
        <w:rPr>
          <w:rFonts w:cstheme="minorHAnsi"/>
          <w:sz w:val="24"/>
          <w:szCs w:val="24"/>
        </w:rPr>
        <w:t>podría</w:t>
      </w:r>
      <w:r w:rsidR="00370CF5" w:rsidRPr="00A5765E">
        <w:rPr>
          <w:rFonts w:cstheme="minorHAnsi"/>
          <w:sz w:val="24"/>
          <w:szCs w:val="24"/>
        </w:rPr>
        <w:t xml:space="preserve"> haber </w:t>
      </w:r>
      <w:r w:rsidR="00704826" w:rsidRPr="00A5765E">
        <w:rPr>
          <w:rFonts w:cstheme="minorHAnsi"/>
          <w:sz w:val="24"/>
          <w:szCs w:val="24"/>
        </w:rPr>
        <w:t xml:space="preserve"> disminuido</w:t>
      </w:r>
      <w:r w:rsidR="00A81165" w:rsidRPr="00A5765E">
        <w:rPr>
          <w:rFonts w:cstheme="minorHAnsi"/>
          <w:sz w:val="24"/>
          <w:szCs w:val="24"/>
        </w:rPr>
        <w:t>,</w:t>
      </w:r>
      <w:r w:rsidR="00704826" w:rsidRPr="00A5765E">
        <w:rPr>
          <w:rFonts w:cstheme="minorHAnsi"/>
          <w:sz w:val="24"/>
          <w:szCs w:val="24"/>
        </w:rPr>
        <w:t xml:space="preserve"> o podría tender a disminuir</w:t>
      </w:r>
      <w:r w:rsidR="00A81165" w:rsidRPr="00A5765E">
        <w:rPr>
          <w:rFonts w:cstheme="minorHAnsi"/>
          <w:sz w:val="24"/>
          <w:szCs w:val="24"/>
        </w:rPr>
        <w:t>,</w:t>
      </w:r>
      <w:r w:rsidR="00704826" w:rsidRPr="00A5765E">
        <w:rPr>
          <w:rFonts w:cstheme="minorHAnsi"/>
          <w:sz w:val="24"/>
          <w:szCs w:val="24"/>
        </w:rPr>
        <w:t xml:space="preserve"> </w:t>
      </w:r>
      <w:r w:rsidR="00287908" w:rsidRPr="00A5765E">
        <w:rPr>
          <w:rFonts w:cstheme="minorHAnsi"/>
          <w:sz w:val="24"/>
          <w:szCs w:val="24"/>
        </w:rPr>
        <w:t>debido a</w:t>
      </w:r>
      <w:r w:rsidR="0004256D" w:rsidRPr="00A5765E">
        <w:rPr>
          <w:rFonts w:cstheme="minorHAnsi"/>
          <w:sz w:val="24"/>
          <w:szCs w:val="24"/>
        </w:rPr>
        <w:t xml:space="preserve">: </w:t>
      </w:r>
      <w:r w:rsidR="00E17F56" w:rsidRPr="00A5765E">
        <w:rPr>
          <w:rFonts w:cstheme="minorHAnsi"/>
          <w:sz w:val="24"/>
          <w:szCs w:val="24"/>
        </w:rPr>
        <w:t xml:space="preserve"> </w:t>
      </w:r>
      <w:r w:rsidR="00370CF5" w:rsidRPr="00A5765E">
        <w:rPr>
          <w:rFonts w:cstheme="minorHAnsi"/>
          <w:sz w:val="24"/>
          <w:szCs w:val="24"/>
        </w:rPr>
        <w:t xml:space="preserve"> (i)</w:t>
      </w:r>
      <w:r w:rsidR="00E17F56" w:rsidRPr="00A5765E">
        <w:rPr>
          <w:rFonts w:cstheme="minorHAnsi"/>
          <w:sz w:val="24"/>
          <w:szCs w:val="24"/>
        </w:rPr>
        <w:t xml:space="preserve"> menor disponibilidad de tierras aptas para la producción de granos, </w:t>
      </w:r>
      <w:r w:rsidR="00370CF5" w:rsidRPr="00A5765E">
        <w:rPr>
          <w:rFonts w:cstheme="minorHAnsi"/>
          <w:sz w:val="24"/>
          <w:szCs w:val="24"/>
        </w:rPr>
        <w:t xml:space="preserve">(ii) </w:t>
      </w:r>
      <w:r w:rsidR="00287908" w:rsidRPr="00A5765E">
        <w:rPr>
          <w:rFonts w:cstheme="minorHAnsi"/>
          <w:sz w:val="24"/>
          <w:szCs w:val="24"/>
        </w:rPr>
        <w:t>aprobación de</w:t>
      </w:r>
      <w:r w:rsidR="00E17F56" w:rsidRPr="00A5765E">
        <w:rPr>
          <w:rFonts w:cstheme="minorHAnsi"/>
          <w:sz w:val="24"/>
          <w:szCs w:val="24"/>
        </w:rPr>
        <w:t xml:space="preserve"> </w:t>
      </w:r>
      <w:r w:rsidR="001F334E" w:rsidRPr="00A5765E">
        <w:rPr>
          <w:rFonts w:cstheme="minorHAnsi"/>
          <w:sz w:val="24"/>
          <w:szCs w:val="24"/>
        </w:rPr>
        <w:t xml:space="preserve">la ley </w:t>
      </w:r>
      <w:r w:rsidR="00A81165" w:rsidRPr="00A5765E">
        <w:rPr>
          <w:rFonts w:cstheme="minorHAnsi"/>
          <w:sz w:val="24"/>
          <w:szCs w:val="24"/>
        </w:rPr>
        <w:t xml:space="preserve">de presupuesto ambiental mínimo del </w:t>
      </w:r>
      <w:r w:rsidR="00E17F56" w:rsidRPr="00A5765E">
        <w:rPr>
          <w:rFonts w:cstheme="minorHAnsi"/>
          <w:sz w:val="24"/>
          <w:szCs w:val="24"/>
        </w:rPr>
        <w:t xml:space="preserve">2007 que establece incentivo para que las provincias establezcan </w:t>
      </w:r>
      <w:r w:rsidRPr="00A5765E">
        <w:rPr>
          <w:rFonts w:cstheme="minorHAnsi"/>
          <w:sz w:val="24"/>
          <w:szCs w:val="24"/>
        </w:rPr>
        <w:t xml:space="preserve">un </w:t>
      </w:r>
      <w:r w:rsidR="000F0662" w:rsidRPr="00A5765E">
        <w:rPr>
          <w:rFonts w:cstheme="minorHAnsi"/>
          <w:sz w:val="24"/>
          <w:szCs w:val="24"/>
        </w:rPr>
        <w:t>ordenamiento en el uso de la tierra mediante planes de zonificación</w:t>
      </w:r>
      <w:r w:rsidR="00A81165" w:rsidRPr="00A5765E">
        <w:rPr>
          <w:rFonts w:cstheme="minorHAnsi"/>
          <w:sz w:val="24"/>
          <w:szCs w:val="24"/>
        </w:rPr>
        <w:t xml:space="preserve">.  En la región de la Mesopotamia (provincias de Misiones, Corrientes y Entre Ríos) los procesos de certificación al manejo forestal también contribuirán a consolidar la detención de actividades de sustitución del bosque nativo por plantaciones.  </w:t>
      </w:r>
      <w:r w:rsidR="000F0662" w:rsidRPr="00A5765E">
        <w:rPr>
          <w:rFonts w:cstheme="minorHAnsi"/>
          <w:sz w:val="24"/>
          <w:szCs w:val="24"/>
        </w:rPr>
        <w:t xml:space="preserve">   </w:t>
      </w:r>
    </w:p>
    <w:p w:rsidR="00AD3120" w:rsidRPr="00A5765E" w:rsidRDefault="00A468EB" w:rsidP="00080FE6">
      <w:pPr>
        <w:jc w:val="both"/>
        <w:rPr>
          <w:rFonts w:cstheme="minorHAnsi"/>
          <w:sz w:val="24"/>
          <w:szCs w:val="24"/>
        </w:rPr>
      </w:pPr>
      <w:r w:rsidRPr="00A5765E">
        <w:rPr>
          <w:rFonts w:cstheme="minorHAnsi"/>
          <w:sz w:val="24"/>
          <w:szCs w:val="24"/>
        </w:rPr>
        <w:t xml:space="preserve">Se estima que la superficie forestada </w:t>
      </w:r>
      <w:r w:rsidR="00370CF5" w:rsidRPr="00A5765E">
        <w:rPr>
          <w:rFonts w:cstheme="minorHAnsi"/>
          <w:sz w:val="24"/>
          <w:szCs w:val="24"/>
        </w:rPr>
        <w:t xml:space="preserve">con especies introducidas </w:t>
      </w:r>
      <w:r w:rsidRPr="00A5765E">
        <w:rPr>
          <w:rFonts w:cstheme="minorHAnsi"/>
          <w:sz w:val="24"/>
          <w:szCs w:val="24"/>
        </w:rPr>
        <w:t>alcan</w:t>
      </w:r>
      <w:r w:rsidR="00A81165" w:rsidRPr="00A5765E">
        <w:rPr>
          <w:rFonts w:cstheme="minorHAnsi"/>
          <w:sz w:val="24"/>
          <w:szCs w:val="24"/>
        </w:rPr>
        <w:t>ce</w:t>
      </w:r>
      <w:r w:rsidRPr="00A5765E">
        <w:rPr>
          <w:rFonts w:cstheme="minorHAnsi"/>
          <w:sz w:val="24"/>
          <w:szCs w:val="24"/>
        </w:rPr>
        <w:t xml:space="preserve"> actualmente 1,2 millones de h</w:t>
      </w:r>
      <w:r w:rsidR="00370CF5" w:rsidRPr="00A5765E">
        <w:rPr>
          <w:rFonts w:cstheme="minorHAnsi"/>
          <w:sz w:val="24"/>
          <w:szCs w:val="24"/>
        </w:rPr>
        <w:t>ectáreas</w:t>
      </w:r>
      <w:r w:rsidR="00357FBF" w:rsidRPr="00A5765E">
        <w:rPr>
          <w:rFonts w:cstheme="minorHAnsi"/>
          <w:sz w:val="24"/>
          <w:szCs w:val="24"/>
        </w:rPr>
        <w:t xml:space="preserve">. </w:t>
      </w:r>
      <w:r w:rsidR="00F13F3B" w:rsidRPr="00A5765E">
        <w:rPr>
          <w:rFonts w:cstheme="minorHAnsi"/>
          <w:sz w:val="24"/>
          <w:szCs w:val="24"/>
        </w:rPr>
        <w:t xml:space="preserve"> </w:t>
      </w:r>
      <w:r w:rsidR="003A62CA" w:rsidRPr="00A5765E">
        <w:rPr>
          <w:rFonts w:cstheme="minorHAnsi"/>
          <w:sz w:val="24"/>
          <w:szCs w:val="24"/>
        </w:rPr>
        <w:t xml:space="preserve"> El cuadro 2 muestra la distribución de esta superficie en nueve regiones </w:t>
      </w:r>
      <w:r w:rsidR="00370CF5" w:rsidRPr="00A5765E">
        <w:rPr>
          <w:rFonts w:cstheme="minorHAnsi"/>
          <w:sz w:val="24"/>
          <w:szCs w:val="24"/>
        </w:rPr>
        <w:t xml:space="preserve">forestales </w:t>
      </w:r>
      <w:r w:rsidR="00704826" w:rsidRPr="00A5765E">
        <w:rPr>
          <w:rFonts w:cstheme="minorHAnsi"/>
          <w:sz w:val="24"/>
          <w:szCs w:val="24"/>
        </w:rPr>
        <w:t xml:space="preserve">localizadas </w:t>
      </w:r>
      <w:r w:rsidR="00370CF5" w:rsidRPr="00A5765E">
        <w:rPr>
          <w:rFonts w:cstheme="minorHAnsi"/>
          <w:sz w:val="24"/>
          <w:szCs w:val="24"/>
        </w:rPr>
        <w:t xml:space="preserve"> </w:t>
      </w:r>
      <w:r w:rsidR="003A62CA" w:rsidRPr="00A5765E">
        <w:rPr>
          <w:rFonts w:cstheme="minorHAnsi"/>
          <w:sz w:val="24"/>
          <w:szCs w:val="24"/>
        </w:rPr>
        <w:t>en un</w:t>
      </w:r>
      <w:r w:rsidR="00370CF5" w:rsidRPr="00A5765E">
        <w:rPr>
          <w:rFonts w:cstheme="minorHAnsi"/>
          <w:sz w:val="24"/>
          <w:szCs w:val="24"/>
        </w:rPr>
        <w:t xml:space="preserve">a extensa </w:t>
      </w:r>
      <w:r w:rsidR="003A62CA" w:rsidRPr="00A5765E">
        <w:rPr>
          <w:rFonts w:cstheme="minorHAnsi"/>
          <w:sz w:val="24"/>
          <w:szCs w:val="24"/>
        </w:rPr>
        <w:t>área geográfica</w:t>
      </w:r>
      <w:r w:rsidR="00370CF5" w:rsidRPr="00A5765E">
        <w:rPr>
          <w:rFonts w:cstheme="minorHAnsi"/>
          <w:sz w:val="24"/>
          <w:szCs w:val="24"/>
        </w:rPr>
        <w:t xml:space="preserve">, </w:t>
      </w:r>
      <w:r w:rsidR="003A62CA" w:rsidRPr="00A5765E">
        <w:rPr>
          <w:rFonts w:cstheme="minorHAnsi"/>
          <w:sz w:val="24"/>
          <w:szCs w:val="24"/>
        </w:rPr>
        <w:t xml:space="preserve"> con  especies </w:t>
      </w:r>
      <w:r w:rsidR="00370CF5" w:rsidRPr="00A5765E">
        <w:rPr>
          <w:rFonts w:cstheme="minorHAnsi"/>
          <w:sz w:val="24"/>
          <w:szCs w:val="24"/>
        </w:rPr>
        <w:t xml:space="preserve">diferentes que se han </w:t>
      </w:r>
      <w:r w:rsidR="003A62CA" w:rsidRPr="00A5765E">
        <w:rPr>
          <w:rFonts w:cstheme="minorHAnsi"/>
          <w:sz w:val="24"/>
          <w:szCs w:val="24"/>
        </w:rPr>
        <w:t>adaptad</w:t>
      </w:r>
      <w:r w:rsidR="00370CF5" w:rsidRPr="00A5765E">
        <w:rPr>
          <w:rFonts w:cstheme="minorHAnsi"/>
          <w:sz w:val="24"/>
          <w:szCs w:val="24"/>
        </w:rPr>
        <w:t>o</w:t>
      </w:r>
      <w:r w:rsidR="003A62CA" w:rsidRPr="00A5765E">
        <w:rPr>
          <w:rFonts w:cstheme="minorHAnsi"/>
          <w:sz w:val="24"/>
          <w:szCs w:val="24"/>
        </w:rPr>
        <w:t xml:space="preserve"> a las condiciones edafoclimáticas</w:t>
      </w:r>
      <w:r w:rsidR="00370CF5" w:rsidRPr="00A5765E">
        <w:rPr>
          <w:rFonts w:cstheme="minorHAnsi"/>
          <w:sz w:val="24"/>
          <w:szCs w:val="24"/>
        </w:rPr>
        <w:t xml:space="preserve"> particulares de cada región</w:t>
      </w:r>
      <w:r w:rsidR="00D84365" w:rsidRPr="00A5765E">
        <w:rPr>
          <w:rFonts w:cstheme="minorHAnsi"/>
          <w:sz w:val="24"/>
          <w:szCs w:val="24"/>
        </w:rPr>
        <w:t xml:space="preserve"> (ver mapa en anexo B)</w:t>
      </w:r>
      <w:r w:rsidR="003A62CA" w:rsidRPr="00A5765E">
        <w:rPr>
          <w:rFonts w:cstheme="minorHAnsi"/>
          <w:sz w:val="24"/>
          <w:szCs w:val="24"/>
        </w:rPr>
        <w:t xml:space="preserve">.  La </w:t>
      </w:r>
      <w:r w:rsidR="00F13F3B" w:rsidRPr="00A5765E">
        <w:rPr>
          <w:rFonts w:cstheme="minorHAnsi"/>
          <w:sz w:val="24"/>
          <w:szCs w:val="24"/>
        </w:rPr>
        <w:t xml:space="preserve"> provincia de Misiones y el norte de Corrientes  poseen condiciones </w:t>
      </w:r>
      <w:r w:rsidR="00A81165" w:rsidRPr="00A5765E">
        <w:rPr>
          <w:rFonts w:cstheme="minorHAnsi"/>
          <w:sz w:val="24"/>
          <w:szCs w:val="24"/>
        </w:rPr>
        <w:t xml:space="preserve">excepcionales </w:t>
      </w:r>
      <w:r w:rsidR="00F13F3B" w:rsidRPr="00A5765E">
        <w:rPr>
          <w:rFonts w:cstheme="minorHAnsi"/>
          <w:sz w:val="24"/>
          <w:szCs w:val="24"/>
        </w:rPr>
        <w:t>para el crecimiento de especies introducidas como pino y eucalipto</w:t>
      </w:r>
      <w:r w:rsidR="007C469A" w:rsidRPr="00A5765E">
        <w:rPr>
          <w:rFonts w:cstheme="minorHAnsi"/>
          <w:sz w:val="24"/>
          <w:szCs w:val="24"/>
        </w:rPr>
        <w:t>,</w:t>
      </w:r>
      <w:r w:rsidR="00F13F3B" w:rsidRPr="00A5765E">
        <w:rPr>
          <w:rFonts w:cstheme="minorHAnsi"/>
          <w:sz w:val="24"/>
          <w:szCs w:val="24"/>
        </w:rPr>
        <w:t xml:space="preserve"> con rendimientos </w:t>
      </w:r>
      <w:r w:rsidR="007C469A" w:rsidRPr="00A5765E">
        <w:rPr>
          <w:rFonts w:cstheme="minorHAnsi"/>
          <w:sz w:val="24"/>
          <w:szCs w:val="24"/>
        </w:rPr>
        <w:t>que superan los 20 metros cúbicos  por año.   Esta región es el principal centro forestal del país</w:t>
      </w:r>
      <w:r w:rsidR="003A62CA" w:rsidRPr="00A5765E">
        <w:rPr>
          <w:rFonts w:cstheme="minorHAnsi"/>
          <w:sz w:val="24"/>
          <w:szCs w:val="24"/>
        </w:rPr>
        <w:t xml:space="preserve">, </w:t>
      </w:r>
      <w:r w:rsidR="007C469A" w:rsidRPr="00A5765E">
        <w:rPr>
          <w:rFonts w:cstheme="minorHAnsi"/>
          <w:sz w:val="24"/>
          <w:szCs w:val="24"/>
        </w:rPr>
        <w:t xml:space="preserve"> contiene planta</w:t>
      </w:r>
      <w:r w:rsidR="00E72974" w:rsidRPr="00A5765E">
        <w:rPr>
          <w:rFonts w:cstheme="minorHAnsi"/>
          <w:sz w:val="24"/>
          <w:szCs w:val="24"/>
        </w:rPr>
        <w:t>s</w:t>
      </w:r>
      <w:r w:rsidR="007C469A" w:rsidRPr="00A5765E">
        <w:rPr>
          <w:rFonts w:cstheme="minorHAnsi"/>
          <w:sz w:val="24"/>
          <w:szCs w:val="24"/>
        </w:rPr>
        <w:t xml:space="preserve"> de celu</w:t>
      </w:r>
      <w:r w:rsidR="00E72974" w:rsidRPr="00A5765E">
        <w:rPr>
          <w:rFonts w:cstheme="minorHAnsi"/>
          <w:sz w:val="24"/>
          <w:szCs w:val="24"/>
        </w:rPr>
        <w:t xml:space="preserve">losa y papel, aserraderos industriales, laminadoras, fábricas de muebles y partes, impregnadores de madera y productores de leña y carbón y </w:t>
      </w:r>
      <w:r w:rsidR="00370CF5" w:rsidRPr="00A5765E">
        <w:rPr>
          <w:rFonts w:cstheme="minorHAnsi"/>
          <w:sz w:val="24"/>
          <w:szCs w:val="24"/>
        </w:rPr>
        <w:t xml:space="preserve">numerosos </w:t>
      </w:r>
      <w:r w:rsidR="00E72974" w:rsidRPr="00A5765E">
        <w:rPr>
          <w:rFonts w:cstheme="minorHAnsi"/>
          <w:sz w:val="24"/>
          <w:szCs w:val="24"/>
        </w:rPr>
        <w:t xml:space="preserve"> establecimientos artesanales.  </w:t>
      </w:r>
      <w:r w:rsidR="00CF00D4" w:rsidRPr="00A5765E">
        <w:rPr>
          <w:rFonts w:cstheme="minorHAnsi"/>
          <w:sz w:val="24"/>
          <w:szCs w:val="24"/>
        </w:rPr>
        <w:t>En entre Ríos se encuentra el segundo centro forestal de importancia con una superficie</w:t>
      </w:r>
      <w:r w:rsidR="00FA19CD" w:rsidRPr="00A5765E">
        <w:rPr>
          <w:rFonts w:cstheme="minorHAnsi"/>
          <w:sz w:val="24"/>
          <w:szCs w:val="24"/>
        </w:rPr>
        <w:t xml:space="preserve"> que alcanzaría las</w:t>
      </w:r>
      <w:r w:rsidR="00CF00D4" w:rsidRPr="00A5765E">
        <w:rPr>
          <w:rFonts w:cstheme="minorHAnsi"/>
          <w:sz w:val="24"/>
          <w:szCs w:val="24"/>
        </w:rPr>
        <w:t xml:space="preserve"> 130 mil h</w:t>
      </w:r>
      <w:r w:rsidR="00462651" w:rsidRPr="00A5765E">
        <w:rPr>
          <w:rFonts w:cstheme="minorHAnsi"/>
          <w:sz w:val="24"/>
          <w:szCs w:val="24"/>
        </w:rPr>
        <w:t>ectáreas</w:t>
      </w:r>
      <w:r w:rsidR="000E004B" w:rsidRPr="00A5765E">
        <w:rPr>
          <w:rFonts w:cstheme="minorHAnsi"/>
          <w:sz w:val="24"/>
          <w:szCs w:val="24"/>
        </w:rPr>
        <w:t>,</w:t>
      </w:r>
      <w:r w:rsidR="00462651" w:rsidRPr="00A5765E">
        <w:rPr>
          <w:rFonts w:cstheme="minorHAnsi"/>
          <w:sz w:val="24"/>
          <w:szCs w:val="24"/>
        </w:rPr>
        <w:t xml:space="preserve"> donde la principal especie es eucaliptos </w:t>
      </w:r>
      <w:r w:rsidR="005D78E9" w:rsidRPr="00A5765E">
        <w:rPr>
          <w:rFonts w:cstheme="minorHAnsi"/>
          <w:sz w:val="24"/>
          <w:szCs w:val="24"/>
        </w:rPr>
        <w:t xml:space="preserve">y en forma secundaria pino </w:t>
      </w:r>
      <w:r w:rsidR="000E004B" w:rsidRPr="00A5765E">
        <w:rPr>
          <w:rFonts w:cstheme="minorHAnsi"/>
          <w:sz w:val="24"/>
          <w:szCs w:val="24"/>
        </w:rPr>
        <w:t xml:space="preserve">y </w:t>
      </w:r>
      <w:r w:rsidR="005D78E9" w:rsidRPr="00A5765E">
        <w:rPr>
          <w:rFonts w:cstheme="minorHAnsi"/>
          <w:sz w:val="24"/>
          <w:szCs w:val="24"/>
        </w:rPr>
        <w:t>salicáceas</w:t>
      </w:r>
      <w:r w:rsidR="000E004B" w:rsidRPr="00A5765E">
        <w:rPr>
          <w:rFonts w:cstheme="minorHAnsi"/>
          <w:sz w:val="24"/>
          <w:szCs w:val="24"/>
        </w:rPr>
        <w:t>. La principal actividad es el aserrío en pequeñas unidades.</w:t>
      </w:r>
      <w:r w:rsidR="00AD3120" w:rsidRPr="00A5765E">
        <w:rPr>
          <w:rFonts w:cstheme="minorHAnsi"/>
          <w:sz w:val="24"/>
          <w:szCs w:val="24"/>
        </w:rPr>
        <w:t xml:space="preserve">    </w:t>
      </w:r>
    </w:p>
    <w:p w:rsidR="00E464E1" w:rsidRPr="00A5765E" w:rsidRDefault="00AD3120" w:rsidP="00C4209B">
      <w:pPr>
        <w:jc w:val="both"/>
        <w:rPr>
          <w:rFonts w:cstheme="minorHAnsi"/>
          <w:sz w:val="24"/>
          <w:szCs w:val="24"/>
        </w:rPr>
      </w:pPr>
      <w:r w:rsidRPr="00A5765E">
        <w:rPr>
          <w:rFonts w:cstheme="minorHAnsi"/>
          <w:sz w:val="24"/>
          <w:szCs w:val="24"/>
        </w:rPr>
        <w:t>En el delta del Paraná</w:t>
      </w:r>
      <w:r w:rsidR="00AE7571" w:rsidRPr="00A5765E">
        <w:rPr>
          <w:rFonts w:cstheme="minorHAnsi"/>
          <w:sz w:val="24"/>
          <w:szCs w:val="24"/>
        </w:rPr>
        <w:t xml:space="preserve"> de la </w:t>
      </w:r>
      <w:r w:rsidRPr="00A5765E">
        <w:rPr>
          <w:rFonts w:cstheme="minorHAnsi"/>
          <w:sz w:val="24"/>
          <w:szCs w:val="24"/>
        </w:rPr>
        <w:t>provincia de Buenos Aires</w:t>
      </w:r>
      <w:r w:rsidR="00AE7571" w:rsidRPr="00A5765E">
        <w:rPr>
          <w:rFonts w:cstheme="minorHAnsi"/>
          <w:sz w:val="24"/>
          <w:szCs w:val="24"/>
        </w:rPr>
        <w:t>,</w:t>
      </w:r>
      <w:r w:rsidRPr="00A5765E">
        <w:rPr>
          <w:rFonts w:cstheme="minorHAnsi"/>
          <w:sz w:val="24"/>
          <w:szCs w:val="24"/>
        </w:rPr>
        <w:t xml:space="preserve"> también existe un importante recurso basado en álamo y sauce</w:t>
      </w:r>
      <w:r w:rsidR="00A81165" w:rsidRPr="00A5765E">
        <w:rPr>
          <w:rFonts w:cstheme="minorHAnsi"/>
          <w:sz w:val="24"/>
          <w:szCs w:val="24"/>
        </w:rPr>
        <w:t>,</w:t>
      </w:r>
      <w:r w:rsidRPr="00A5765E">
        <w:rPr>
          <w:rFonts w:cstheme="minorHAnsi"/>
          <w:sz w:val="24"/>
          <w:szCs w:val="24"/>
        </w:rPr>
        <w:t xml:space="preserve"> y que tiene una importante ventaja proveniente de su cercanía al </w:t>
      </w:r>
      <w:r w:rsidR="007D0227" w:rsidRPr="00A5765E">
        <w:rPr>
          <w:rFonts w:cstheme="minorHAnsi"/>
          <w:sz w:val="24"/>
          <w:szCs w:val="24"/>
        </w:rPr>
        <w:t>g</w:t>
      </w:r>
      <w:r w:rsidRPr="00A5765E">
        <w:rPr>
          <w:rFonts w:cstheme="minorHAnsi"/>
          <w:sz w:val="24"/>
          <w:szCs w:val="24"/>
        </w:rPr>
        <w:t xml:space="preserve">ran Buenos Aires y al </w:t>
      </w:r>
      <w:r w:rsidR="007D0227" w:rsidRPr="00A5765E">
        <w:rPr>
          <w:rFonts w:cstheme="minorHAnsi"/>
          <w:sz w:val="24"/>
          <w:szCs w:val="24"/>
        </w:rPr>
        <w:t>p</w:t>
      </w:r>
      <w:r w:rsidRPr="00A5765E">
        <w:rPr>
          <w:rFonts w:cstheme="minorHAnsi"/>
          <w:sz w:val="24"/>
          <w:szCs w:val="24"/>
        </w:rPr>
        <w:t xml:space="preserve">uerto </w:t>
      </w:r>
      <w:r w:rsidR="007D0227" w:rsidRPr="00A5765E">
        <w:rPr>
          <w:rFonts w:cstheme="minorHAnsi"/>
          <w:sz w:val="24"/>
          <w:szCs w:val="24"/>
        </w:rPr>
        <w:t xml:space="preserve">oceánico </w:t>
      </w:r>
      <w:r w:rsidRPr="00A5765E">
        <w:rPr>
          <w:rFonts w:cstheme="minorHAnsi"/>
          <w:sz w:val="24"/>
          <w:szCs w:val="24"/>
        </w:rPr>
        <w:t>de Buenos</w:t>
      </w:r>
      <w:r w:rsidR="007D0227" w:rsidRPr="00A5765E">
        <w:rPr>
          <w:rFonts w:cstheme="minorHAnsi"/>
          <w:sz w:val="24"/>
          <w:szCs w:val="24"/>
        </w:rPr>
        <w:t xml:space="preserve"> Aires.  </w:t>
      </w:r>
      <w:r w:rsidR="0094215B" w:rsidRPr="00A5765E">
        <w:rPr>
          <w:rFonts w:cstheme="minorHAnsi"/>
          <w:sz w:val="24"/>
          <w:szCs w:val="24"/>
        </w:rPr>
        <w:t xml:space="preserve"> Papel Prensa S.A.</w:t>
      </w:r>
      <w:r w:rsidR="00C60C58" w:rsidRPr="00A5765E">
        <w:rPr>
          <w:rFonts w:cstheme="minorHAnsi"/>
          <w:sz w:val="24"/>
          <w:szCs w:val="24"/>
        </w:rPr>
        <w:t xml:space="preserve"> </w:t>
      </w:r>
      <w:r w:rsidR="00F72F2F" w:rsidRPr="00A5765E">
        <w:rPr>
          <w:rFonts w:cstheme="minorHAnsi"/>
          <w:sz w:val="24"/>
          <w:szCs w:val="24"/>
        </w:rPr>
        <w:t xml:space="preserve">con una planta en San Pedro, Provincia de Buenos Aires, </w:t>
      </w:r>
      <w:r w:rsidR="0094215B" w:rsidRPr="00A5765E">
        <w:rPr>
          <w:rFonts w:cstheme="minorHAnsi"/>
          <w:sz w:val="24"/>
          <w:szCs w:val="24"/>
        </w:rPr>
        <w:t xml:space="preserve">es el único productor de papel periódico del país </w:t>
      </w:r>
      <w:r w:rsidR="00FE3C7C" w:rsidRPr="00A5765E">
        <w:rPr>
          <w:rFonts w:cstheme="minorHAnsi"/>
          <w:sz w:val="24"/>
          <w:szCs w:val="24"/>
        </w:rPr>
        <w:t xml:space="preserve">y consume en su mayoría madera de salicáceas (sauces y álamos) procedente de esta región. </w:t>
      </w:r>
      <w:r w:rsidR="0094215B" w:rsidRPr="00A5765E">
        <w:rPr>
          <w:rFonts w:cstheme="minorHAnsi"/>
          <w:sz w:val="24"/>
          <w:szCs w:val="24"/>
        </w:rPr>
        <w:t xml:space="preserve"> </w:t>
      </w:r>
      <w:r w:rsidR="00D05C65" w:rsidRPr="00A5765E">
        <w:rPr>
          <w:rFonts w:cstheme="minorHAnsi"/>
          <w:sz w:val="24"/>
          <w:szCs w:val="24"/>
        </w:rPr>
        <w:t xml:space="preserve">Asimismo </w:t>
      </w:r>
      <w:r w:rsidR="00C60C58" w:rsidRPr="00A5765E">
        <w:rPr>
          <w:rFonts w:cstheme="minorHAnsi"/>
          <w:sz w:val="24"/>
          <w:szCs w:val="24"/>
        </w:rPr>
        <w:t>a</w:t>
      </w:r>
      <w:r w:rsidR="00704826" w:rsidRPr="00A5765E">
        <w:rPr>
          <w:rFonts w:cstheme="minorHAnsi"/>
          <w:sz w:val="24"/>
          <w:szCs w:val="24"/>
        </w:rPr>
        <w:t>provechando esta ventaja de localización</w:t>
      </w:r>
      <w:r w:rsidR="00AE7571" w:rsidRPr="00A5765E">
        <w:rPr>
          <w:rFonts w:cstheme="minorHAnsi"/>
          <w:sz w:val="24"/>
          <w:szCs w:val="24"/>
        </w:rPr>
        <w:t>,</w:t>
      </w:r>
      <w:r w:rsidR="00704826" w:rsidRPr="00A5765E">
        <w:rPr>
          <w:rFonts w:cstheme="minorHAnsi"/>
          <w:sz w:val="24"/>
          <w:szCs w:val="24"/>
        </w:rPr>
        <w:t xml:space="preserve"> </w:t>
      </w:r>
      <w:r w:rsidR="007D0227" w:rsidRPr="00A5765E">
        <w:rPr>
          <w:rFonts w:cstheme="minorHAnsi"/>
          <w:sz w:val="24"/>
          <w:szCs w:val="24"/>
        </w:rPr>
        <w:t xml:space="preserve">Alto Paraná S.A. esta expandiendo la superficie </w:t>
      </w:r>
      <w:r w:rsidR="00C60C58" w:rsidRPr="00A5765E">
        <w:rPr>
          <w:rFonts w:cstheme="minorHAnsi"/>
          <w:sz w:val="24"/>
          <w:szCs w:val="24"/>
        </w:rPr>
        <w:t xml:space="preserve">forestada </w:t>
      </w:r>
      <w:r w:rsidR="00D05C65" w:rsidRPr="00A5765E">
        <w:rPr>
          <w:rFonts w:cstheme="minorHAnsi"/>
          <w:sz w:val="24"/>
          <w:szCs w:val="24"/>
        </w:rPr>
        <w:t xml:space="preserve">con salicáceas </w:t>
      </w:r>
      <w:r w:rsidR="007D0227" w:rsidRPr="00A5765E">
        <w:rPr>
          <w:rFonts w:cstheme="minorHAnsi"/>
          <w:sz w:val="24"/>
          <w:szCs w:val="24"/>
        </w:rPr>
        <w:t xml:space="preserve">en </w:t>
      </w:r>
      <w:r w:rsidR="00F72F2F" w:rsidRPr="00A5765E">
        <w:rPr>
          <w:rFonts w:cstheme="minorHAnsi"/>
          <w:sz w:val="24"/>
          <w:szCs w:val="24"/>
        </w:rPr>
        <w:t xml:space="preserve">el delta </w:t>
      </w:r>
      <w:r w:rsidR="007D0227" w:rsidRPr="00A5765E">
        <w:rPr>
          <w:rFonts w:cstheme="minorHAnsi"/>
          <w:sz w:val="24"/>
          <w:szCs w:val="24"/>
        </w:rPr>
        <w:t xml:space="preserve">para abastecer </w:t>
      </w:r>
      <w:r w:rsidR="00AE7571" w:rsidRPr="00A5765E">
        <w:rPr>
          <w:rFonts w:cstheme="minorHAnsi"/>
          <w:sz w:val="24"/>
          <w:szCs w:val="24"/>
        </w:rPr>
        <w:t>s</w:t>
      </w:r>
      <w:r w:rsidR="007D0227" w:rsidRPr="00A5765E">
        <w:rPr>
          <w:rFonts w:cstheme="minorHAnsi"/>
          <w:sz w:val="24"/>
          <w:szCs w:val="24"/>
        </w:rPr>
        <w:t>u planta de aglomerados en Zárate</w:t>
      </w:r>
      <w:r w:rsidR="00AE7571" w:rsidRPr="00A5765E">
        <w:rPr>
          <w:rFonts w:cstheme="minorHAnsi"/>
          <w:sz w:val="24"/>
          <w:szCs w:val="24"/>
        </w:rPr>
        <w:t xml:space="preserve">, ubicada </w:t>
      </w:r>
      <w:r w:rsidR="00AE7571" w:rsidRPr="00A5765E">
        <w:rPr>
          <w:rFonts w:cstheme="minorHAnsi"/>
          <w:sz w:val="24"/>
          <w:szCs w:val="24"/>
        </w:rPr>
        <w:lastRenderedPageBreak/>
        <w:t xml:space="preserve">en la misma región </w:t>
      </w:r>
      <w:r w:rsidR="0094215B" w:rsidRPr="00A5765E">
        <w:rPr>
          <w:rFonts w:cstheme="minorHAnsi"/>
          <w:sz w:val="24"/>
          <w:szCs w:val="24"/>
        </w:rPr>
        <w:t>(</w:t>
      </w:r>
      <w:r w:rsidR="00F72F2F" w:rsidRPr="00A5765E">
        <w:rPr>
          <w:rFonts w:cstheme="minorHAnsi"/>
          <w:sz w:val="24"/>
          <w:szCs w:val="24"/>
        </w:rPr>
        <w:t>Desarrollo Forestal 2011</w:t>
      </w:r>
      <w:r w:rsidR="0094215B" w:rsidRPr="00A5765E">
        <w:rPr>
          <w:rFonts w:cstheme="minorHAnsi"/>
          <w:sz w:val="24"/>
          <w:szCs w:val="24"/>
        </w:rPr>
        <w:t>)</w:t>
      </w:r>
      <w:r w:rsidR="007D0227" w:rsidRPr="00A5765E">
        <w:rPr>
          <w:rFonts w:cstheme="minorHAnsi"/>
          <w:sz w:val="24"/>
          <w:szCs w:val="24"/>
        </w:rPr>
        <w:t>.</w:t>
      </w:r>
      <w:r w:rsidR="0094215B" w:rsidRPr="00A5765E">
        <w:rPr>
          <w:rFonts w:cstheme="minorHAnsi"/>
          <w:sz w:val="24"/>
          <w:szCs w:val="24"/>
        </w:rPr>
        <w:t xml:space="preserve">   </w:t>
      </w:r>
      <w:r w:rsidR="007F3573" w:rsidRPr="00A5765E">
        <w:rPr>
          <w:rFonts w:cstheme="minorHAnsi"/>
          <w:sz w:val="24"/>
          <w:szCs w:val="24"/>
        </w:rPr>
        <w:t xml:space="preserve"> El aprovechamiento en las demás regiones consiste</w:t>
      </w:r>
      <w:r w:rsidR="00462651" w:rsidRPr="00A5765E">
        <w:rPr>
          <w:rFonts w:cstheme="minorHAnsi"/>
          <w:sz w:val="24"/>
          <w:szCs w:val="24"/>
        </w:rPr>
        <w:t xml:space="preserve"> principalmente en</w:t>
      </w:r>
      <w:r w:rsidR="007F3573" w:rsidRPr="00A5765E">
        <w:rPr>
          <w:rFonts w:cstheme="minorHAnsi"/>
          <w:sz w:val="24"/>
          <w:szCs w:val="24"/>
        </w:rPr>
        <w:t xml:space="preserve"> la producción</w:t>
      </w:r>
      <w:r w:rsidR="00151C06" w:rsidRPr="00A5765E">
        <w:rPr>
          <w:rFonts w:cstheme="minorHAnsi"/>
          <w:sz w:val="24"/>
          <w:szCs w:val="24"/>
        </w:rPr>
        <w:t>,</w:t>
      </w:r>
      <w:r w:rsidR="007F3573" w:rsidRPr="00A5765E">
        <w:rPr>
          <w:rFonts w:cstheme="minorHAnsi"/>
          <w:sz w:val="24"/>
          <w:szCs w:val="24"/>
        </w:rPr>
        <w:t xml:space="preserve"> </w:t>
      </w:r>
      <w:r w:rsidR="00151C06" w:rsidRPr="00A5765E">
        <w:rPr>
          <w:rFonts w:cstheme="minorHAnsi"/>
          <w:sz w:val="24"/>
          <w:szCs w:val="24"/>
        </w:rPr>
        <w:t xml:space="preserve">en pequeñas y medianas unidades  con destino local, de </w:t>
      </w:r>
      <w:r w:rsidR="007F3573" w:rsidRPr="00A5765E">
        <w:rPr>
          <w:rFonts w:cstheme="minorHAnsi"/>
          <w:sz w:val="24"/>
          <w:szCs w:val="24"/>
        </w:rPr>
        <w:t>madera aserrada</w:t>
      </w:r>
      <w:r w:rsidR="007D0227" w:rsidRPr="00A5765E">
        <w:rPr>
          <w:rFonts w:cstheme="minorHAnsi"/>
          <w:sz w:val="24"/>
          <w:szCs w:val="24"/>
        </w:rPr>
        <w:t>, po</w:t>
      </w:r>
      <w:r w:rsidR="00151C06" w:rsidRPr="00A5765E">
        <w:rPr>
          <w:rFonts w:cstheme="minorHAnsi"/>
          <w:sz w:val="24"/>
          <w:szCs w:val="24"/>
        </w:rPr>
        <w:t>stes</w:t>
      </w:r>
      <w:r w:rsidR="00A81165" w:rsidRPr="00A5765E">
        <w:rPr>
          <w:rFonts w:cstheme="minorHAnsi"/>
          <w:sz w:val="24"/>
          <w:szCs w:val="24"/>
        </w:rPr>
        <w:t>, cajones</w:t>
      </w:r>
      <w:r w:rsidR="00151C06" w:rsidRPr="00A5765E">
        <w:rPr>
          <w:rFonts w:cstheme="minorHAnsi"/>
          <w:sz w:val="24"/>
          <w:szCs w:val="24"/>
        </w:rPr>
        <w:t xml:space="preserve"> </w:t>
      </w:r>
      <w:r w:rsidR="00C4209B" w:rsidRPr="00A5765E">
        <w:rPr>
          <w:rFonts w:cstheme="minorHAnsi"/>
          <w:sz w:val="24"/>
          <w:szCs w:val="24"/>
        </w:rPr>
        <w:t xml:space="preserve">y otros productos </w:t>
      </w:r>
      <w:r w:rsidR="007D0227" w:rsidRPr="00A5765E">
        <w:rPr>
          <w:rFonts w:cstheme="minorHAnsi"/>
          <w:sz w:val="24"/>
          <w:szCs w:val="24"/>
        </w:rPr>
        <w:t xml:space="preserve">para </w:t>
      </w:r>
      <w:r w:rsidR="00704826" w:rsidRPr="00A5765E">
        <w:rPr>
          <w:rFonts w:cstheme="minorHAnsi"/>
          <w:sz w:val="24"/>
          <w:szCs w:val="24"/>
        </w:rPr>
        <w:t xml:space="preserve">la </w:t>
      </w:r>
      <w:r w:rsidR="007D0227" w:rsidRPr="00A5765E">
        <w:rPr>
          <w:rFonts w:cstheme="minorHAnsi"/>
          <w:sz w:val="24"/>
          <w:szCs w:val="24"/>
        </w:rPr>
        <w:t>agricultura</w:t>
      </w:r>
      <w:r w:rsidR="007F3573" w:rsidRPr="00A5765E">
        <w:rPr>
          <w:rFonts w:cstheme="minorHAnsi"/>
          <w:sz w:val="24"/>
          <w:szCs w:val="24"/>
        </w:rPr>
        <w:t>, carpinterías de obra,  fabricación de muebles y artesanías, carbón y leña.</w:t>
      </w:r>
      <w:r w:rsidR="00625557">
        <w:rPr>
          <w:rFonts w:cstheme="minorHAnsi"/>
          <w:sz w:val="24"/>
          <w:szCs w:val="24"/>
        </w:rPr>
        <w:t xml:space="preserve">  </w:t>
      </w:r>
    </w:p>
    <w:p w:rsidR="00FA19CD" w:rsidRPr="00A5765E" w:rsidRDefault="0084102C" w:rsidP="00E740D2">
      <w:pPr>
        <w:jc w:val="center"/>
        <w:rPr>
          <w:rFonts w:cstheme="minorHAnsi"/>
          <w:sz w:val="24"/>
          <w:szCs w:val="24"/>
        </w:rPr>
      </w:pPr>
      <w:r w:rsidRPr="00A5765E">
        <w:rPr>
          <w:rFonts w:cstheme="minorHAnsi"/>
          <w:sz w:val="24"/>
          <w:szCs w:val="24"/>
        </w:rPr>
        <w:t>Cuadro 2.   Principales regiones con plantaciones forestales</w:t>
      </w:r>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3260"/>
        <w:gridCol w:w="1924"/>
      </w:tblGrid>
      <w:tr w:rsidR="009C1782" w:rsidRPr="00A5765E" w:rsidTr="006E7722">
        <w:tc>
          <w:tcPr>
            <w:tcW w:w="2376" w:type="dxa"/>
            <w:tcBorders>
              <w:top w:val="single" w:sz="2" w:space="0" w:color="auto"/>
              <w:bottom w:val="single" w:sz="2" w:space="0" w:color="auto"/>
            </w:tcBorders>
          </w:tcPr>
          <w:p w:rsidR="009C1782" w:rsidRPr="00A5765E" w:rsidRDefault="009C1782" w:rsidP="00080FE6">
            <w:pPr>
              <w:jc w:val="both"/>
              <w:rPr>
                <w:rFonts w:cstheme="minorHAnsi"/>
                <w:sz w:val="24"/>
                <w:szCs w:val="24"/>
              </w:rPr>
            </w:pPr>
            <w:r w:rsidRPr="00A5765E">
              <w:rPr>
                <w:rFonts w:cstheme="minorHAnsi"/>
                <w:sz w:val="24"/>
                <w:szCs w:val="24"/>
              </w:rPr>
              <w:t>Región</w:t>
            </w:r>
          </w:p>
        </w:tc>
        <w:tc>
          <w:tcPr>
            <w:tcW w:w="1418" w:type="dxa"/>
            <w:tcBorders>
              <w:top w:val="single" w:sz="2" w:space="0" w:color="auto"/>
              <w:bottom w:val="single" w:sz="2" w:space="0" w:color="auto"/>
            </w:tcBorders>
          </w:tcPr>
          <w:p w:rsidR="009C1782" w:rsidRPr="00A5765E" w:rsidRDefault="009C1782" w:rsidP="00080FE6">
            <w:pPr>
              <w:jc w:val="both"/>
              <w:rPr>
                <w:rFonts w:cstheme="minorHAnsi"/>
                <w:sz w:val="24"/>
                <w:szCs w:val="24"/>
              </w:rPr>
            </w:pPr>
            <w:r w:rsidRPr="00A5765E">
              <w:rPr>
                <w:rFonts w:cstheme="minorHAnsi"/>
                <w:sz w:val="24"/>
                <w:szCs w:val="24"/>
              </w:rPr>
              <w:t xml:space="preserve">Superficie </w:t>
            </w:r>
          </w:p>
          <w:p w:rsidR="009C1782" w:rsidRPr="00A5765E" w:rsidRDefault="009C1782" w:rsidP="00080FE6">
            <w:pPr>
              <w:jc w:val="both"/>
              <w:rPr>
                <w:rFonts w:cstheme="minorHAnsi"/>
                <w:sz w:val="24"/>
                <w:szCs w:val="24"/>
              </w:rPr>
            </w:pPr>
            <w:r w:rsidRPr="00A5765E">
              <w:rPr>
                <w:rFonts w:cstheme="minorHAnsi"/>
                <w:sz w:val="24"/>
                <w:szCs w:val="24"/>
              </w:rPr>
              <w:t>(miles de ha.)</w:t>
            </w:r>
          </w:p>
        </w:tc>
        <w:tc>
          <w:tcPr>
            <w:tcW w:w="3260" w:type="dxa"/>
            <w:tcBorders>
              <w:top w:val="single" w:sz="2" w:space="0" w:color="auto"/>
              <w:bottom w:val="single" w:sz="2" w:space="0" w:color="auto"/>
            </w:tcBorders>
          </w:tcPr>
          <w:p w:rsidR="009C1782" w:rsidRPr="00A5765E" w:rsidRDefault="009C1782" w:rsidP="00080FE6">
            <w:pPr>
              <w:jc w:val="both"/>
              <w:rPr>
                <w:rFonts w:cstheme="minorHAnsi"/>
                <w:sz w:val="24"/>
                <w:szCs w:val="24"/>
              </w:rPr>
            </w:pPr>
            <w:r w:rsidRPr="00A5765E">
              <w:rPr>
                <w:rFonts w:cstheme="minorHAnsi"/>
                <w:sz w:val="24"/>
                <w:szCs w:val="24"/>
              </w:rPr>
              <w:t>Especies principales</w:t>
            </w:r>
          </w:p>
        </w:tc>
        <w:tc>
          <w:tcPr>
            <w:tcW w:w="1924" w:type="dxa"/>
            <w:tcBorders>
              <w:top w:val="single" w:sz="2" w:space="0" w:color="auto"/>
              <w:bottom w:val="single" w:sz="2" w:space="0" w:color="auto"/>
            </w:tcBorders>
          </w:tcPr>
          <w:p w:rsidR="009C1782" w:rsidRPr="00A5765E" w:rsidRDefault="00151C06" w:rsidP="00151C06">
            <w:pPr>
              <w:jc w:val="both"/>
              <w:rPr>
                <w:rFonts w:cstheme="minorHAnsi"/>
                <w:sz w:val="24"/>
                <w:szCs w:val="24"/>
              </w:rPr>
            </w:pPr>
            <w:r w:rsidRPr="00A5765E">
              <w:rPr>
                <w:rFonts w:cstheme="minorHAnsi"/>
                <w:sz w:val="24"/>
                <w:szCs w:val="24"/>
              </w:rPr>
              <w:t>Crecimientos anuales medios</w:t>
            </w:r>
          </w:p>
          <w:p w:rsidR="008D52DB" w:rsidRPr="00A5765E" w:rsidRDefault="008D52DB" w:rsidP="008D52DB">
            <w:pPr>
              <w:jc w:val="both"/>
              <w:rPr>
                <w:rFonts w:cstheme="minorHAnsi"/>
                <w:sz w:val="24"/>
                <w:szCs w:val="24"/>
              </w:rPr>
            </w:pPr>
            <w:r w:rsidRPr="00A5765E">
              <w:rPr>
                <w:rFonts w:cstheme="minorHAnsi"/>
                <w:sz w:val="24"/>
                <w:szCs w:val="24"/>
              </w:rPr>
              <w:t xml:space="preserve">   m</w:t>
            </w:r>
            <w:r w:rsidRPr="00A5765E">
              <w:rPr>
                <w:rFonts w:cstheme="minorHAnsi"/>
                <w:sz w:val="24"/>
                <w:szCs w:val="24"/>
                <w:vertAlign w:val="superscript"/>
              </w:rPr>
              <w:t>3</w:t>
            </w:r>
          </w:p>
        </w:tc>
      </w:tr>
      <w:tr w:rsidR="009C1782" w:rsidRPr="00A5765E" w:rsidTr="006E7722">
        <w:tc>
          <w:tcPr>
            <w:tcW w:w="2376" w:type="dxa"/>
            <w:tcBorders>
              <w:top w:val="single" w:sz="2" w:space="0" w:color="auto"/>
              <w:bottom w:val="single" w:sz="2" w:space="0" w:color="auto"/>
            </w:tcBorders>
          </w:tcPr>
          <w:p w:rsidR="001005EE" w:rsidRPr="00A5765E" w:rsidRDefault="009C1782" w:rsidP="001005EE">
            <w:pPr>
              <w:jc w:val="both"/>
              <w:rPr>
                <w:rFonts w:cstheme="minorHAnsi"/>
                <w:sz w:val="24"/>
                <w:szCs w:val="24"/>
              </w:rPr>
            </w:pPr>
            <w:r w:rsidRPr="00A5765E">
              <w:rPr>
                <w:rFonts w:cstheme="minorHAnsi"/>
                <w:sz w:val="24"/>
                <w:szCs w:val="24"/>
              </w:rPr>
              <w:t>Misiones</w:t>
            </w:r>
          </w:p>
        </w:tc>
        <w:tc>
          <w:tcPr>
            <w:tcW w:w="1418" w:type="dxa"/>
            <w:tcBorders>
              <w:top w:val="single" w:sz="2" w:space="0" w:color="auto"/>
              <w:bottom w:val="single" w:sz="2" w:space="0" w:color="auto"/>
            </w:tcBorders>
          </w:tcPr>
          <w:p w:rsidR="009C1782" w:rsidRPr="00A5765E" w:rsidRDefault="001005EE" w:rsidP="001005EE">
            <w:pPr>
              <w:jc w:val="center"/>
              <w:rPr>
                <w:rFonts w:cstheme="minorHAnsi"/>
                <w:sz w:val="24"/>
                <w:szCs w:val="24"/>
              </w:rPr>
            </w:pPr>
            <w:r w:rsidRPr="00A5765E">
              <w:rPr>
                <w:rFonts w:cstheme="minorHAnsi"/>
                <w:sz w:val="24"/>
                <w:szCs w:val="24"/>
              </w:rPr>
              <w:t>365.0*</w:t>
            </w:r>
          </w:p>
        </w:tc>
        <w:tc>
          <w:tcPr>
            <w:tcW w:w="3260" w:type="dxa"/>
            <w:tcBorders>
              <w:top w:val="single" w:sz="2" w:space="0" w:color="auto"/>
              <w:bottom w:val="single" w:sz="2" w:space="0" w:color="auto"/>
            </w:tcBorders>
          </w:tcPr>
          <w:p w:rsidR="009C1782" w:rsidRPr="00A5765E" w:rsidRDefault="009C1782" w:rsidP="00080FE6">
            <w:pPr>
              <w:jc w:val="both"/>
              <w:rPr>
                <w:rFonts w:cstheme="minorHAnsi"/>
                <w:sz w:val="24"/>
                <w:szCs w:val="24"/>
              </w:rPr>
            </w:pPr>
            <w:r w:rsidRPr="00A5765E">
              <w:rPr>
                <w:rFonts w:cstheme="minorHAnsi"/>
                <w:sz w:val="24"/>
                <w:szCs w:val="24"/>
              </w:rPr>
              <w:t>Pinus elliottii, Pinus Taeda</w:t>
            </w:r>
            <w:r w:rsidR="00F13F3B" w:rsidRPr="00A5765E">
              <w:rPr>
                <w:rFonts w:cstheme="minorHAnsi"/>
                <w:sz w:val="24"/>
                <w:szCs w:val="24"/>
              </w:rPr>
              <w:t>, Eucalyptus grandis</w:t>
            </w:r>
            <w:r w:rsidRPr="00A5765E">
              <w:rPr>
                <w:rFonts w:cstheme="minorHAnsi"/>
                <w:sz w:val="24"/>
                <w:szCs w:val="24"/>
              </w:rPr>
              <w:t xml:space="preserve"> </w:t>
            </w:r>
          </w:p>
          <w:p w:rsidR="00F13F3B" w:rsidRPr="00A5765E" w:rsidRDefault="00F13F3B" w:rsidP="00080FE6">
            <w:pPr>
              <w:jc w:val="both"/>
              <w:rPr>
                <w:rFonts w:cstheme="minorHAnsi"/>
                <w:sz w:val="24"/>
                <w:szCs w:val="24"/>
              </w:rPr>
            </w:pPr>
          </w:p>
        </w:tc>
        <w:tc>
          <w:tcPr>
            <w:tcW w:w="1924" w:type="dxa"/>
            <w:tcBorders>
              <w:top w:val="single" w:sz="2" w:space="0" w:color="auto"/>
              <w:bottom w:val="single" w:sz="2" w:space="0" w:color="auto"/>
            </w:tcBorders>
          </w:tcPr>
          <w:p w:rsidR="009C1782" w:rsidRPr="00A5765E" w:rsidRDefault="00B47268" w:rsidP="00B47268">
            <w:pPr>
              <w:jc w:val="both"/>
              <w:rPr>
                <w:rFonts w:cstheme="minorHAnsi"/>
                <w:sz w:val="24"/>
                <w:szCs w:val="24"/>
              </w:rPr>
            </w:pPr>
            <w:r w:rsidRPr="00A5765E">
              <w:rPr>
                <w:rFonts w:cstheme="minorHAnsi"/>
                <w:sz w:val="24"/>
                <w:szCs w:val="24"/>
              </w:rPr>
              <w:t>30 en pino y 35-45 en eucaliptus Grandis</w:t>
            </w:r>
          </w:p>
        </w:tc>
      </w:tr>
      <w:tr w:rsidR="001005EE" w:rsidRPr="00A5765E" w:rsidTr="006E7722">
        <w:tc>
          <w:tcPr>
            <w:tcW w:w="2376" w:type="dxa"/>
            <w:tcBorders>
              <w:top w:val="single" w:sz="2" w:space="0" w:color="auto"/>
              <w:bottom w:val="single" w:sz="2" w:space="0" w:color="auto"/>
            </w:tcBorders>
          </w:tcPr>
          <w:p w:rsidR="001005EE" w:rsidRPr="00A5765E" w:rsidRDefault="001005EE" w:rsidP="001005EE">
            <w:pPr>
              <w:jc w:val="both"/>
              <w:rPr>
                <w:rFonts w:cstheme="minorHAnsi"/>
                <w:sz w:val="24"/>
                <w:szCs w:val="24"/>
              </w:rPr>
            </w:pPr>
            <w:r w:rsidRPr="00A5765E">
              <w:rPr>
                <w:rFonts w:cstheme="minorHAnsi"/>
                <w:sz w:val="24"/>
                <w:szCs w:val="24"/>
              </w:rPr>
              <w:t>Corrientes</w:t>
            </w:r>
          </w:p>
        </w:tc>
        <w:tc>
          <w:tcPr>
            <w:tcW w:w="1418" w:type="dxa"/>
            <w:tcBorders>
              <w:top w:val="single" w:sz="2" w:space="0" w:color="auto"/>
              <w:bottom w:val="single" w:sz="2" w:space="0" w:color="auto"/>
            </w:tcBorders>
          </w:tcPr>
          <w:p w:rsidR="001005EE" w:rsidRPr="00A5765E" w:rsidRDefault="001005EE" w:rsidP="001005EE">
            <w:pPr>
              <w:jc w:val="center"/>
              <w:rPr>
                <w:rFonts w:cstheme="minorHAnsi"/>
                <w:sz w:val="24"/>
                <w:szCs w:val="24"/>
              </w:rPr>
            </w:pPr>
            <w:r w:rsidRPr="00A5765E">
              <w:rPr>
                <w:rFonts w:cstheme="minorHAnsi"/>
                <w:sz w:val="24"/>
                <w:szCs w:val="24"/>
              </w:rPr>
              <w:t>418.1**</w:t>
            </w:r>
          </w:p>
        </w:tc>
        <w:tc>
          <w:tcPr>
            <w:tcW w:w="3260" w:type="dxa"/>
            <w:tcBorders>
              <w:top w:val="single" w:sz="2" w:space="0" w:color="auto"/>
              <w:bottom w:val="single" w:sz="2" w:space="0" w:color="auto"/>
            </w:tcBorders>
          </w:tcPr>
          <w:p w:rsidR="00B47268" w:rsidRPr="00A5765E" w:rsidRDefault="00B47268" w:rsidP="00B47268">
            <w:pPr>
              <w:jc w:val="both"/>
              <w:rPr>
                <w:rFonts w:cstheme="minorHAnsi"/>
                <w:sz w:val="24"/>
                <w:szCs w:val="24"/>
              </w:rPr>
            </w:pPr>
            <w:r w:rsidRPr="00A5765E">
              <w:rPr>
                <w:rFonts w:cstheme="minorHAnsi"/>
                <w:sz w:val="24"/>
                <w:szCs w:val="24"/>
              </w:rPr>
              <w:t xml:space="preserve">Pinus elliottii, Pinus Taeda, Eucalyptus grandis </w:t>
            </w:r>
          </w:p>
          <w:p w:rsidR="001005EE" w:rsidRPr="00A5765E" w:rsidRDefault="001005EE" w:rsidP="00080FE6">
            <w:pPr>
              <w:jc w:val="both"/>
              <w:rPr>
                <w:rFonts w:cstheme="minorHAnsi"/>
                <w:sz w:val="24"/>
                <w:szCs w:val="24"/>
              </w:rPr>
            </w:pPr>
          </w:p>
        </w:tc>
        <w:tc>
          <w:tcPr>
            <w:tcW w:w="1924" w:type="dxa"/>
            <w:tcBorders>
              <w:top w:val="single" w:sz="2" w:space="0" w:color="auto"/>
              <w:bottom w:val="single" w:sz="2" w:space="0" w:color="auto"/>
            </w:tcBorders>
          </w:tcPr>
          <w:p w:rsidR="001005EE" w:rsidRPr="00A5765E" w:rsidRDefault="00A81165" w:rsidP="00080FE6">
            <w:pPr>
              <w:jc w:val="both"/>
              <w:rPr>
                <w:rFonts w:cstheme="minorHAnsi"/>
                <w:sz w:val="24"/>
                <w:szCs w:val="24"/>
              </w:rPr>
            </w:pPr>
            <w:r w:rsidRPr="00A5765E">
              <w:rPr>
                <w:rFonts w:cstheme="minorHAnsi"/>
                <w:sz w:val="24"/>
                <w:szCs w:val="24"/>
              </w:rPr>
              <w:t>30 en pino y 35-45 en eucaliptus Grandis</w:t>
            </w:r>
          </w:p>
        </w:tc>
      </w:tr>
      <w:tr w:rsidR="009C1782" w:rsidRPr="00A5765E" w:rsidTr="006E7722">
        <w:tc>
          <w:tcPr>
            <w:tcW w:w="2376" w:type="dxa"/>
            <w:tcBorders>
              <w:top w:val="single" w:sz="2" w:space="0" w:color="auto"/>
              <w:bottom w:val="single" w:sz="2" w:space="0" w:color="auto"/>
            </w:tcBorders>
          </w:tcPr>
          <w:p w:rsidR="009C1782" w:rsidRPr="00A5765E" w:rsidRDefault="009C1782" w:rsidP="00080FE6">
            <w:pPr>
              <w:jc w:val="both"/>
              <w:rPr>
                <w:rFonts w:cstheme="minorHAnsi"/>
                <w:sz w:val="24"/>
                <w:szCs w:val="24"/>
              </w:rPr>
            </w:pPr>
            <w:r w:rsidRPr="00A5765E">
              <w:rPr>
                <w:rFonts w:cstheme="minorHAnsi"/>
                <w:sz w:val="24"/>
                <w:szCs w:val="24"/>
              </w:rPr>
              <w:t>Entre Ríos</w:t>
            </w:r>
          </w:p>
        </w:tc>
        <w:tc>
          <w:tcPr>
            <w:tcW w:w="1418" w:type="dxa"/>
            <w:tcBorders>
              <w:top w:val="single" w:sz="2" w:space="0" w:color="auto"/>
              <w:bottom w:val="single" w:sz="2" w:space="0" w:color="auto"/>
            </w:tcBorders>
          </w:tcPr>
          <w:p w:rsidR="009C1782" w:rsidRPr="00A5765E" w:rsidRDefault="009C1782" w:rsidP="00E740D2">
            <w:pPr>
              <w:jc w:val="center"/>
              <w:rPr>
                <w:rFonts w:cstheme="minorHAnsi"/>
                <w:sz w:val="24"/>
                <w:szCs w:val="24"/>
              </w:rPr>
            </w:pPr>
            <w:r w:rsidRPr="00A5765E">
              <w:rPr>
                <w:rFonts w:cstheme="minorHAnsi"/>
                <w:sz w:val="24"/>
                <w:szCs w:val="24"/>
              </w:rPr>
              <w:t>130</w:t>
            </w:r>
          </w:p>
        </w:tc>
        <w:tc>
          <w:tcPr>
            <w:tcW w:w="3260" w:type="dxa"/>
            <w:tcBorders>
              <w:top w:val="single" w:sz="2" w:space="0" w:color="auto"/>
              <w:bottom w:val="single" w:sz="2" w:space="0" w:color="auto"/>
            </w:tcBorders>
          </w:tcPr>
          <w:p w:rsidR="009C1782" w:rsidRPr="00A5765E" w:rsidRDefault="009C1782" w:rsidP="00080FE6">
            <w:pPr>
              <w:jc w:val="both"/>
              <w:rPr>
                <w:rFonts w:cstheme="minorHAnsi"/>
                <w:sz w:val="24"/>
                <w:szCs w:val="24"/>
              </w:rPr>
            </w:pPr>
            <w:r w:rsidRPr="00A5765E">
              <w:rPr>
                <w:rFonts w:cstheme="minorHAnsi"/>
                <w:sz w:val="24"/>
                <w:szCs w:val="24"/>
              </w:rPr>
              <w:t>Eucalyptus gran</w:t>
            </w:r>
            <w:r w:rsidR="00F13F3B" w:rsidRPr="00A5765E">
              <w:rPr>
                <w:rFonts w:cstheme="minorHAnsi"/>
                <w:sz w:val="24"/>
                <w:szCs w:val="24"/>
              </w:rPr>
              <w:t>d</w:t>
            </w:r>
            <w:r w:rsidRPr="00A5765E">
              <w:rPr>
                <w:rFonts w:cstheme="minorHAnsi"/>
                <w:sz w:val="24"/>
                <w:szCs w:val="24"/>
              </w:rPr>
              <w:t>is</w:t>
            </w:r>
          </w:p>
        </w:tc>
        <w:tc>
          <w:tcPr>
            <w:tcW w:w="1924" w:type="dxa"/>
            <w:tcBorders>
              <w:top w:val="single" w:sz="2" w:space="0" w:color="auto"/>
              <w:bottom w:val="single" w:sz="2" w:space="0" w:color="auto"/>
            </w:tcBorders>
          </w:tcPr>
          <w:p w:rsidR="009C1782" w:rsidRPr="00A5765E" w:rsidRDefault="008D52DB" w:rsidP="00080FE6">
            <w:pPr>
              <w:jc w:val="both"/>
              <w:rPr>
                <w:rFonts w:cstheme="minorHAnsi"/>
                <w:sz w:val="24"/>
                <w:szCs w:val="24"/>
              </w:rPr>
            </w:pPr>
            <w:r w:rsidRPr="00A5765E">
              <w:rPr>
                <w:rFonts w:cstheme="minorHAnsi"/>
                <w:sz w:val="24"/>
                <w:szCs w:val="24"/>
              </w:rPr>
              <w:t>15-45</w:t>
            </w:r>
          </w:p>
        </w:tc>
      </w:tr>
      <w:tr w:rsidR="009C1782" w:rsidRPr="00A5765E" w:rsidTr="006E7722">
        <w:tc>
          <w:tcPr>
            <w:tcW w:w="2376" w:type="dxa"/>
            <w:tcBorders>
              <w:top w:val="single" w:sz="2" w:space="0" w:color="auto"/>
              <w:bottom w:val="single" w:sz="2" w:space="0" w:color="auto"/>
            </w:tcBorders>
          </w:tcPr>
          <w:p w:rsidR="009C1782" w:rsidRPr="00A5765E" w:rsidRDefault="009C1782" w:rsidP="00080FE6">
            <w:pPr>
              <w:jc w:val="both"/>
              <w:rPr>
                <w:rFonts w:cstheme="minorHAnsi"/>
                <w:sz w:val="24"/>
                <w:szCs w:val="24"/>
              </w:rPr>
            </w:pPr>
            <w:r w:rsidRPr="00A5765E">
              <w:rPr>
                <w:rFonts w:cstheme="minorHAnsi"/>
                <w:sz w:val="24"/>
                <w:szCs w:val="24"/>
              </w:rPr>
              <w:t>Delta del río Paraná</w:t>
            </w:r>
          </w:p>
        </w:tc>
        <w:tc>
          <w:tcPr>
            <w:tcW w:w="1418" w:type="dxa"/>
            <w:tcBorders>
              <w:top w:val="single" w:sz="2" w:space="0" w:color="auto"/>
              <w:bottom w:val="single" w:sz="2" w:space="0" w:color="auto"/>
            </w:tcBorders>
          </w:tcPr>
          <w:p w:rsidR="009C1782" w:rsidRPr="00A5765E" w:rsidRDefault="009C1782" w:rsidP="00E740D2">
            <w:pPr>
              <w:jc w:val="center"/>
              <w:rPr>
                <w:rFonts w:cstheme="minorHAnsi"/>
                <w:sz w:val="24"/>
                <w:szCs w:val="24"/>
              </w:rPr>
            </w:pPr>
            <w:r w:rsidRPr="00A5765E">
              <w:rPr>
                <w:rFonts w:cstheme="minorHAnsi"/>
                <w:sz w:val="24"/>
                <w:szCs w:val="24"/>
              </w:rPr>
              <w:t>48</w:t>
            </w:r>
          </w:p>
        </w:tc>
        <w:tc>
          <w:tcPr>
            <w:tcW w:w="3260" w:type="dxa"/>
            <w:tcBorders>
              <w:top w:val="single" w:sz="2" w:space="0" w:color="auto"/>
              <w:bottom w:val="single" w:sz="2" w:space="0" w:color="auto"/>
            </w:tcBorders>
          </w:tcPr>
          <w:p w:rsidR="009C1782" w:rsidRPr="00A5765E" w:rsidRDefault="009C1782" w:rsidP="00A81165">
            <w:pPr>
              <w:jc w:val="both"/>
              <w:rPr>
                <w:rFonts w:cstheme="minorHAnsi"/>
                <w:sz w:val="24"/>
                <w:szCs w:val="24"/>
              </w:rPr>
            </w:pPr>
            <w:r w:rsidRPr="00A5765E">
              <w:rPr>
                <w:rFonts w:cstheme="minorHAnsi"/>
                <w:sz w:val="24"/>
                <w:szCs w:val="24"/>
              </w:rPr>
              <w:t>Salicáceas</w:t>
            </w:r>
            <w:r w:rsidR="00A81165" w:rsidRPr="00A5765E">
              <w:rPr>
                <w:rFonts w:cstheme="minorHAnsi"/>
                <w:sz w:val="24"/>
                <w:szCs w:val="24"/>
              </w:rPr>
              <w:t>.  Álamos y sauces</w:t>
            </w:r>
            <w:r w:rsidRPr="00A5765E">
              <w:rPr>
                <w:rFonts w:cstheme="minorHAnsi"/>
                <w:sz w:val="24"/>
                <w:szCs w:val="24"/>
              </w:rPr>
              <w:t xml:space="preserve"> </w:t>
            </w:r>
          </w:p>
        </w:tc>
        <w:tc>
          <w:tcPr>
            <w:tcW w:w="1924" w:type="dxa"/>
            <w:tcBorders>
              <w:top w:val="single" w:sz="2" w:space="0" w:color="auto"/>
              <w:bottom w:val="single" w:sz="2" w:space="0" w:color="auto"/>
            </w:tcBorders>
          </w:tcPr>
          <w:p w:rsidR="009C1782" w:rsidRPr="00A5765E" w:rsidRDefault="009C1782" w:rsidP="00080FE6">
            <w:pPr>
              <w:jc w:val="both"/>
              <w:rPr>
                <w:rFonts w:cstheme="minorHAnsi"/>
                <w:sz w:val="24"/>
                <w:szCs w:val="24"/>
              </w:rPr>
            </w:pPr>
          </w:p>
        </w:tc>
      </w:tr>
      <w:tr w:rsidR="009C1782" w:rsidRPr="00A5765E" w:rsidTr="006E7722">
        <w:tc>
          <w:tcPr>
            <w:tcW w:w="2376" w:type="dxa"/>
            <w:tcBorders>
              <w:top w:val="single" w:sz="2" w:space="0" w:color="auto"/>
              <w:bottom w:val="single" w:sz="2" w:space="0" w:color="auto"/>
            </w:tcBorders>
          </w:tcPr>
          <w:p w:rsidR="009C1782" w:rsidRPr="00A5765E" w:rsidRDefault="009C1782" w:rsidP="009C1782">
            <w:pPr>
              <w:jc w:val="both"/>
              <w:rPr>
                <w:rFonts w:cstheme="minorHAnsi"/>
                <w:sz w:val="24"/>
                <w:szCs w:val="24"/>
              </w:rPr>
            </w:pPr>
            <w:r w:rsidRPr="00A5765E">
              <w:rPr>
                <w:rFonts w:cstheme="minorHAnsi"/>
                <w:sz w:val="24"/>
                <w:szCs w:val="24"/>
              </w:rPr>
              <w:t>Sur provincia de Buenos Aires</w:t>
            </w:r>
          </w:p>
        </w:tc>
        <w:tc>
          <w:tcPr>
            <w:tcW w:w="1418" w:type="dxa"/>
            <w:tcBorders>
              <w:top w:val="single" w:sz="2" w:space="0" w:color="auto"/>
              <w:bottom w:val="single" w:sz="2" w:space="0" w:color="auto"/>
            </w:tcBorders>
          </w:tcPr>
          <w:p w:rsidR="009C1782" w:rsidRPr="00A5765E" w:rsidRDefault="009C1782" w:rsidP="00E740D2">
            <w:pPr>
              <w:jc w:val="center"/>
              <w:rPr>
                <w:rFonts w:cstheme="minorHAnsi"/>
                <w:sz w:val="24"/>
                <w:szCs w:val="24"/>
              </w:rPr>
            </w:pPr>
            <w:r w:rsidRPr="00A5765E">
              <w:rPr>
                <w:rFonts w:cstheme="minorHAnsi"/>
                <w:sz w:val="24"/>
                <w:szCs w:val="24"/>
              </w:rPr>
              <w:t>52</w:t>
            </w:r>
          </w:p>
        </w:tc>
        <w:tc>
          <w:tcPr>
            <w:tcW w:w="3260" w:type="dxa"/>
            <w:tcBorders>
              <w:top w:val="single" w:sz="2" w:space="0" w:color="auto"/>
              <w:bottom w:val="single" w:sz="2" w:space="0" w:color="auto"/>
            </w:tcBorders>
          </w:tcPr>
          <w:p w:rsidR="009C1782" w:rsidRPr="00A5765E" w:rsidRDefault="009C1782" w:rsidP="00A81165">
            <w:pPr>
              <w:jc w:val="both"/>
              <w:rPr>
                <w:rFonts w:cstheme="minorHAnsi"/>
                <w:sz w:val="24"/>
                <w:szCs w:val="24"/>
              </w:rPr>
            </w:pPr>
            <w:r w:rsidRPr="00A5765E">
              <w:rPr>
                <w:rFonts w:cstheme="minorHAnsi"/>
                <w:sz w:val="24"/>
                <w:szCs w:val="24"/>
              </w:rPr>
              <w:t>E</w:t>
            </w:r>
            <w:r w:rsidR="00A81165" w:rsidRPr="00A5765E">
              <w:rPr>
                <w:rFonts w:cstheme="minorHAnsi"/>
                <w:sz w:val="24"/>
                <w:szCs w:val="24"/>
              </w:rPr>
              <w:t>u</w:t>
            </w:r>
            <w:r w:rsidRPr="00A5765E">
              <w:rPr>
                <w:rFonts w:cstheme="minorHAnsi"/>
                <w:sz w:val="24"/>
                <w:szCs w:val="24"/>
              </w:rPr>
              <w:t>c</w:t>
            </w:r>
            <w:r w:rsidR="00A81165" w:rsidRPr="00A5765E">
              <w:rPr>
                <w:rFonts w:cstheme="minorHAnsi"/>
                <w:sz w:val="24"/>
                <w:szCs w:val="24"/>
              </w:rPr>
              <w:t>a</w:t>
            </w:r>
            <w:r w:rsidRPr="00A5765E">
              <w:rPr>
                <w:rFonts w:cstheme="minorHAnsi"/>
                <w:sz w:val="24"/>
                <w:szCs w:val="24"/>
              </w:rPr>
              <w:t xml:space="preserve">lyptus (E.Camaldulensis E. viminales E tereticornis y E. Globulus)  </w:t>
            </w:r>
          </w:p>
        </w:tc>
        <w:tc>
          <w:tcPr>
            <w:tcW w:w="1924" w:type="dxa"/>
            <w:tcBorders>
              <w:top w:val="single" w:sz="2" w:space="0" w:color="auto"/>
              <w:bottom w:val="single" w:sz="2" w:space="0" w:color="auto"/>
            </w:tcBorders>
          </w:tcPr>
          <w:p w:rsidR="009C1782" w:rsidRPr="00A5765E" w:rsidRDefault="009C1782" w:rsidP="00080FE6">
            <w:pPr>
              <w:jc w:val="both"/>
              <w:rPr>
                <w:rFonts w:cstheme="minorHAnsi"/>
                <w:sz w:val="24"/>
                <w:szCs w:val="24"/>
              </w:rPr>
            </w:pPr>
          </w:p>
        </w:tc>
      </w:tr>
      <w:tr w:rsidR="009C1782" w:rsidRPr="00A5765E" w:rsidTr="006E7722">
        <w:trPr>
          <w:trHeight w:val="813"/>
        </w:trPr>
        <w:tc>
          <w:tcPr>
            <w:tcW w:w="2376" w:type="dxa"/>
            <w:tcBorders>
              <w:top w:val="single" w:sz="2" w:space="0" w:color="auto"/>
              <w:bottom w:val="single" w:sz="2" w:space="0" w:color="auto"/>
            </w:tcBorders>
          </w:tcPr>
          <w:p w:rsidR="009C1782" w:rsidRPr="00A5765E" w:rsidRDefault="0084102C" w:rsidP="00080FE6">
            <w:pPr>
              <w:jc w:val="both"/>
              <w:rPr>
                <w:rFonts w:cstheme="minorHAnsi"/>
                <w:sz w:val="24"/>
                <w:szCs w:val="24"/>
              </w:rPr>
            </w:pPr>
            <w:r w:rsidRPr="00A5765E">
              <w:rPr>
                <w:rFonts w:cstheme="minorHAnsi"/>
                <w:sz w:val="24"/>
                <w:szCs w:val="24"/>
              </w:rPr>
              <w:t>Patagonia Andina</w:t>
            </w:r>
          </w:p>
          <w:p w:rsidR="0084102C" w:rsidRPr="00A5765E" w:rsidRDefault="0084102C" w:rsidP="00080FE6">
            <w:pPr>
              <w:jc w:val="both"/>
              <w:rPr>
                <w:rFonts w:cstheme="minorHAnsi"/>
                <w:sz w:val="24"/>
                <w:szCs w:val="24"/>
              </w:rPr>
            </w:pPr>
          </w:p>
        </w:tc>
        <w:tc>
          <w:tcPr>
            <w:tcW w:w="1418" w:type="dxa"/>
            <w:tcBorders>
              <w:top w:val="single" w:sz="2" w:space="0" w:color="auto"/>
              <w:bottom w:val="single" w:sz="2" w:space="0" w:color="auto"/>
            </w:tcBorders>
          </w:tcPr>
          <w:p w:rsidR="009C1782" w:rsidRPr="00A5765E" w:rsidRDefault="0084102C" w:rsidP="00E740D2">
            <w:pPr>
              <w:jc w:val="center"/>
              <w:rPr>
                <w:rFonts w:cstheme="minorHAnsi"/>
                <w:sz w:val="24"/>
                <w:szCs w:val="24"/>
              </w:rPr>
            </w:pPr>
            <w:r w:rsidRPr="00A5765E">
              <w:rPr>
                <w:rFonts w:cstheme="minorHAnsi"/>
                <w:sz w:val="24"/>
                <w:szCs w:val="24"/>
              </w:rPr>
              <w:t>50</w:t>
            </w:r>
          </w:p>
        </w:tc>
        <w:tc>
          <w:tcPr>
            <w:tcW w:w="3260" w:type="dxa"/>
            <w:tcBorders>
              <w:top w:val="single" w:sz="2" w:space="0" w:color="auto"/>
              <w:bottom w:val="single" w:sz="2" w:space="0" w:color="auto"/>
            </w:tcBorders>
          </w:tcPr>
          <w:p w:rsidR="009C1782" w:rsidRPr="00A5765E" w:rsidRDefault="0084102C" w:rsidP="0084102C">
            <w:pPr>
              <w:jc w:val="both"/>
              <w:rPr>
                <w:rFonts w:cstheme="minorHAnsi"/>
                <w:sz w:val="24"/>
                <w:szCs w:val="24"/>
              </w:rPr>
            </w:pPr>
            <w:r w:rsidRPr="00A5765E">
              <w:rPr>
                <w:rFonts w:eastAsia="Times New Roman" w:cstheme="minorHAnsi"/>
                <w:color w:val="343729"/>
                <w:sz w:val="24"/>
                <w:szCs w:val="24"/>
                <w:lang w:eastAsia="es-CL"/>
              </w:rPr>
              <w:t>Pino ponderosa (Pinus ponderosa) y pino oregón (Pseudotsuga menziesii).</w:t>
            </w:r>
            <w:r w:rsidRPr="00A5765E">
              <w:rPr>
                <w:rFonts w:eastAsia="Times New Roman" w:cstheme="minorHAnsi"/>
                <w:color w:val="343729"/>
                <w:sz w:val="24"/>
                <w:szCs w:val="24"/>
                <w:lang w:eastAsia="es-CL"/>
              </w:rPr>
              <w:br/>
            </w:r>
            <w:r w:rsidRPr="00A5765E">
              <w:rPr>
                <w:rFonts w:eastAsia="Times New Roman" w:cstheme="minorHAnsi"/>
                <w:color w:val="343729"/>
                <w:sz w:val="24"/>
                <w:szCs w:val="24"/>
                <w:lang w:eastAsia="es-CL"/>
              </w:rPr>
              <w:br/>
            </w:r>
          </w:p>
        </w:tc>
        <w:tc>
          <w:tcPr>
            <w:tcW w:w="1924" w:type="dxa"/>
            <w:tcBorders>
              <w:top w:val="single" w:sz="2" w:space="0" w:color="auto"/>
              <w:bottom w:val="single" w:sz="2" w:space="0" w:color="auto"/>
            </w:tcBorders>
          </w:tcPr>
          <w:p w:rsidR="009C1782" w:rsidRPr="00A5765E" w:rsidRDefault="009C1782" w:rsidP="00080FE6">
            <w:pPr>
              <w:jc w:val="both"/>
              <w:rPr>
                <w:rFonts w:cstheme="minorHAnsi"/>
                <w:sz w:val="24"/>
                <w:szCs w:val="24"/>
              </w:rPr>
            </w:pPr>
          </w:p>
        </w:tc>
      </w:tr>
      <w:tr w:rsidR="0084102C" w:rsidRPr="00A5765E" w:rsidTr="006E7722">
        <w:trPr>
          <w:trHeight w:val="708"/>
        </w:trPr>
        <w:tc>
          <w:tcPr>
            <w:tcW w:w="2376" w:type="dxa"/>
            <w:tcBorders>
              <w:top w:val="single" w:sz="2" w:space="0" w:color="auto"/>
              <w:bottom w:val="single" w:sz="2" w:space="0" w:color="auto"/>
            </w:tcBorders>
          </w:tcPr>
          <w:p w:rsidR="0084102C" w:rsidRPr="00A5765E" w:rsidRDefault="00F832DE" w:rsidP="00080FE6">
            <w:pPr>
              <w:jc w:val="both"/>
              <w:rPr>
                <w:rFonts w:cstheme="minorHAnsi"/>
                <w:sz w:val="24"/>
                <w:szCs w:val="24"/>
              </w:rPr>
            </w:pPr>
            <w:r w:rsidRPr="00A5765E">
              <w:rPr>
                <w:rFonts w:cstheme="minorHAnsi"/>
                <w:sz w:val="24"/>
                <w:szCs w:val="24"/>
              </w:rPr>
              <w:t>Zonas de regadío valles de Río Negro</w:t>
            </w:r>
          </w:p>
          <w:p w:rsidR="00F832DE" w:rsidRPr="00A5765E" w:rsidRDefault="00F832DE" w:rsidP="00080FE6">
            <w:pPr>
              <w:jc w:val="both"/>
              <w:rPr>
                <w:rFonts w:cstheme="minorHAnsi"/>
                <w:sz w:val="24"/>
                <w:szCs w:val="24"/>
              </w:rPr>
            </w:pPr>
          </w:p>
        </w:tc>
        <w:tc>
          <w:tcPr>
            <w:tcW w:w="1418" w:type="dxa"/>
            <w:tcBorders>
              <w:top w:val="single" w:sz="2" w:space="0" w:color="auto"/>
              <w:bottom w:val="single" w:sz="2" w:space="0" w:color="auto"/>
            </w:tcBorders>
          </w:tcPr>
          <w:p w:rsidR="0084102C" w:rsidRPr="00A5765E" w:rsidRDefault="00F832DE" w:rsidP="00E740D2">
            <w:pPr>
              <w:jc w:val="center"/>
              <w:rPr>
                <w:rFonts w:cstheme="minorHAnsi"/>
                <w:sz w:val="24"/>
                <w:szCs w:val="24"/>
              </w:rPr>
            </w:pPr>
            <w:r w:rsidRPr="00A5765E">
              <w:rPr>
                <w:rFonts w:cstheme="minorHAnsi"/>
                <w:sz w:val="24"/>
                <w:szCs w:val="24"/>
              </w:rPr>
              <w:t>18</w:t>
            </w:r>
          </w:p>
        </w:tc>
        <w:tc>
          <w:tcPr>
            <w:tcW w:w="3260" w:type="dxa"/>
            <w:tcBorders>
              <w:top w:val="single" w:sz="2" w:space="0" w:color="auto"/>
              <w:bottom w:val="single" w:sz="2" w:space="0" w:color="auto"/>
            </w:tcBorders>
          </w:tcPr>
          <w:p w:rsidR="0084102C" w:rsidRPr="00A5765E" w:rsidRDefault="00F832DE" w:rsidP="00F832DE">
            <w:pPr>
              <w:jc w:val="both"/>
              <w:rPr>
                <w:rFonts w:eastAsia="Times New Roman" w:cstheme="minorHAnsi"/>
                <w:color w:val="343729"/>
                <w:sz w:val="24"/>
                <w:szCs w:val="24"/>
                <w:lang w:eastAsia="es-CL"/>
              </w:rPr>
            </w:pPr>
            <w:r w:rsidRPr="00A5765E">
              <w:rPr>
                <w:rFonts w:eastAsia="Times New Roman" w:cstheme="minorHAnsi"/>
                <w:color w:val="343729"/>
                <w:sz w:val="24"/>
                <w:szCs w:val="24"/>
                <w:lang w:eastAsia="es-CL"/>
              </w:rPr>
              <w:t xml:space="preserve">Salicáceas </w:t>
            </w:r>
            <w:r w:rsidR="00E740D2" w:rsidRPr="00A5765E">
              <w:rPr>
                <w:rFonts w:eastAsia="Times New Roman" w:cstheme="minorHAnsi"/>
                <w:color w:val="343729"/>
                <w:sz w:val="24"/>
                <w:szCs w:val="24"/>
                <w:lang w:eastAsia="es-CL"/>
              </w:rPr>
              <w:t>cortinas rompeviento y producción maderera</w:t>
            </w:r>
          </w:p>
        </w:tc>
        <w:tc>
          <w:tcPr>
            <w:tcW w:w="1924" w:type="dxa"/>
            <w:tcBorders>
              <w:top w:val="single" w:sz="2" w:space="0" w:color="auto"/>
              <w:bottom w:val="single" w:sz="2" w:space="0" w:color="auto"/>
            </w:tcBorders>
          </w:tcPr>
          <w:p w:rsidR="0084102C" w:rsidRPr="00A5765E" w:rsidRDefault="0084102C" w:rsidP="00080FE6">
            <w:pPr>
              <w:jc w:val="both"/>
              <w:rPr>
                <w:rFonts w:cstheme="minorHAnsi"/>
                <w:sz w:val="24"/>
                <w:szCs w:val="24"/>
              </w:rPr>
            </w:pPr>
          </w:p>
        </w:tc>
      </w:tr>
      <w:tr w:rsidR="00F832DE" w:rsidRPr="00A5765E" w:rsidTr="006E7722">
        <w:trPr>
          <w:trHeight w:val="708"/>
        </w:trPr>
        <w:tc>
          <w:tcPr>
            <w:tcW w:w="2376" w:type="dxa"/>
            <w:tcBorders>
              <w:top w:val="single" w:sz="2" w:space="0" w:color="auto"/>
              <w:bottom w:val="single" w:sz="2" w:space="0" w:color="auto"/>
            </w:tcBorders>
          </w:tcPr>
          <w:p w:rsidR="00F832DE" w:rsidRPr="00A5765E" w:rsidRDefault="00F832DE" w:rsidP="00F832DE">
            <w:pPr>
              <w:jc w:val="both"/>
              <w:rPr>
                <w:rFonts w:cstheme="minorHAnsi"/>
                <w:sz w:val="24"/>
                <w:szCs w:val="24"/>
              </w:rPr>
            </w:pPr>
            <w:r w:rsidRPr="00A5765E">
              <w:rPr>
                <w:rFonts w:cstheme="minorHAnsi"/>
                <w:sz w:val="24"/>
                <w:szCs w:val="24"/>
              </w:rPr>
              <w:t xml:space="preserve">Centro (Santa Fé, Córdoba y La Pampa) </w:t>
            </w:r>
          </w:p>
        </w:tc>
        <w:tc>
          <w:tcPr>
            <w:tcW w:w="1418" w:type="dxa"/>
            <w:tcBorders>
              <w:top w:val="single" w:sz="2" w:space="0" w:color="auto"/>
              <w:bottom w:val="single" w:sz="2" w:space="0" w:color="auto"/>
            </w:tcBorders>
          </w:tcPr>
          <w:p w:rsidR="00F832DE" w:rsidRPr="00A5765E" w:rsidRDefault="00F832DE" w:rsidP="00E740D2">
            <w:pPr>
              <w:jc w:val="center"/>
              <w:rPr>
                <w:rFonts w:cstheme="minorHAnsi"/>
                <w:sz w:val="24"/>
                <w:szCs w:val="24"/>
              </w:rPr>
            </w:pPr>
            <w:r w:rsidRPr="00A5765E">
              <w:rPr>
                <w:rFonts w:cstheme="minorHAnsi"/>
                <w:sz w:val="24"/>
                <w:szCs w:val="24"/>
              </w:rPr>
              <w:t>50</w:t>
            </w:r>
          </w:p>
        </w:tc>
        <w:tc>
          <w:tcPr>
            <w:tcW w:w="3260" w:type="dxa"/>
            <w:tcBorders>
              <w:top w:val="single" w:sz="2" w:space="0" w:color="auto"/>
              <w:bottom w:val="single" w:sz="2" w:space="0" w:color="auto"/>
            </w:tcBorders>
          </w:tcPr>
          <w:p w:rsidR="00F832DE" w:rsidRPr="00A5765E" w:rsidRDefault="00F832DE" w:rsidP="00F832DE">
            <w:pPr>
              <w:jc w:val="both"/>
              <w:rPr>
                <w:rFonts w:eastAsia="Times New Roman" w:cstheme="minorHAnsi"/>
                <w:color w:val="343729"/>
                <w:sz w:val="24"/>
                <w:szCs w:val="24"/>
                <w:lang w:eastAsia="es-CL"/>
              </w:rPr>
            </w:pPr>
            <w:r w:rsidRPr="00A5765E">
              <w:rPr>
                <w:rFonts w:cstheme="minorHAnsi"/>
                <w:sz w:val="24"/>
                <w:szCs w:val="24"/>
              </w:rPr>
              <w:t>Pinus elliottii, Pinus Taeda</w:t>
            </w:r>
          </w:p>
        </w:tc>
        <w:tc>
          <w:tcPr>
            <w:tcW w:w="1924" w:type="dxa"/>
            <w:tcBorders>
              <w:top w:val="single" w:sz="2" w:space="0" w:color="auto"/>
              <w:bottom w:val="single" w:sz="2" w:space="0" w:color="auto"/>
            </w:tcBorders>
          </w:tcPr>
          <w:p w:rsidR="00F832DE" w:rsidRPr="00A5765E" w:rsidRDefault="00F832DE" w:rsidP="00080FE6">
            <w:pPr>
              <w:jc w:val="both"/>
              <w:rPr>
                <w:rFonts w:cstheme="minorHAnsi"/>
                <w:sz w:val="24"/>
                <w:szCs w:val="24"/>
              </w:rPr>
            </w:pPr>
          </w:p>
        </w:tc>
      </w:tr>
      <w:tr w:rsidR="00F832DE" w:rsidRPr="00A5765E" w:rsidTr="006E7722">
        <w:trPr>
          <w:trHeight w:val="708"/>
        </w:trPr>
        <w:tc>
          <w:tcPr>
            <w:tcW w:w="2376" w:type="dxa"/>
            <w:tcBorders>
              <w:top w:val="single" w:sz="2" w:space="0" w:color="auto"/>
              <w:bottom w:val="single" w:sz="2" w:space="0" w:color="auto"/>
            </w:tcBorders>
          </w:tcPr>
          <w:p w:rsidR="00F832DE" w:rsidRPr="00A5765E" w:rsidRDefault="00F832DE" w:rsidP="00F832DE">
            <w:pPr>
              <w:jc w:val="both"/>
              <w:rPr>
                <w:rFonts w:cstheme="minorHAnsi"/>
                <w:sz w:val="24"/>
                <w:szCs w:val="24"/>
              </w:rPr>
            </w:pPr>
            <w:r w:rsidRPr="00A5765E">
              <w:rPr>
                <w:rFonts w:cstheme="minorHAnsi"/>
                <w:sz w:val="24"/>
                <w:szCs w:val="24"/>
              </w:rPr>
              <w:t xml:space="preserve">NOA (Jujui, Salta y Tucuman)  </w:t>
            </w:r>
          </w:p>
        </w:tc>
        <w:tc>
          <w:tcPr>
            <w:tcW w:w="1418" w:type="dxa"/>
            <w:tcBorders>
              <w:top w:val="single" w:sz="2" w:space="0" w:color="auto"/>
              <w:bottom w:val="single" w:sz="2" w:space="0" w:color="auto"/>
            </w:tcBorders>
          </w:tcPr>
          <w:p w:rsidR="00F832DE" w:rsidRPr="00A5765E" w:rsidRDefault="00F832DE" w:rsidP="00E740D2">
            <w:pPr>
              <w:jc w:val="center"/>
              <w:rPr>
                <w:rFonts w:cstheme="minorHAnsi"/>
                <w:sz w:val="24"/>
                <w:szCs w:val="24"/>
              </w:rPr>
            </w:pPr>
            <w:r w:rsidRPr="00A5765E">
              <w:rPr>
                <w:rFonts w:cstheme="minorHAnsi"/>
                <w:sz w:val="24"/>
                <w:szCs w:val="24"/>
              </w:rPr>
              <w:t>24</w:t>
            </w:r>
          </w:p>
        </w:tc>
        <w:tc>
          <w:tcPr>
            <w:tcW w:w="3260" w:type="dxa"/>
            <w:tcBorders>
              <w:top w:val="single" w:sz="2" w:space="0" w:color="auto"/>
              <w:bottom w:val="single" w:sz="2" w:space="0" w:color="auto"/>
            </w:tcBorders>
          </w:tcPr>
          <w:p w:rsidR="00F832DE" w:rsidRPr="00A5765E" w:rsidRDefault="00F832DE" w:rsidP="00E740D2">
            <w:pPr>
              <w:jc w:val="both"/>
              <w:rPr>
                <w:rFonts w:cstheme="minorHAnsi"/>
                <w:sz w:val="24"/>
                <w:szCs w:val="24"/>
              </w:rPr>
            </w:pPr>
            <w:r w:rsidRPr="00A5765E">
              <w:rPr>
                <w:rFonts w:cstheme="minorHAnsi"/>
                <w:sz w:val="24"/>
                <w:szCs w:val="24"/>
              </w:rPr>
              <w:t>Eculayptus (</w:t>
            </w:r>
            <w:r w:rsidR="00E740D2" w:rsidRPr="00A5765E">
              <w:rPr>
                <w:rFonts w:eastAsia="Times New Roman" w:cstheme="minorHAnsi"/>
                <w:color w:val="343729"/>
                <w:sz w:val="24"/>
                <w:szCs w:val="24"/>
                <w:lang w:eastAsia="es-CL"/>
              </w:rPr>
              <w:t>E. viminalis y E. saligna).  Pinus elliottii, taeda y patula.</w:t>
            </w:r>
          </w:p>
        </w:tc>
        <w:tc>
          <w:tcPr>
            <w:tcW w:w="1924" w:type="dxa"/>
            <w:tcBorders>
              <w:top w:val="single" w:sz="2" w:space="0" w:color="auto"/>
              <w:bottom w:val="single" w:sz="2" w:space="0" w:color="auto"/>
            </w:tcBorders>
          </w:tcPr>
          <w:p w:rsidR="00F832DE" w:rsidRPr="00A5765E" w:rsidRDefault="00F832DE" w:rsidP="00080FE6">
            <w:pPr>
              <w:jc w:val="both"/>
              <w:rPr>
                <w:rFonts w:cstheme="minorHAnsi"/>
                <w:sz w:val="24"/>
                <w:szCs w:val="24"/>
              </w:rPr>
            </w:pPr>
          </w:p>
        </w:tc>
      </w:tr>
      <w:tr w:rsidR="00E740D2" w:rsidRPr="00A5765E" w:rsidTr="006E7722">
        <w:trPr>
          <w:trHeight w:val="708"/>
        </w:trPr>
        <w:tc>
          <w:tcPr>
            <w:tcW w:w="2376" w:type="dxa"/>
            <w:tcBorders>
              <w:top w:val="single" w:sz="2" w:space="0" w:color="auto"/>
            </w:tcBorders>
          </w:tcPr>
          <w:p w:rsidR="00E740D2" w:rsidRPr="00A5765E" w:rsidRDefault="00E740D2" w:rsidP="00F832DE">
            <w:pPr>
              <w:jc w:val="both"/>
              <w:rPr>
                <w:rFonts w:cstheme="minorHAnsi"/>
                <w:sz w:val="24"/>
                <w:szCs w:val="24"/>
              </w:rPr>
            </w:pPr>
            <w:r w:rsidRPr="00A5765E">
              <w:rPr>
                <w:rFonts w:cstheme="minorHAnsi"/>
                <w:sz w:val="24"/>
                <w:szCs w:val="24"/>
              </w:rPr>
              <w:t>Cuyo</w:t>
            </w:r>
          </w:p>
        </w:tc>
        <w:tc>
          <w:tcPr>
            <w:tcW w:w="1418" w:type="dxa"/>
            <w:tcBorders>
              <w:top w:val="single" w:sz="2" w:space="0" w:color="auto"/>
            </w:tcBorders>
          </w:tcPr>
          <w:p w:rsidR="00E740D2" w:rsidRPr="00A5765E" w:rsidRDefault="00E740D2" w:rsidP="00E740D2">
            <w:pPr>
              <w:jc w:val="center"/>
              <w:rPr>
                <w:rFonts w:cstheme="minorHAnsi"/>
                <w:sz w:val="24"/>
                <w:szCs w:val="24"/>
              </w:rPr>
            </w:pPr>
            <w:r w:rsidRPr="00A5765E">
              <w:rPr>
                <w:rFonts w:cstheme="minorHAnsi"/>
                <w:sz w:val="24"/>
                <w:szCs w:val="24"/>
              </w:rPr>
              <w:t>20</w:t>
            </w:r>
          </w:p>
        </w:tc>
        <w:tc>
          <w:tcPr>
            <w:tcW w:w="3260" w:type="dxa"/>
            <w:tcBorders>
              <w:top w:val="single" w:sz="2" w:space="0" w:color="auto"/>
            </w:tcBorders>
          </w:tcPr>
          <w:p w:rsidR="00E740D2" w:rsidRPr="00A5765E" w:rsidRDefault="00E740D2" w:rsidP="00E740D2">
            <w:pPr>
              <w:jc w:val="both"/>
              <w:rPr>
                <w:rFonts w:cstheme="minorHAnsi"/>
                <w:sz w:val="24"/>
                <w:szCs w:val="24"/>
              </w:rPr>
            </w:pPr>
            <w:r w:rsidRPr="00A5765E">
              <w:rPr>
                <w:rFonts w:cstheme="minorHAnsi"/>
                <w:sz w:val="24"/>
                <w:szCs w:val="24"/>
              </w:rPr>
              <w:t xml:space="preserve">Salicáceas cortinas rompeviento para viñas y olivos </w:t>
            </w:r>
          </w:p>
        </w:tc>
        <w:tc>
          <w:tcPr>
            <w:tcW w:w="1924" w:type="dxa"/>
            <w:tcBorders>
              <w:top w:val="single" w:sz="2" w:space="0" w:color="auto"/>
            </w:tcBorders>
          </w:tcPr>
          <w:p w:rsidR="00E740D2" w:rsidRPr="00A5765E" w:rsidRDefault="00E740D2" w:rsidP="00080FE6">
            <w:pPr>
              <w:jc w:val="both"/>
              <w:rPr>
                <w:rFonts w:cstheme="minorHAnsi"/>
                <w:sz w:val="24"/>
                <w:szCs w:val="24"/>
              </w:rPr>
            </w:pPr>
          </w:p>
        </w:tc>
      </w:tr>
    </w:tbl>
    <w:p w:rsidR="008561A5" w:rsidRPr="00A5765E" w:rsidRDefault="002779CD" w:rsidP="009B66F6">
      <w:pPr>
        <w:jc w:val="both"/>
        <w:rPr>
          <w:rFonts w:cstheme="minorHAnsi"/>
          <w:sz w:val="24"/>
          <w:szCs w:val="24"/>
        </w:rPr>
      </w:pPr>
      <w:r w:rsidRPr="00A5765E">
        <w:rPr>
          <w:rFonts w:cstheme="minorHAnsi"/>
          <w:sz w:val="24"/>
          <w:szCs w:val="24"/>
        </w:rPr>
        <w:t xml:space="preserve">Fuente: </w:t>
      </w:r>
      <w:hyperlink r:id="rId9" w:history="1">
        <w:r w:rsidRPr="00A5765E">
          <w:rPr>
            <w:rStyle w:val="Hyperlink"/>
            <w:rFonts w:cstheme="minorHAnsi"/>
            <w:sz w:val="24"/>
            <w:szCs w:val="24"/>
          </w:rPr>
          <w:t>http://www.cfired.org.ar/Default.aspx?nId=1925</w:t>
        </w:r>
      </w:hyperlink>
      <w:r w:rsidRPr="00A5765E">
        <w:rPr>
          <w:rFonts w:cstheme="minorHAnsi"/>
          <w:sz w:val="24"/>
          <w:szCs w:val="24"/>
        </w:rPr>
        <w:t>.</w:t>
      </w:r>
      <w:r w:rsidR="00B47268" w:rsidRPr="00A5765E">
        <w:rPr>
          <w:rFonts w:cstheme="minorHAnsi"/>
          <w:sz w:val="24"/>
          <w:szCs w:val="24"/>
        </w:rPr>
        <w:t xml:space="preserve"> </w:t>
      </w:r>
      <w:r w:rsidR="008561A5" w:rsidRPr="00A5765E">
        <w:rPr>
          <w:rFonts w:cstheme="minorHAnsi"/>
          <w:sz w:val="24"/>
          <w:szCs w:val="24"/>
        </w:rPr>
        <w:t>*</w:t>
      </w:r>
      <w:r w:rsidR="00B47268" w:rsidRPr="00A5765E">
        <w:rPr>
          <w:rFonts w:cstheme="minorHAnsi"/>
          <w:sz w:val="24"/>
          <w:szCs w:val="24"/>
        </w:rPr>
        <w:t xml:space="preserve">Inventario Forestal de La Provincia de Misiones. 2010. </w:t>
      </w:r>
      <w:hyperlink r:id="rId10" w:history="1">
        <w:r w:rsidR="00B47268" w:rsidRPr="00A5765E">
          <w:rPr>
            <w:rFonts w:cstheme="minorHAnsi"/>
            <w:color w:val="0000FF"/>
            <w:sz w:val="24"/>
            <w:szCs w:val="24"/>
            <w:u w:val="single"/>
          </w:rPr>
          <w:t>http://extension.facfor.unam.edu.ar/sifip/inventario.htm</w:t>
        </w:r>
      </w:hyperlink>
      <w:r w:rsidRPr="00A5765E">
        <w:rPr>
          <w:rFonts w:cstheme="minorHAnsi"/>
          <w:sz w:val="24"/>
          <w:szCs w:val="24"/>
        </w:rPr>
        <w:t xml:space="preserve"> </w:t>
      </w:r>
      <w:r w:rsidR="00C37A4E" w:rsidRPr="00A5765E">
        <w:rPr>
          <w:rFonts w:cstheme="minorHAnsi"/>
          <w:sz w:val="24"/>
          <w:szCs w:val="24"/>
        </w:rPr>
        <w:t>*</w:t>
      </w:r>
      <w:r w:rsidR="001005EE" w:rsidRPr="00A5765E">
        <w:rPr>
          <w:rFonts w:cstheme="minorHAnsi"/>
          <w:sz w:val="24"/>
          <w:szCs w:val="24"/>
        </w:rPr>
        <w:t>*</w:t>
      </w:r>
      <w:r w:rsidR="008561A5" w:rsidRPr="00A5765E">
        <w:rPr>
          <w:rFonts w:cstheme="minorHAnsi"/>
          <w:sz w:val="24"/>
          <w:szCs w:val="24"/>
        </w:rPr>
        <w:t>Primer Inventario Forestal de La provincia de Corrientes: Metodología, Trabajo de Campo y Resultados. 2009. Consejo Federal de Inversiones.  Provincia de Corrientes</w:t>
      </w:r>
    </w:p>
    <w:p w:rsidR="00BF1C2C" w:rsidRDefault="001253C7" w:rsidP="009B66F6">
      <w:pPr>
        <w:jc w:val="both"/>
        <w:rPr>
          <w:rFonts w:cstheme="minorHAnsi"/>
          <w:sz w:val="24"/>
          <w:szCs w:val="24"/>
        </w:rPr>
      </w:pPr>
      <w:r w:rsidRPr="00A5765E">
        <w:rPr>
          <w:rFonts w:cstheme="minorHAnsi"/>
          <w:sz w:val="24"/>
          <w:szCs w:val="24"/>
        </w:rPr>
        <w:t xml:space="preserve">De acuerdo a las estadísticas de la Dirección de Producción Forestal del Ministerio de Agricultura Ganadería y Pesca   </w:t>
      </w:r>
      <w:r w:rsidR="00C37A4E" w:rsidRPr="00A5765E">
        <w:rPr>
          <w:rFonts w:cstheme="minorHAnsi"/>
          <w:sz w:val="24"/>
          <w:szCs w:val="24"/>
        </w:rPr>
        <w:t xml:space="preserve">durante los últimos 10 años </w:t>
      </w:r>
      <w:r w:rsidR="00704826" w:rsidRPr="00A5765E">
        <w:rPr>
          <w:rFonts w:cstheme="minorHAnsi"/>
          <w:sz w:val="24"/>
          <w:szCs w:val="24"/>
        </w:rPr>
        <w:t xml:space="preserve">se ha </w:t>
      </w:r>
      <w:r w:rsidRPr="00A5765E">
        <w:rPr>
          <w:rFonts w:cstheme="minorHAnsi"/>
          <w:sz w:val="24"/>
          <w:szCs w:val="24"/>
        </w:rPr>
        <w:t>foresta</w:t>
      </w:r>
      <w:r w:rsidR="00704826" w:rsidRPr="00A5765E">
        <w:rPr>
          <w:rFonts w:cstheme="minorHAnsi"/>
          <w:sz w:val="24"/>
          <w:szCs w:val="24"/>
        </w:rPr>
        <w:t xml:space="preserve">do </w:t>
      </w:r>
      <w:r w:rsidR="003F54FC" w:rsidRPr="00A5765E">
        <w:rPr>
          <w:rFonts w:cstheme="minorHAnsi"/>
          <w:sz w:val="24"/>
          <w:szCs w:val="24"/>
        </w:rPr>
        <w:t xml:space="preserve">300.927 hectáreas mediante los </w:t>
      </w:r>
      <w:r w:rsidR="00704826" w:rsidRPr="00A5765E">
        <w:rPr>
          <w:rFonts w:cstheme="minorHAnsi"/>
          <w:sz w:val="24"/>
          <w:szCs w:val="24"/>
        </w:rPr>
        <w:t xml:space="preserve">subsidios a los costos de plantación </w:t>
      </w:r>
      <w:r w:rsidR="003F54FC" w:rsidRPr="00A5765E">
        <w:rPr>
          <w:rFonts w:cstheme="minorHAnsi"/>
          <w:sz w:val="24"/>
          <w:szCs w:val="24"/>
        </w:rPr>
        <w:t>que otorga la Ley N° 25080</w:t>
      </w:r>
      <w:r w:rsidR="0034155E" w:rsidRPr="00A5765E">
        <w:rPr>
          <w:rFonts w:cstheme="minorHAnsi"/>
          <w:sz w:val="24"/>
          <w:szCs w:val="24"/>
        </w:rPr>
        <w:t>/99</w:t>
      </w:r>
      <w:r w:rsidR="0094368B" w:rsidRPr="00A5765E">
        <w:rPr>
          <w:rFonts w:cstheme="minorHAnsi"/>
          <w:sz w:val="24"/>
          <w:szCs w:val="24"/>
        </w:rPr>
        <w:t xml:space="preserve">, </w:t>
      </w:r>
      <w:r w:rsidR="0094368B" w:rsidRPr="00A5765E">
        <w:rPr>
          <w:rFonts w:cstheme="minorHAnsi"/>
          <w:sz w:val="24"/>
          <w:szCs w:val="24"/>
        </w:rPr>
        <w:lastRenderedPageBreak/>
        <w:t xml:space="preserve">concentrándose el 67 por ciento </w:t>
      </w:r>
      <w:r w:rsidR="00C37A4E" w:rsidRPr="00A5765E">
        <w:rPr>
          <w:rFonts w:cstheme="minorHAnsi"/>
          <w:sz w:val="24"/>
          <w:szCs w:val="24"/>
        </w:rPr>
        <w:t xml:space="preserve">de esa superficie </w:t>
      </w:r>
      <w:r w:rsidR="0094368B" w:rsidRPr="00A5765E">
        <w:rPr>
          <w:rFonts w:cstheme="minorHAnsi"/>
          <w:sz w:val="24"/>
          <w:szCs w:val="24"/>
        </w:rPr>
        <w:t>en las provincias de Corr</w:t>
      </w:r>
      <w:r w:rsidR="00C37A4E" w:rsidRPr="00A5765E">
        <w:rPr>
          <w:rFonts w:cstheme="minorHAnsi"/>
          <w:sz w:val="24"/>
          <w:szCs w:val="24"/>
        </w:rPr>
        <w:t xml:space="preserve">ientes y </w:t>
      </w:r>
      <w:r w:rsidR="0094368B" w:rsidRPr="00A5765E">
        <w:rPr>
          <w:rFonts w:cstheme="minorHAnsi"/>
          <w:sz w:val="24"/>
          <w:szCs w:val="24"/>
        </w:rPr>
        <w:t>Misiones (</w:t>
      </w:r>
      <w:r w:rsidR="00C37A4E" w:rsidRPr="00A5765E">
        <w:rPr>
          <w:rFonts w:cstheme="minorHAnsi"/>
          <w:sz w:val="24"/>
          <w:szCs w:val="24"/>
        </w:rPr>
        <w:t xml:space="preserve">ver Anexo 1 </w:t>
      </w:r>
      <w:r w:rsidR="0094368B" w:rsidRPr="00A5765E">
        <w:rPr>
          <w:rFonts w:cstheme="minorHAnsi"/>
          <w:sz w:val="24"/>
          <w:szCs w:val="24"/>
        </w:rPr>
        <w:t>para un mayor detalle por provincia y año</w:t>
      </w:r>
      <w:r w:rsidR="00D84365" w:rsidRPr="00A5765E">
        <w:rPr>
          <w:rFonts w:cstheme="minorHAnsi"/>
          <w:sz w:val="24"/>
          <w:szCs w:val="24"/>
        </w:rPr>
        <w:t>).</w:t>
      </w:r>
      <w:r w:rsidR="0094368B" w:rsidRPr="00A5765E">
        <w:rPr>
          <w:rFonts w:cstheme="minorHAnsi"/>
          <w:sz w:val="24"/>
          <w:szCs w:val="24"/>
        </w:rPr>
        <w:t xml:space="preserve">   </w:t>
      </w:r>
      <w:r w:rsidR="00C37A4E" w:rsidRPr="00A5765E">
        <w:rPr>
          <w:rFonts w:cstheme="minorHAnsi"/>
          <w:sz w:val="24"/>
          <w:szCs w:val="24"/>
        </w:rPr>
        <w:t xml:space="preserve">La Dirección de Producción Forestal en el marco de </w:t>
      </w:r>
      <w:r w:rsidR="003F54FC" w:rsidRPr="00A5765E">
        <w:rPr>
          <w:rFonts w:cstheme="minorHAnsi"/>
          <w:sz w:val="24"/>
          <w:szCs w:val="24"/>
        </w:rPr>
        <w:t xml:space="preserve">la </w:t>
      </w:r>
      <w:r w:rsidR="008C6EA9" w:rsidRPr="00A5765E">
        <w:rPr>
          <w:rFonts w:cstheme="minorHAnsi"/>
          <w:sz w:val="24"/>
          <w:szCs w:val="24"/>
        </w:rPr>
        <w:t xml:space="preserve">Ley también </w:t>
      </w:r>
      <w:r w:rsidR="00C37A4E" w:rsidRPr="00A5765E">
        <w:rPr>
          <w:rFonts w:cstheme="minorHAnsi"/>
          <w:sz w:val="24"/>
          <w:szCs w:val="24"/>
        </w:rPr>
        <w:t>apoy</w:t>
      </w:r>
      <w:r w:rsidR="008C6EA9" w:rsidRPr="00A5765E">
        <w:rPr>
          <w:rFonts w:cstheme="minorHAnsi"/>
          <w:sz w:val="24"/>
          <w:szCs w:val="24"/>
        </w:rPr>
        <w:t xml:space="preserve">ó el </w:t>
      </w:r>
      <w:r w:rsidR="0094368B" w:rsidRPr="00A5765E">
        <w:rPr>
          <w:rFonts w:cstheme="minorHAnsi"/>
          <w:sz w:val="24"/>
          <w:szCs w:val="24"/>
        </w:rPr>
        <w:t xml:space="preserve">enriquecimiento </w:t>
      </w:r>
      <w:r w:rsidR="008C6EA9" w:rsidRPr="00A5765E">
        <w:rPr>
          <w:rFonts w:cstheme="minorHAnsi"/>
          <w:sz w:val="24"/>
          <w:szCs w:val="24"/>
        </w:rPr>
        <w:t xml:space="preserve">del bosque nativo cubriendo </w:t>
      </w:r>
      <w:r w:rsidR="003F54FC" w:rsidRPr="00A5765E">
        <w:rPr>
          <w:rFonts w:cstheme="minorHAnsi"/>
          <w:sz w:val="24"/>
          <w:szCs w:val="24"/>
        </w:rPr>
        <w:t xml:space="preserve">la modesta cifra de </w:t>
      </w:r>
      <w:r w:rsidR="0094368B" w:rsidRPr="00A5765E">
        <w:rPr>
          <w:rFonts w:cstheme="minorHAnsi"/>
          <w:sz w:val="24"/>
          <w:szCs w:val="24"/>
        </w:rPr>
        <w:t>6</w:t>
      </w:r>
      <w:r w:rsidR="00C37A4E" w:rsidRPr="00A5765E">
        <w:rPr>
          <w:rFonts w:cstheme="minorHAnsi"/>
          <w:sz w:val="24"/>
          <w:szCs w:val="24"/>
        </w:rPr>
        <w:t>.</w:t>
      </w:r>
      <w:r w:rsidR="0094368B" w:rsidRPr="00A5765E">
        <w:rPr>
          <w:rFonts w:cstheme="minorHAnsi"/>
          <w:sz w:val="24"/>
          <w:szCs w:val="24"/>
        </w:rPr>
        <w:t xml:space="preserve">863,9 hectáreas en el mismo periodo.   La distribución </w:t>
      </w:r>
      <w:r w:rsidR="008C6EA9" w:rsidRPr="00A5765E">
        <w:rPr>
          <w:rFonts w:cstheme="minorHAnsi"/>
          <w:sz w:val="24"/>
          <w:szCs w:val="24"/>
        </w:rPr>
        <w:t xml:space="preserve">entre las provincias </w:t>
      </w:r>
      <w:r w:rsidR="0094368B" w:rsidRPr="00A5765E">
        <w:rPr>
          <w:rFonts w:cstheme="minorHAnsi"/>
          <w:sz w:val="24"/>
          <w:szCs w:val="24"/>
        </w:rPr>
        <w:t>es similar a la</w:t>
      </w:r>
      <w:r w:rsidR="008C6EA9" w:rsidRPr="00A5765E">
        <w:rPr>
          <w:rFonts w:cstheme="minorHAnsi"/>
          <w:sz w:val="24"/>
          <w:szCs w:val="24"/>
        </w:rPr>
        <w:t xml:space="preserve"> correspondiente a la</w:t>
      </w:r>
      <w:r w:rsidR="0094368B" w:rsidRPr="00A5765E">
        <w:rPr>
          <w:rFonts w:cstheme="minorHAnsi"/>
          <w:sz w:val="24"/>
          <w:szCs w:val="24"/>
        </w:rPr>
        <w:t xml:space="preserve"> forestación </w:t>
      </w:r>
      <w:r w:rsidR="008C6EA9" w:rsidRPr="00A5765E">
        <w:rPr>
          <w:rFonts w:cstheme="minorHAnsi"/>
          <w:sz w:val="24"/>
          <w:szCs w:val="24"/>
        </w:rPr>
        <w:t>con una alta participación de Misiones</w:t>
      </w:r>
      <w:r w:rsidR="003F54FC" w:rsidRPr="00A5765E">
        <w:rPr>
          <w:rFonts w:cstheme="minorHAnsi"/>
          <w:sz w:val="24"/>
          <w:szCs w:val="24"/>
        </w:rPr>
        <w:t>,</w:t>
      </w:r>
      <w:r w:rsidR="008C6EA9" w:rsidRPr="00A5765E">
        <w:rPr>
          <w:rFonts w:cstheme="minorHAnsi"/>
          <w:sz w:val="24"/>
          <w:szCs w:val="24"/>
        </w:rPr>
        <w:t xml:space="preserve">  y a pesar de las grandes superficies de bosque degradado en la región del Chaco el esfuerzo ha sido insignificante en las provin</w:t>
      </w:r>
      <w:r w:rsidR="00625557">
        <w:rPr>
          <w:rFonts w:cstheme="minorHAnsi"/>
          <w:sz w:val="24"/>
          <w:szCs w:val="24"/>
        </w:rPr>
        <w:t xml:space="preserve">cias que componen esta región. </w:t>
      </w:r>
    </w:p>
    <w:p w:rsidR="00625557" w:rsidRPr="00A5765E" w:rsidRDefault="00625557" w:rsidP="009B66F6">
      <w:pPr>
        <w:jc w:val="both"/>
        <w:rPr>
          <w:rFonts w:cstheme="minorHAnsi"/>
          <w:sz w:val="24"/>
          <w:szCs w:val="24"/>
        </w:rPr>
      </w:pPr>
    </w:p>
    <w:p w:rsidR="000E004B" w:rsidRPr="00A5765E" w:rsidRDefault="00C4209B" w:rsidP="009B66F6">
      <w:pPr>
        <w:jc w:val="both"/>
        <w:rPr>
          <w:rFonts w:cstheme="minorHAnsi"/>
          <w:sz w:val="24"/>
          <w:szCs w:val="24"/>
          <w:u w:val="single"/>
        </w:rPr>
      </w:pPr>
      <w:r w:rsidRPr="00A5765E">
        <w:rPr>
          <w:rFonts w:cstheme="minorHAnsi"/>
          <w:sz w:val="24"/>
          <w:szCs w:val="24"/>
        </w:rPr>
        <w:t xml:space="preserve">2.2  </w:t>
      </w:r>
      <w:r w:rsidRPr="00A5765E">
        <w:rPr>
          <w:rFonts w:cstheme="minorHAnsi"/>
          <w:sz w:val="24"/>
          <w:szCs w:val="24"/>
          <w:u w:val="single"/>
        </w:rPr>
        <w:t xml:space="preserve">Marco institucional y legal   </w:t>
      </w:r>
    </w:p>
    <w:p w:rsidR="000974AC" w:rsidRPr="00A5765E" w:rsidRDefault="00EA796B" w:rsidP="009B66F6">
      <w:pPr>
        <w:jc w:val="both"/>
        <w:rPr>
          <w:rFonts w:cstheme="minorHAnsi"/>
          <w:sz w:val="24"/>
          <w:szCs w:val="24"/>
        </w:rPr>
      </w:pPr>
      <w:r w:rsidRPr="00A5765E">
        <w:rPr>
          <w:rFonts w:cstheme="minorHAnsi"/>
          <w:sz w:val="24"/>
          <w:szCs w:val="24"/>
        </w:rPr>
        <w:t xml:space="preserve"> El desarrollo legal e institucional  en materias forestales tuvo un inició temprano en la Argentina</w:t>
      </w:r>
      <w:r w:rsidR="0096670D" w:rsidRPr="00A5765E">
        <w:rPr>
          <w:rFonts w:cstheme="minorHAnsi"/>
          <w:sz w:val="24"/>
          <w:szCs w:val="24"/>
        </w:rPr>
        <w:t>,</w:t>
      </w:r>
      <w:r w:rsidRPr="00A5765E">
        <w:rPr>
          <w:rFonts w:cstheme="minorHAnsi"/>
          <w:sz w:val="24"/>
          <w:szCs w:val="24"/>
        </w:rPr>
        <w:t xml:space="preserve"> desde fines del siglo IX.   Los problemas de tala indiscriminada  y la presión sobre especies de alto valor económico</w:t>
      </w:r>
      <w:r w:rsidR="00FD6F24" w:rsidRPr="00A5765E">
        <w:rPr>
          <w:rFonts w:cstheme="minorHAnsi"/>
          <w:sz w:val="24"/>
          <w:szCs w:val="24"/>
        </w:rPr>
        <w:t>,</w:t>
      </w:r>
      <w:r w:rsidRPr="00A5765E">
        <w:rPr>
          <w:rFonts w:cstheme="minorHAnsi"/>
          <w:sz w:val="24"/>
          <w:szCs w:val="24"/>
        </w:rPr>
        <w:t xml:space="preserve"> particularmente aquellas con propiedades tintorias y curtientes</w:t>
      </w:r>
      <w:r w:rsidR="0096670D" w:rsidRPr="00A5765E">
        <w:rPr>
          <w:rFonts w:cstheme="minorHAnsi"/>
          <w:sz w:val="24"/>
          <w:szCs w:val="24"/>
        </w:rPr>
        <w:t>,</w:t>
      </w:r>
      <w:r w:rsidRPr="00A5765E">
        <w:rPr>
          <w:rFonts w:cstheme="minorHAnsi"/>
          <w:sz w:val="24"/>
          <w:szCs w:val="24"/>
        </w:rPr>
        <w:t xml:space="preserve"> </w:t>
      </w:r>
      <w:r w:rsidR="0096670D" w:rsidRPr="00A5765E">
        <w:rPr>
          <w:rFonts w:cstheme="minorHAnsi"/>
          <w:sz w:val="24"/>
          <w:szCs w:val="24"/>
        </w:rPr>
        <w:t xml:space="preserve">indujo </w:t>
      </w:r>
      <w:r w:rsidR="00A42ED4" w:rsidRPr="00A5765E">
        <w:rPr>
          <w:rFonts w:cstheme="minorHAnsi"/>
          <w:sz w:val="24"/>
          <w:szCs w:val="24"/>
        </w:rPr>
        <w:t xml:space="preserve">a </w:t>
      </w:r>
      <w:r w:rsidR="0096670D" w:rsidRPr="00A5765E">
        <w:rPr>
          <w:rFonts w:cstheme="minorHAnsi"/>
          <w:sz w:val="24"/>
          <w:szCs w:val="24"/>
        </w:rPr>
        <w:t xml:space="preserve">la elaboración de una normativa bastante detallada </w:t>
      </w:r>
      <w:r w:rsidR="00A42ED4" w:rsidRPr="00A5765E">
        <w:rPr>
          <w:rFonts w:cstheme="minorHAnsi"/>
          <w:sz w:val="24"/>
          <w:szCs w:val="24"/>
        </w:rPr>
        <w:t>para la época</w:t>
      </w:r>
      <w:r w:rsidR="00A81165" w:rsidRPr="00A5765E">
        <w:rPr>
          <w:rFonts w:cstheme="minorHAnsi"/>
          <w:sz w:val="24"/>
          <w:szCs w:val="24"/>
        </w:rPr>
        <w:t>,</w:t>
      </w:r>
      <w:r w:rsidR="008D52DB" w:rsidRPr="00A5765E">
        <w:rPr>
          <w:rFonts w:cstheme="minorHAnsi"/>
          <w:sz w:val="24"/>
          <w:szCs w:val="24"/>
        </w:rPr>
        <w:t xml:space="preserve"> que incluyó</w:t>
      </w:r>
      <w:r w:rsidR="0096670D" w:rsidRPr="00A5765E">
        <w:rPr>
          <w:rFonts w:cstheme="minorHAnsi"/>
          <w:sz w:val="24"/>
          <w:szCs w:val="24"/>
        </w:rPr>
        <w:t xml:space="preserve"> restricción a la tala alrededor de las ciudades, protección de especies y  conservación de bosques como propiedad nacional</w:t>
      </w:r>
      <w:r w:rsidR="00FD6F24" w:rsidRPr="00A5765E">
        <w:rPr>
          <w:rFonts w:cstheme="minorHAnsi"/>
          <w:sz w:val="24"/>
          <w:szCs w:val="24"/>
        </w:rPr>
        <w:t xml:space="preserve">  (Informe Nacional, 2005).   Un hito importante en </w:t>
      </w:r>
      <w:r w:rsidR="00A42ED4" w:rsidRPr="00A5765E">
        <w:rPr>
          <w:rFonts w:cstheme="minorHAnsi"/>
          <w:sz w:val="24"/>
          <w:szCs w:val="24"/>
        </w:rPr>
        <w:t xml:space="preserve">la creación de las bases para </w:t>
      </w:r>
      <w:r w:rsidR="00F71584" w:rsidRPr="00A5765E">
        <w:rPr>
          <w:rFonts w:cstheme="minorHAnsi"/>
          <w:sz w:val="24"/>
          <w:szCs w:val="24"/>
        </w:rPr>
        <w:t>la</w:t>
      </w:r>
      <w:r w:rsidR="00FD6F24" w:rsidRPr="00A5765E">
        <w:rPr>
          <w:rFonts w:cstheme="minorHAnsi"/>
          <w:sz w:val="24"/>
          <w:szCs w:val="24"/>
        </w:rPr>
        <w:t xml:space="preserve"> gestión pública </w:t>
      </w:r>
      <w:r w:rsidR="00F71584" w:rsidRPr="00A5765E">
        <w:rPr>
          <w:rFonts w:cstheme="minorHAnsi"/>
          <w:sz w:val="24"/>
          <w:szCs w:val="24"/>
        </w:rPr>
        <w:t xml:space="preserve">forestal </w:t>
      </w:r>
      <w:r w:rsidR="00FD6F24" w:rsidRPr="00A5765E">
        <w:rPr>
          <w:rFonts w:cstheme="minorHAnsi"/>
          <w:sz w:val="24"/>
          <w:szCs w:val="24"/>
        </w:rPr>
        <w:t>fue la creación de</w:t>
      </w:r>
      <w:r w:rsidR="000974AC" w:rsidRPr="00A5765E">
        <w:rPr>
          <w:rFonts w:cstheme="minorHAnsi"/>
          <w:sz w:val="24"/>
          <w:szCs w:val="24"/>
        </w:rPr>
        <w:t xml:space="preserve"> la </w:t>
      </w:r>
      <w:r w:rsidR="00FD6F24" w:rsidRPr="00A5765E">
        <w:rPr>
          <w:rFonts w:cstheme="minorHAnsi"/>
          <w:sz w:val="24"/>
          <w:szCs w:val="24"/>
        </w:rPr>
        <w:t xml:space="preserve"> sección técnica de bosques</w:t>
      </w:r>
      <w:r w:rsidR="00F71584" w:rsidRPr="00A5765E">
        <w:rPr>
          <w:rFonts w:cstheme="minorHAnsi"/>
          <w:sz w:val="24"/>
          <w:szCs w:val="24"/>
        </w:rPr>
        <w:t xml:space="preserve">  con apoyo de especialistas europeos en 1930, </w:t>
      </w:r>
      <w:r w:rsidR="008D52DB" w:rsidRPr="00A5765E">
        <w:rPr>
          <w:rFonts w:cstheme="minorHAnsi"/>
          <w:sz w:val="24"/>
          <w:szCs w:val="24"/>
        </w:rPr>
        <w:t xml:space="preserve">bajo la dependencia </w:t>
      </w:r>
      <w:r w:rsidR="00F71584" w:rsidRPr="00A5765E">
        <w:rPr>
          <w:rFonts w:cstheme="minorHAnsi"/>
          <w:sz w:val="24"/>
          <w:szCs w:val="24"/>
        </w:rPr>
        <w:t>de</w:t>
      </w:r>
      <w:r w:rsidR="00FD6F24" w:rsidRPr="00A5765E">
        <w:rPr>
          <w:rFonts w:cstheme="minorHAnsi"/>
          <w:sz w:val="24"/>
          <w:szCs w:val="24"/>
        </w:rPr>
        <w:t xml:space="preserve"> la Dirección de Tierras de</w:t>
      </w:r>
      <w:r w:rsidR="00F71584" w:rsidRPr="00A5765E">
        <w:rPr>
          <w:rFonts w:cstheme="minorHAnsi"/>
          <w:sz w:val="24"/>
          <w:szCs w:val="24"/>
        </w:rPr>
        <w:t>l</w:t>
      </w:r>
      <w:r w:rsidR="00FD6F24" w:rsidRPr="00A5765E">
        <w:rPr>
          <w:rFonts w:cstheme="minorHAnsi"/>
          <w:sz w:val="24"/>
          <w:szCs w:val="24"/>
        </w:rPr>
        <w:t xml:space="preserve"> Ministerio de Agricultura</w:t>
      </w:r>
      <w:r w:rsidR="00F71584" w:rsidRPr="00A5765E">
        <w:rPr>
          <w:rFonts w:cstheme="minorHAnsi"/>
          <w:sz w:val="24"/>
          <w:szCs w:val="24"/>
        </w:rPr>
        <w:t xml:space="preserve">. </w:t>
      </w:r>
      <w:r w:rsidR="000974AC" w:rsidRPr="00A5765E">
        <w:rPr>
          <w:rFonts w:cstheme="minorHAnsi"/>
          <w:sz w:val="24"/>
          <w:szCs w:val="24"/>
        </w:rPr>
        <w:t xml:space="preserve"> </w:t>
      </w:r>
      <w:r w:rsidR="00E764D0" w:rsidRPr="00A5765E">
        <w:rPr>
          <w:rFonts w:cstheme="minorHAnsi"/>
          <w:sz w:val="24"/>
          <w:szCs w:val="24"/>
        </w:rPr>
        <w:t xml:space="preserve">Entre los aportes de </w:t>
      </w:r>
      <w:r w:rsidR="00F71584" w:rsidRPr="00A5765E">
        <w:rPr>
          <w:rFonts w:cstheme="minorHAnsi"/>
          <w:sz w:val="24"/>
          <w:szCs w:val="24"/>
        </w:rPr>
        <w:t xml:space="preserve">esta </w:t>
      </w:r>
      <w:r w:rsidR="00E764D0" w:rsidRPr="00A5765E">
        <w:rPr>
          <w:rFonts w:cstheme="minorHAnsi"/>
          <w:sz w:val="24"/>
          <w:szCs w:val="24"/>
        </w:rPr>
        <w:t xml:space="preserve"> sección  destaca la introducción de especies forestales de valor comercial, algunas </w:t>
      </w:r>
      <w:r w:rsidR="003F54FC" w:rsidRPr="00A5765E">
        <w:rPr>
          <w:rFonts w:cstheme="minorHAnsi"/>
          <w:sz w:val="24"/>
          <w:szCs w:val="24"/>
        </w:rPr>
        <w:t>con mucho éxito</w:t>
      </w:r>
      <w:r w:rsidR="00E764D0" w:rsidRPr="00A5765E">
        <w:rPr>
          <w:rFonts w:cstheme="minorHAnsi"/>
          <w:sz w:val="24"/>
          <w:szCs w:val="24"/>
        </w:rPr>
        <w:t xml:space="preserve"> como </w:t>
      </w:r>
      <w:r w:rsidR="003F54FC" w:rsidRPr="00A5765E">
        <w:rPr>
          <w:rFonts w:cstheme="minorHAnsi"/>
          <w:sz w:val="24"/>
          <w:szCs w:val="24"/>
        </w:rPr>
        <w:t xml:space="preserve">fue el caso de las </w:t>
      </w:r>
      <w:r w:rsidR="00E764D0" w:rsidRPr="00A5765E">
        <w:rPr>
          <w:rFonts w:cstheme="minorHAnsi"/>
          <w:sz w:val="24"/>
          <w:szCs w:val="24"/>
        </w:rPr>
        <w:t xml:space="preserve">salicáceas y coníferas </w:t>
      </w:r>
      <w:r w:rsidR="00A3202C" w:rsidRPr="00A5765E">
        <w:rPr>
          <w:rFonts w:cstheme="minorHAnsi"/>
          <w:sz w:val="24"/>
          <w:szCs w:val="24"/>
        </w:rPr>
        <w:t xml:space="preserve"> </w:t>
      </w:r>
      <w:r w:rsidR="00896C1D" w:rsidRPr="00A5765E">
        <w:rPr>
          <w:rFonts w:cstheme="minorHAnsi"/>
          <w:sz w:val="24"/>
          <w:szCs w:val="24"/>
        </w:rPr>
        <w:t xml:space="preserve"> (Informe Nacional, 2005)</w:t>
      </w:r>
      <w:r w:rsidR="000974AC" w:rsidRPr="00A5765E">
        <w:rPr>
          <w:rFonts w:cstheme="minorHAnsi"/>
          <w:sz w:val="24"/>
          <w:szCs w:val="24"/>
        </w:rPr>
        <w:t>.</w:t>
      </w:r>
      <w:r w:rsidR="00896C1D" w:rsidRPr="00A5765E">
        <w:rPr>
          <w:rFonts w:cstheme="minorHAnsi"/>
          <w:sz w:val="24"/>
          <w:szCs w:val="24"/>
        </w:rPr>
        <w:t xml:space="preserve">   </w:t>
      </w:r>
      <w:r w:rsidR="00A3202C" w:rsidRPr="00A5765E">
        <w:rPr>
          <w:rFonts w:cstheme="minorHAnsi"/>
          <w:sz w:val="24"/>
          <w:szCs w:val="24"/>
        </w:rPr>
        <w:t xml:space="preserve">En </w:t>
      </w:r>
      <w:r w:rsidR="00116370" w:rsidRPr="00A5765E">
        <w:rPr>
          <w:rFonts w:cstheme="minorHAnsi"/>
          <w:sz w:val="24"/>
          <w:szCs w:val="24"/>
        </w:rPr>
        <w:t xml:space="preserve">esa misma década, en  el año 1933, </w:t>
      </w:r>
      <w:r w:rsidR="003F54FC" w:rsidRPr="00A5765E">
        <w:rPr>
          <w:rFonts w:cstheme="minorHAnsi"/>
          <w:sz w:val="24"/>
          <w:szCs w:val="24"/>
        </w:rPr>
        <w:t>surge la primera organización nacional de l</w:t>
      </w:r>
      <w:r w:rsidR="00A3202C" w:rsidRPr="00A5765E">
        <w:rPr>
          <w:rFonts w:cstheme="minorHAnsi"/>
          <w:sz w:val="24"/>
          <w:szCs w:val="24"/>
        </w:rPr>
        <w:t xml:space="preserve">a actividad productiva forestal </w:t>
      </w:r>
      <w:r w:rsidR="00C810E1" w:rsidRPr="00A5765E">
        <w:rPr>
          <w:rFonts w:cstheme="minorHAnsi"/>
          <w:sz w:val="24"/>
          <w:szCs w:val="24"/>
        </w:rPr>
        <w:t>con el nombre de</w:t>
      </w:r>
      <w:r w:rsidR="00A3202C" w:rsidRPr="00A5765E">
        <w:rPr>
          <w:rFonts w:cstheme="minorHAnsi"/>
          <w:sz w:val="24"/>
          <w:szCs w:val="24"/>
        </w:rPr>
        <w:t xml:space="preserve"> </w:t>
      </w:r>
      <w:r w:rsidR="0039545F" w:rsidRPr="00A5765E">
        <w:rPr>
          <w:rFonts w:cstheme="minorHAnsi"/>
          <w:sz w:val="24"/>
          <w:szCs w:val="24"/>
        </w:rPr>
        <w:t>Federación Argentina de la Madera y Afines (FAIMA)</w:t>
      </w:r>
      <w:r w:rsidR="00177260" w:rsidRPr="00A5765E">
        <w:rPr>
          <w:rFonts w:cstheme="minorHAnsi"/>
          <w:sz w:val="24"/>
          <w:szCs w:val="24"/>
        </w:rPr>
        <w:t xml:space="preserve">.    </w:t>
      </w:r>
      <w:r w:rsidR="0039545F" w:rsidRPr="00A5765E">
        <w:rPr>
          <w:rFonts w:cstheme="minorHAnsi"/>
          <w:sz w:val="24"/>
          <w:szCs w:val="24"/>
        </w:rPr>
        <w:t xml:space="preserve"> </w:t>
      </w:r>
      <w:r w:rsidR="000974AC" w:rsidRPr="00A5765E">
        <w:rPr>
          <w:rFonts w:cstheme="minorHAnsi"/>
          <w:sz w:val="24"/>
          <w:szCs w:val="24"/>
        </w:rPr>
        <w:t xml:space="preserve">   </w:t>
      </w:r>
    </w:p>
    <w:p w:rsidR="00CF5860" w:rsidRPr="00A5765E" w:rsidRDefault="002B6E97" w:rsidP="009B66F6">
      <w:pPr>
        <w:jc w:val="both"/>
        <w:rPr>
          <w:rFonts w:cstheme="minorHAnsi"/>
          <w:sz w:val="24"/>
          <w:szCs w:val="24"/>
        </w:rPr>
      </w:pPr>
      <w:r w:rsidRPr="00A5765E">
        <w:rPr>
          <w:rFonts w:cstheme="minorHAnsi"/>
          <w:sz w:val="24"/>
          <w:szCs w:val="24"/>
        </w:rPr>
        <w:t>En la evolución de la institucionalidad del sector</w:t>
      </w:r>
      <w:r w:rsidR="00A42ED4" w:rsidRPr="00A5765E">
        <w:rPr>
          <w:rFonts w:cstheme="minorHAnsi"/>
          <w:sz w:val="24"/>
          <w:szCs w:val="24"/>
        </w:rPr>
        <w:t>,</w:t>
      </w:r>
      <w:r w:rsidRPr="00A5765E">
        <w:rPr>
          <w:rFonts w:cstheme="minorHAnsi"/>
          <w:sz w:val="24"/>
          <w:szCs w:val="24"/>
        </w:rPr>
        <w:t xml:space="preserve"> destaca</w:t>
      </w:r>
      <w:r w:rsidR="00116370" w:rsidRPr="00A5765E">
        <w:rPr>
          <w:rFonts w:cstheme="minorHAnsi"/>
          <w:sz w:val="24"/>
          <w:szCs w:val="24"/>
        </w:rPr>
        <w:t xml:space="preserve"> la creación de la Dirección Forestal </w:t>
      </w:r>
      <w:r w:rsidR="004916B6" w:rsidRPr="00A5765E">
        <w:rPr>
          <w:rFonts w:cstheme="minorHAnsi"/>
          <w:sz w:val="24"/>
          <w:szCs w:val="24"/>
        </w:rPr>
        <w:t>en</w:t>
      </w:r>
      <w:r w:rsidRPr="00A5765E">
        <w:rPr>
          <w:rFonts w:cstheme="minorHAnsi"/>
          <w:sz w:val="24"/>
          <w:szCs w:val="24"/>
        </w:rPr>
        <w:t xml:space="preserve"> 1943 y la aprobación de la Ley de Defensa de la Riqueza Forestal en 1948</w:t>
      </w:r>
      <w:r w:rsidR="00C810E1" w:rsidRPr="00A5765E">
        <w:rPr>
          <w:rFonts w:cstheme="minorHAnsi"/>
          <w:sz w:val="24"/>
          <w:szCs w:val="24"/>
        </w:rPr>
        <w:t xml:space="preserve"> (Ley N° 13.273/48)</w:t>
      </w:r>
      <w:r w:rsidRPr="00A5765E">
        <w:rPr>
          <w:rFonts w:cstheme="minorHAnsi"/>
          <w:sz w:val="24"/>
          <w:szCs w:val="24"/>
        </w:rPr>
        <w:t xml:space="preserve">.   </w:t>
      </w:r>
      <w:r w:rsidR="00365C37" w:rsidRPr="00A5765E">
        <w:rPr>
          <w:rFonts w:cstheme="minorHAnsi"/>
          <w:sz w:val="24"/>
          <w:szCs w:val="24"/>
        </w:rPr>
        <w:t xml:space="preserve">La Dirección Forestal   </w:t>
      </w:r>
      <w:r w:rsidR="004916B6" w:rsidRPr="00A5765E">
        <w:rPr>
          <w:rFonts w:cstheme="minorHAnsi"/>
          <w:sz w:val="24"/>
          <w:szCs w:val="24"/>
        </w:rPr>
        <w:t>asume funciones</w:t>
      </w:r>
      <w:r w:rsidR="00BE546B" w:rsidRPr="00A5765E">
        <w:rPr>
          <w:rFonts w:cstheme="minorHAnsi"/>
          <w:sz w:val="24"/>
          <w:szCs w:val="24"/>
        </w:rPr>
        <w:t>, que incluye</w:t>
      </w:r>
      <w:r w:rsidR="009426F2" w:rsidRPr="00A5765E">
        <w:rPr>
          <w:rFonts w:cstheme="minorHAnsi"/>
          <w:sz w:val="24"/>
          <w:szCs w:val="24"/>
        </w:rPr>
        <w:t>n</w:t>
      </w:r>
      <w:r w:rsidR="004916B6" w:rsidRPr="00A5765E">
        <w:rPr>
          <w:rFonts w:cstheme="minorHAnsi"/>
          <w:sz w:val="24"/>
          <w:szCs w:val="24"/>
        </w:rPr>
        <w:t xml:space="preserve"> la administración forestal (inventario, normas silvícolas para la regulación de la tala</w:t>
      </w:r>
      <w:r w:rsidR="00BE546B" w:rsidRPr="00A5765E">
        <w:rPr>
          <w:rFonts w:cstheme="minorHAnsi"/>
          <w:sz w:val="24"/>
          <w:szCs w:val="24"/>
        </w:rPr>
        <w:t xml:space="preserve"> y lucha contra incendios forestales</w:t>
      </w:r>
      <w:r w:rsidR="004916B6" w:rsidRPr="00A5765E">
        <w:rPr>
          <w:rFonts w:cstheme="minorHAnsi"/>
          <w:sz w:val="24"/>
          <w:szCs w:val="24"/>
        </w:rPr>
        <w:t>)</w:t>
      </w:r>
      <w:r w:rsidR="00BE546B" w:rsidRPr="00A5765E">
        <w:rPr>
          <w:rFonts w:cstheme="minorHAnsi"/>
          <w:sz w:val="24"/>
          <w:szCs w:val="24"/>
        </w:rPr>
        <w:t>,</w:t>
      </w:r>
      <w:r w:rsidR="004916B6" w:rsidRPr="00A5765E">
        <w:rPr>
          <w:rFonts w:cstheme="minorHAnsi"/>
          <w:sz w:val="24"/>
          <w:szCs w:val="24"/>
        </w:rPr>
        <w:t xml:space="preserve"> </w:t>
      </w:r>
      <w:r w:rsidR="00BE546B" w:rsidRPr="00A5765E">
        <w:rPr>
          <w:rFonts w:cstheme="minorHAnsi"/>
          <w:sz w:val="24"/>
          <w:szCs w:val="24"/>
        </w:rPr>
        <w:t xml:space="preserve">la </w:t>
      </w:r>
      <w:r w:rsidR="004916B6" w:rsidRPr="00A5765E">
        <w:rPr>
          <w:rFonts w:cstheme="minorHAnsi"/>
          <w:sz w:val="24"/>
          <w:szCs w:val="24"/>
        </w:rPr>
        <w:t xml:space="preserve">investigación </w:t>
      </w:r>
      <w:r w:rsidR="00BE546B" w:rsidRPr="00A5765E">
        <w:rPr>
          <w:rFonts w:cstheme="minorHAnsi"/>
          <w:sz w:val="24"/>
          <w:szCs w:val="24"/>
        </w:rPr>
        <w:t>(</w:t>
      </w:r>
      <w:r w:rsidR="004916B6" w:rsidRPr="00A5765E">
        <w:rPr>
          <w:rFonts w:cstheme="minorHAnsi"/>
          <w:sz w:val="24"/>
          <w:szCs w:val="24"/>
        </w:rPr>
        <w:t>tecnología e industria forestal</w:t>
      </w:r>
      <w:r w:rsidR="00BE546B" w:rsidRPr="00A5765E">
        <w:rPr>
          <w:rFonts w:cstheme="minorHAnsi"/>
          <w:sz w:val="24"/>
          <w:szCs w:val="24"/>
        </w:rPr>
        <w:t xml:space="preserve"> y</w:t>
      </w:r>
      <w:r w:rsidR="004916B6" w:rsidRPr="00A5765E">
        <w:rPr>
          <w:rFonts w:cstheme="minorHAnsi"/>
          <w:sz w:val="24"/>
          <w:szCs w:val="24"/>
        </w:rPr>
        <w:t xml:space="preserve"> estaciones experimentales para investigaciones silvícolas</w:t>
      </w:r>
      <w:r w:rsidR="00BE546B" w:rsidRPr="00A5765E">
        <w:rPr>
          <w:rFonts w:cstheme="minorHAnsi"/>
          <w:sz w:val="24"/>
          <w:szCs w:val="24"/>
        </w:rPr>
        <w:t>), y la producción (viveros forestales)</w:t>
      </w:r>
      <w:r w:rsidR="004916B6" w:rsidRPr="00A5765E">
        <w:rPr>
          <w:rFonts w:cstheme="minorHAnsi"/>
          <w:sz w:val="24"/>
          <w:szCs w:val="24"/>
        </w:rPr>
        <w:t>.</w:t>
      </w:r>
      <w:r w:rsidR="00DC1240" w:rsidRPr="00A5765E">
        <w:rPr>
          <w:rFonts w:cstheme="minorHAnsi"/>
          <w:sz w:val="24"/>
          <w:szCs w:val="24"/>
        </w:rPr>
        <w:t xml:space="preserve">  La ley </w:t>
      </w:r>
      <w:r w:rsidR="00F63D5A" w:rsidRPr="00A5765E">
        <w:rPr>
          <w:rFonts w:cstheme="minorHAnsi"/>
          <w:sz w:val="24"/>
          <w:szCs w:val="24"/>
        </w:rPr>
        <w:t>N°</w:t>
      </w:r>
      <w:r w:rsidR="00DC1240" w:rsidRPr="00A5765E">
        <w:rPr>
          <w:rFonts w:cstheme="minorHAnsi"/>
          <w:sz w:val="24"/>
          <w:szCs w:val="24"/>
        </w:rPr>
        <w:t xml:space="preserve"> 13.273</w:t>
      </w:r>
      <w:r w:rsidR="00C810E1" w:rsidRPr="00A5765E">
        <w:rPr>
          <w:rFonts w:cstheme="minorHAnsi"/>
          <w:sz w:val="24"/>
          <w:szCs w:val="24"/>
        </w:rPr>
        <w:t>/48</w:t>
      </w:r>
      <w:r w:rsidR="00DC1240" w:rsidRPr="00A5765E">
        <w:rPr>
          <w:rFonts w:cstheme="minorHAnsi"/>
          <w:sz w:val="24"/>
          <w:szCs w:val="24"/>
        </w:rPr>
        <w:t xml:space="preserve"> </w:t>
      </w:r>
      <w:r w:rsidR="00C6712B" w:rsidRPr="00A5765E">
        <w:rPr>
          <w:rFonts w:cstheme="minorHAnsi"/>
          <w:sz w:val="24"/>
          <w:szCs w:val="24"/>
        </w:rPr>
        <w:t xml:space="preserve"> actualizada </w:t>
      </w:r>
      <w:r w:rsidR="00534842" w:rsidRPr="00A5765E">
        <w:rPr>
          <w:rFonts w:cstheme="minorHAnsi"/>
          <w:sz w:val="24"/>
          <w:szCs w:val="24"/>
        </w:rPr>
        <w:t xml:space="preserve">posteriormente </w:t>
      </w:r>
      <w:r w:rsidR="00C6712B" w:rsidRPr="00A5765E">
        <w:rPr>
          <w:rFonts w:cstheme="minorHAnsi"/>
          <w:sz w:val="24"/>
          <w:szCs w:val="24"/>
        </w:rPr>
        <w:t>por</w:t>
      </w:r>
      <w:r w:rsidR="00C6712B" w:rsidRPr="00A5765E">
        <w:rPr>
          <w:rFonts w:eastAsia="Times New Roman" w:cstheme="minorHAnsi"/>
          <w:color w:val="000000"/>
          <w:sz w:val="24"/>
          <w:szCs w:val="24"/>
          <w:lang w:eastAsia="es-CL"/>
        </w:rPr>
        <w:t xml:space="preserve"> el Decreto N° 710/95 constituye </w:t>
      </w:r>
      <w:r w:rsidR="00DC1240" w:rsidRPr="00A5765E">
        <w:rPr>
          <w:rFonts w:cstheme="minorHAnsi"/>
          <w:sz w:val="24"/>
          <w:szCs w:val="24"/>
        </w:rPr>
        <w:t xml:space="preserve"> el marco normativo para la administración de los bosques y tierras forestales</w:t>
      </w:r>
      <w:r w:rsidR="009426F2" w:rsidRPr="00A5765E">
        <w:rPr>
          <w:rFonts w:cstheme="minorHAnsi"/>
          <w:sz w:val="24"/>
          <w:szCs w:val="24"/>
        </w:rPr>
        <w:t xml:space="preserve"> </w:t>
      </w:r>
      <w:r w:rsidR="00F77C68" w:rsidRPr="00A5765E">
        <w:rPr>
          <w:rFonts w:cstheme="minorHAnsi"/>
          <w:sz w:val="24"/>
          <w:szCs w:val="24"/>
        </w:rPr>
        <w:t xml:space="preserve"> </w:t>
      </w:r>
      <w:r w:rsidR="00D0132B" w:rsidRPr="00A5765E">
        <w:rPr>
          <w:rFonts w:cstheme="minorHAnsi"/>
          <w:sz w:val="24"/>
          <w:szCs w:val="24"/>
        </w:rPr>
        <w:t>actualmente vigente</w:t>
      </w:r>
      <w:r w:rsidR="00B8140E" w:rsidRPr="00A5765E">
        <w:rPr>
          <w:rFonts w:cstheme="minorHAnsi"/>
          <w:sz w:val="24"/>
          <w:szCs w:val="24"/>
        </w:rPr>
        <w:t xml:space="preserve">, </w:t>
      </w:r>
      <w:r w:rsidR="00C6712B" w:rsidRPr="00A5765E">
        <w:rPr>
          <w:rFonts w:cstheme="minorHAnsi"/>
          <w:sz w:val="24"/>
          <w:szCs w:val="24"/>
        </w:rPr>
        <w:t>al cual se adhi</w:t>
      </w:r>
      <w:r w:rsidR="00C810E1" w:rsidRPr="00A5765E">
        <w:rPr>
          <w:rFonts w:cstheme="minorHAnsi"/>
          <w:sz w:val="24"/>
          <w:szCs w:val="24"/>
        </w:rPr>
        <w:t>rieron</w:t>
      </w:r>
      <w:r w:rsidR="00C6712B" w:rsidRPr="00A5765E">
        <w:rPr>
          <w:rFonts w:cstheme="minorHAnsi"/>
          <w:sz w:val="24"/>
          <w:szCs w:val="24"/>
        </w:rPr>
        <w:t xml:space="preserve"> </w:t>
      </w:r>
      <w:r w:rsidR="001B0D18" w:rsidRPr="00A5765E">
        <w:rPr>
          <w:rFonts w:cstheme="minorHAnsi"/>
          <w:sz w:val="24"/>
          <w:szCs w:val="24"/>
        </w:rPr>
        <w:t xml:space="preserve">todas </w:t>
      </w:r>
      <w:r w:rsidR="00B8140E" w:rsidRPr="00A5765E">
        <w:rPr>
          <w:rFonts w:cstheme="minorHAnsi"/>
          <w:sz w:val="24"/>
          <w:szCs w:val="24"/>
        </w:rPr>
        <w:t xml:space="preserve">las </w:t>
      </w:r>
      <w:r w:rsidR="00D0132B" w:rsidRPr="00A5765E">
        <w:rPr>
          <w:rFonts w:cstheme="minorHAnsi"/>
          <w:sz w:val="24"/>
          <w:szCs w:val="24"/>
        </w:rPr>
        <w:t xml:space="preserve">provincias </w:t>
      </w:r>
      <w:r w:rsidR="00B8140E" w:rsidRPr="00A5765E">
        <w:rPr>
          <w:rFonts w:cstheme="minorHAnsi"/>
          <w:sz w:val="24"/>
          <w:szCs w:val="24"/>
        </w:rPr>
        <w:t>argentinas (FAO 2004)</w:t>
      </w:r>
      <w:r w:rsidR="00F91697" w:rsidRPr="00A5765E">
        <w:rPr>
          <w:rStyle w:val="FootnoteReference"/>
          <w:rFonts w:cstheme="minorHAnsi"/>
          <w:sz w:val="24"/>
          <w:szCs w:val="24"/>
        </w:rPr>
        <w:footnoteReference w:id="1"/>
      </w:r>
      <w:r w:rsidR="00D0132B" w:rsidRPr="00A5765E">
        <w:rPr>
          <w:rFonts w:cstheme="minorHAnsi"/>
          <w:sz w:val="24"/>
          <w:szCs w:val="24"/>
        </w:rPr>
        <w:t>.   E</w:t>
      </w:r>
      <w:r w:rsidR="00C6712B" w:rsidRPr="00A5765E">
        <w:rPr>
          <w:rFonts w:cstheme="minorHAnsi"/>
          <w:sz w:val="24"/>
          <w:szCs w:val="24"/>
        </w:rPr>
        <w:t>ste</w:t>
      </w:r>
      <w:r w:rsidR="00D0132B" w:rsidRPr="00A5765E">
        <w:rPr>
          <w:rFonts w:cstheme="minorHAnsi"/>
          <w:sz w:val="24"/>
          <w:szCs w:val="24"/>
        </w:rPr>
        <w:t xml:space="preserve"> ordenamiento </w:t>
      </w:r>
      <w:r w:rsidR="00C6712B" w:rsidRPr="00A5765E">
        <w:rPr>
          <w:rFonts w:cstheme="minorHAnsi"/>
          <w:sz w:val="24"/>
          <w:szCs w:val="24"/>
        </w:rPr>
        <w:t xml:space="preserve"> </w:t>
      </w:r>
      <w:r w:rsidR="009426F2" w:rsidRPr="00A5765E">
        <w:rPr>
          <w:rFonts w:cstheme="minorHAnsi"/>
          <w:sz w:val="24"/>
          <w:szCs w:val="24"/>
        </w:rPr>
        <w:t>cla</w:t>
      </w:r>
      <w:r w:rsidR="00D0132B" w:rsidRPr="00A5765E">
        <w:rPr>
          <w:rFonts w:cstheme="minorHAnsi"/>
          <w:sz w:val="24"/>
          <w:szCs w:val="24"/>
        </w:rPr>
        <w:t>s</w:t>
      </w:r>
      <w:r w:rsidR="009426F2" w:rsidRPr="00A5765E">
        <w:rPr>
          <w:rFonts w:cstheme="minorHAnsi"/>
          <w:sz w:val="24"/>
          <w:szCs w:val="24"/>
        </w:rPr>
        <w:t>ific</w:t>
      </w:r>
      <w:r w:rsidR="00534842" w:rsidRPr="00A5765E">
        <w:rPr>
          <w:rFonts w:cstheme="minorHAnsi"/>
          <w:sz w:val="24"/>
          <w:szCs w:val="24"/>
        </w:rPr>
        <w:t xml:space="preserve">a a los bosques y </w:t>
      </w:r>
      <w:r w:rsidR="00D0132B" w:rsidRPr="00A5765E">
        <w:rPr>
          <w:rFonts w:cstheme="minorHAnsi"/>
          <w:sz w:val="24"/>
          <w:szCs w:val="24"/>
        </w:rPr>
        <w:t xml:space="preserve">tierras forestales </w:t>
      </w:r>
      <w:r w:rsidR="009426F2" w:rsidRPr="00A5765E">
        <w:rPr>
          <w:rFonts w:cstheme="minorHAnsi"/>
          <w:sz w:val="24"/>
          <w:szCs w:val="24"/>
        </w:rPr>
        <w:t xml:space="preserve"> en protectores, permanentes, experimentales, montes especiales y de producción.   La explotación del bosque nativo queda sujeta a la autorización de planes de manejo por parte de la autoridad forestal</w:t>
      </w:r>
      <w:r w:rsidR="005B55E6" w:rsidRPr="00A5765E">
        <w:rPr>
          <w:rFonts w:cstheme="minorHAnsi"/>
          <w:sz w:val="24"/>
          <w:szCs w:val="24"/>
        </w:rPr>
        <w:t>,</w:t>
      </w:r>
      <w:r w:rsidR="00C55474" w:rsidRPr="00A5765E">
        <w:rPr>
          <w:rFonts w:cstheme="minorHAnsi"/>
          <w:sz w:val="24"/>
          <w:szCs w:val="24"/>
        </w:rPr>
        <w:t xml:space="preserve"> </w:t>
      </w:r>
      <w:r w:rsidR="001F329E" w:rsidRPr="00A5765E">
        <w:rPr>
          <w:rFonts w:cstheme="minorHAnsi"/>
          <w:sz w:val="24"/>
          <w:szCs w:val="24"/>
        </w:rPr>
        <w:t xml:space="preserve">establece </w:t>
      </w:r>
      <w:r w:rsidR="00C55474" w:rsidRPr="00A5765E">
        <w:rPr>
          <w:rFonts w:cstheme="minorHAnsi"/>
          <w:sz w:val="24"/>
          <w:szCs w:val="24"/>
        </w:rPr>
        <w:t xml:space="preserve">requerimientos de documentación para el transporte de madera </w:t>
      </w:r>
      <w:r w:rsidR="004D1545" w:rsidRPr="00A5765E">
        <w:rPr>
          <w:rFonts w:cstheme="minorHAnsi"/>
          <w:sz w:val="24"/>
          <w:szCs w:val="24"/>
        </w:rPr>
        <w:t xml:space="preserve"> y  un sistema de penalidades a las contravenciones de la normativa.   </w:t>
      </w:r>
      <w:r w:rsidR="00CF5860" w:rsidRPr="00A5765E">
        <w:rPr>
          <w:rFonts w:cstheme="minorHAnsi"/>
          <w:sz w:val="24"/>
          <w:szCs w:val="24"/>
        </w:rPr>
        <w:t>Además es</w:t>
      </w:r>
      <w:r w:rsidR="004D1545" w:rsidRPr="00A5765E">
        <w:rPr>
          <w:rFonts w:cstheme="minorHAnsi"/>
          <w:sz w:val="24"/>
          <w:szCs w:val="24"/>
        </w:rPr>
        <w:t xml:space="preserve">ta </w:t>
      </w:r>
      <w:r w:rsidR="00CF5860" w:rsidRPr="00A5765E">
        <w:rPr>
          <w:rFonts w:cstheme="minorHAnsi"/>
          <w:sz w:val="24"/>
          <w:szCs w:val="24"/>
        </w:rPr>
        <w:t xml:space="preserve">ley crea </w:t>
      </w:r>
      <w:r w:rsidR="004D1545" w:rsidRPr="00A5765E">
        <w:rPr>
          <w:rFonts w:cstheme="minorHAnsi"/>
          <w:sz w:val="24"/>
          <w:szCs w:val="24"/>
        </w:rPr>
        <w:t xml:space="preserve">un sistema de incentivos a la forestación y </w:t>
      </w:r>
      <w:r w:rsidR="0032658A" w:rsidRPr="00A5765E">
        <w:rPr>
          <w:rFonts w:cstheme="minorHAnsi"/>
          <w:sz w:val="24"/>
          <w:szCs w:val="24"/>
        </w:rPr>
        <w:t>reforestación</w:t>
      </w:r>
      <w:r w:rsidR="004D1545" w:rsidRPr="00A5765E">
        <w:rPr>
          <w:rFonts w:cstheme="minorHAnsi"/>
          <w:sz w:val="24"/>
          <w:szCs w:val="24"/>
        </w:rPr>
        <w:t>,</w:t>
      </w:r>
      <w:r w:rsidR="0032658A" w:rsidRPr="00A5765E">
        <w:rPr>
          <w:rFonts w:cstheme="minorHAnsi"/>
          <w:sz w:val="24"/>
          <w:szCs w:val="24"/>
        </w:rPr>
        <w:t xml:space="preserve"> </w:t>
      </w:r>
      <w:r w:rsidR="004D1545" w:rsidRPr="00A5765E">
        <w:rPr>
          <w:rFonts w:cstheme="minorHAnsi"/>
          <w:sz w:val="24"/>
          <w:szCs w:val="24"/>
        </w:rPr>
        <w:t>con</w:t>
      </w:r>
      <w:r w:rsidR="0032658A" w:rsidRPr="00A5765E">
        <w:rPr>
          <w:rFonts w:cstheme="minorHAnsi"/>
          <w:sz w:val="24"/>
          <w:szCs w:val="24"/>
        </w:rPr>
        <w:t xml:space="preserve"> exenciones </w:t>
      </w:r>
      <w:r w:rsidR="009426F2" w:rsidRPr="00A5765E">
        <w:rPr>
          <w:rFonts w:cstheme="minorHAnsi"/>
          <w:sz w:val="24"/>
          <w:szCs w:val="24"/>
        </w:rPr>
        <w:t>a</w:t>
      </w:r>
      <w:r w:rsidR="0032658A" w:rsidRPr="00A5765E">
        <w:rPr>
          <w:rFonts w:cstheme="minorHAnsi"/>
          <w:sz w:val="24"/>
          <w:szCs w:val="24"/>
        </w:rPr>
        <w:t xml:space="preserve"> la contribución inmobiliaria </w:t>
      </w:r>
      <w:r w:rsidR="004D1545" w:rsidRPr="00A5765E">
        <w:rPr>
          <w:rFonts w:cstheme="minorHAnsi"/>
          <w:sz w:val="24"/>
          <w:szCs w:val="24"/>
        </w:rPr>
        <w:t>de las tierras acogidas, liberación de</w:t>
      </w:r>
      <w:r w:rsidR="009426F2" w:rsidRPr="00A5765E">
        <w:rPr>
          <w:rFonts w:cstheme="minorHAnsi"/>
          <w:sz w:val="24"/>
          <w:szCs w:val="24"/>
        </w:rPr>
        <w:t xml:space="preserve"> </w:t>
      </w:r>
      <w:r w:rsidR="0032658A" w:rsidRPr="00A5765E">
        <w:rPr>
          <w:rFonts w:cstheme="minorHAnsi"/>
          <w:sz w:val="24"/>
          <w:szCs w:val="24"/>
        </w:rPr>
        <w:t xml:space="preserve">derechos aduaneros </w:t>
      </w:r>
      <w:r w:rsidR="004D1545" w:rsidRPr="00A5765E">
        <w:rPr>
          <w:rFonts w:cstheme="minorHAnsi"/>
          <w:sz w:val="24"/>
          <w:szCs w:val="24"/>
        </w:rPr>
        <w:t>a</w:t>
      </w:r>
      <w:r w:rsidR="0032658A" w:rsidRPr="00A5765E">
        <w:rPr>
          <w:rFonts w:cstheme="minorHAnsi"/>
          <w:sz w:val="24"/>
          <w:szCs w:val="24"/>
        </w:rPr>
        <w:t xml:space="preserve"> equipos e insumos  y líneas de créditos </w:t>
      </w:r>
      <w:r w:rsidR="00C6712B" w:rsidRPr="00A5765E">
        <w:rPr>
          <w:rFonts w:cstheme="minorHAnsi"/>
          <w:sz w:val="24"/>
          <w:szCs w:val="24"/>
        </w:rPr>
        <w:t xml:space="preserve">con tasas subsidiadas </w:t>
      </w:r>
      <w:r w:rsidR="0032658A" w:rsidRPr="00A5765E">
        <w:rPr>
          <w:rFonts w:cstheme="minorHAnsi"/>
          <w:sz w:val="24"/>
          <w:szCs w:val="24"/>
        </w:rPr>
        <w:t xml:space="preserve">a través del </w:t>
      </w:r>
      <w:r w:rsidR="00FC5A53" w:rsidRPr="00A5765E">
        <w:rPr>
          <w:rFonts w:cstheme="minorHAnsi"/>
          <w:sz w:val="24"/>
          <w:szCs w:val="24"/>
        </w:rPr>
        <w:t>B</w:t>
      </w:r>
      <w:r w:rsidR="0032658A" w:rsidRPr="00A5765E">
        <w:rPr>
          <w:rFonts w:cstheme="minorHAnsi"/>
          <w:sz w:val="24"/>
          <w:szCs w:val="24"/>
        </w:rPr>
        <w:t>anco de la Nación</w:t>
      </w:r>
      <w:r w:rsidR="00FC5A53" w:rsidRPr="00A5765E">
        <w:rPr>
          <w:rFonts w:cstheme="minorHAnsi"/>
          <w:sz w:val="24"/>
          <w:szCs w:val="24"/>
        </w:rPr>
        <w:t xml:space="preserve"> Argentina y de los </w:t>
      </w:r>
      <w:r w:rsidR="00AC6651" w:rsidRPr="00A5765E">
        <w:rPr>
          <w:rFonts w:cstheme="minorHAnsi"/>
          <w:sz w:val="24"/>
          <w:szCs w:val="24"/>
        </w:rPr>
        <w:t>B</w:t>
      </w:r>
      <w:r w:rsidR="00FC5A53" w:rsidRPr="00A5765E">
        <w:rPr>
          <w:rFonts w:cstheme="minorHAnsi"/>
          <w:sz w:val="24"/>
          <w:szCs w:val="24"/>
        </w:rPr>
        <w:t xml:space="preserve">ancos </w:t>
      </w:r>
      <w:r w:rsidR="00AC6651" w:rsidRPr="00A5765E">
        <w:rPr>
          <w:rFonts w:cstheme="minorHAnsi"/>
          <w:sz w:val="24"/>
          <w:szCs w:val="24"/>
        </w:rPr>
        <w:t>P</w:t>
      </w:r>
      <w:r w:rsidR="00FC5A53" w:rsidRPr="00A5765E">
        <w:rPr>
          <w:rFonts w:cstheme="minorHAnsi"/>
          <w:sz w:val="24"/>
          <w:szCs w:val="24"/>
        </w:rPr>
        <w:t>rovinciales.</w:t>
      </w:r>
      <w:r w:rsidR="004D1545" w:rsidRPr="00A5765E">
        <w:rPr>
          <w:rFonts w:cstheme="minorHAnsi"/>
          <w:sz w:val="24"/>
          <w:szCs w:val="24"/>
        </w:rPr>
        <w:t xml:space="preserve">  </w:t>
      </w:r>
    </w:p>
    <w:p w:rsidR="00AF06A1" w:rsidRPr="00A5765E" w:rsidRDefault="00692D0E" w:rsidP="009B66F6">
      <w:pPr>
        <w:jc w:val="both"/>
        <w:rPr>
          <w:rFonts w:cstheme="minorHAnsi"/>
          <w:sz w:val="24"/>
          <w:szCs w:val="24"/>
        </w:rPr>
      </w:pPr>
      <w:r w:rsidRPr="00A5765E">
        <w:rPr>
          <w:rFonts w:cstheme="minorHAnsi"/>
          <w:sz w:val="24"/>
          <w:szCs w:val="24"/>
        </w:rPr>
        <w:t>La ley N° 13.237</w:t>
      </w:r>
      <w:r w:rsidR="00C810E1" w:rsidRPr="00A5765E">
        <w:rPr>
          <w:rFonts w:cstheme="minorHAnsi"/>
          <w:sz w:val="24"/>
          <w:szCs w:val="24"/>
        </w:rPr>
        <w:t>/48</w:t>
      </w:r>
      <w:r w:rsidRPr="00A5765E">
        <w:rPr>
          <w:rFonts w:cstheme="minorHAnsi"/>
          <w:sz w:val="24"/>
          <w:szCs w:val="24"/>
        </w:rPr>
        <w:t xml:space="preserve"> cre</w:t>
      </w:r>
      <w:r w:rsidR="00C6712B" w:rsidRPr="00A5765E">
        <w:rPr>
          <w:rFonts w:cstheme="minorHAnsi"/>
          <w:sz w:val="24"/>
          <w:szCs w:val="24"/>
        </w:rPr>
        <w:t>ó</w:t>
      </w:r>
      <w:r w:rsidRPr="00A5765E">
        <w:rPr>
          <w:rFonts w:cstheme="minorHAnsi"/>
          <w:sz w:val="24"/>
          <w:szCs w:val="24"/>
        </w:rPr>
        <w:t xml:space="preserve"> la Administración Nacional de Bosques </w:t>
      </w:r>
      <w:r w:rsidR="00844714" w:rsidRPr="00A5765E">
        <w:rPr>
          <w:rFonts w:cstheme="minorHAnsi"/>
          <w:sz w:val="24"/>
          <w:szCs w:val="24"/>
        </w:rPr>
        <w:t xml:space="preserve">(ANB) </w:t>
      </w:r>
      <w:r w:rsidR="00D05F59" w:rsidRPr="00A5765E">
        <w:rPr>
          <w:rFonts w:cstheme="minorHAnsi"/>
          <w:sz w:val="24"/>
          <w:szCs w:val="24"/>
        </w:rPr>
        <w:t>en remplazo de la Dirección Forestal</w:t>
      </w:r>
      <w:r w:rsidR="000E4BA2" w:rsidRPr="00A5765E">
        <w:rPr>
          <w:rFonts w:cstheme="minorHAnsi"/>
          <w:sz w:val="24"/>
          <w:szCs w:val="24"/>
        </w:rPr>
        <w:t xml:space="preserve">, convirtiéndose </w:t>
      </w:r>
      <w:r w:rsidRPr="00A5765E">
        <w:rPr>
          <w:rFonts w:cstheme="minorHAnsi"/>
          <w:sz w:val="24"/>
          <w:szCs w:val="24"/>
        </w:rPr>
        <w:t>en 1969</w:t>
      </w:r>
      <w:r w:rsidR="004A390C" w:rsidRPr="00A5765E">
        <w:rPr>
          <w:rFonts w:cstheme="minorHAnsi"/>
          <w:sz w:val="24"/>
          <w:szCs w:val="24"/>
        </w:rPr>
        <w:t>,</w:t>
      </w:r>
      <w:r w:rsidRPr="00A5765E">
        <w:rPr>
          <w:rFonts w:cstheme="minorHAnsi"/>
          <w:sz w:val="24"/>
          <w:szCs w:val="24"/>
        </w:rPr>
        <w:t xml:space="preserve"> bajo la estructura de la Secretaría de Agricultura y Ganadería</w:t>
      </w:r>
      <w:r w:rsidR="004A390C" w:rsidRPr="00A5765E">
        <w:rPr>
          <w:rFonts w:cstheme="minorHAnsi"/>
          <w:sz w:val="24"/>
          <w:szCs w:val="24"/>
        </w:rPr>
        <w:t>,</w:t>
      </w:r>
      <w:r w:rsidRPr="00A5765E">
        <w:rPr>
          <w:rFonts w:cstheme="minorHAnsi"/>
          <w:sz w:val="24"/>
          <w:szCs w:val="24"/>
        </w:rPr>
        <w:t xml:space="preserve"> </w:t>
      </w:r>
      <w:r w:rsidR="00D05F59" w:rsidRPr="00A5765E">
        <w:rPr>
          <w:rFonts w:cstheme="minorHAnsi"/>
          <w:sz w:val="24"/>
          <w:szCs w:val="24"/>
        </w:rPr>
        <w:t>en el</w:t>
      </w:r>
      <w:r w:rsidRPr="00A5765E">
        <w:rPr>
          <w:rFonts w:cstheme="minorHAnsi"/>
          <w:sz w:val="24"/>
          <w:szCs w:val="24"/>
        </w:rPr>
        <w:t xml:space="preserve"> Servicio Forestal Nacional</w:t>
      </w:r>
      <w:r w:rsidR="00D05F59" w:rsidRPr="00A5765E">
        <w:rPr>
          <w:rFonts w:cstheme="minorHAnsi"/>
          <w:sz w:val="24"/>
          <w:szCs w:val="24"/>
        </w:rPr>
        <w:t xml:space="preserve">.   </w:t>
      </w:r>
      <w:r w:rsidR="000E4BA2" w:rsidRPr="00A5765E">
        <w:rPr>
          <w:rFonts w:cstheme="minorHAnsi"/>
          <w:sz w:val="24"/>
          <w:szCs w:val="24"/>
        </w:rPr>
        <w:t xml:space="preserve">La implementación de la ley  </w:t>
      </w:r>
      <w:r w:rsidR="004A390C" w:rsidRPr="00A5765E">
        <w:rPr>
          <w:rFonts w:cstheme="minorHAnsi"/>
          <w:sz w:val="24"/>
          <w:szCs w:val="24"/>
        </w:rPr>
        <w:t>involucró la creación de organismos forestal provinciales,  fortaleciendo así las capacidades de gestión forestal en ese nivel.  Durante este periodo</w:t>
      </w:r>
      <w:r w:rsidR="00A81165" w:rsidRPr="00A5765E">
        <w:rPr>
          <w:rFonts w:cstheme="minorHAnsi"/>
          <w:sz w:val="24"/>
          <w:szCs w:val="24"/>
        </w:rPr>
        <w:t>,</w:t>
      </w:r>
      <w:r w:rsidR="00534842" w:rsidRPr="00A5765E">
        <w:rPr>
          <w:rFonts w:cstheme="minorHAnsi"/>
          <w:sz w:val="24"/>
          <w:szCs w:val="24"/>
        </w:rPr>
        <w:t xml:space="preserve"> la ABA </w:t>
      </w:r>
      <w:r w:rsidR="004A390C" w:rsidRPr="00A5765E">
        <w:rPr>
          <w:rFonts w:cstheme="minorHAnsi"/>
          <w:sz w:val="24"/>
          <w:szCs w:val="24"/>
        </w:rPr>
        <w:t xml:space="preserve">avanzó </w:t>
      </w:r>
      <w:r w:rsidR="00AF06A1" w:rsidRPr="00A5765E">
        <w:rPr>
          <w:rFonts w:cstheme="minorHAnsi"/>
          <w:sz w:val="24"/>
          <w:szCs w:val="24"/>
        </w:rPr>
        <w:t xml:space="preserve">en establecer principios </w:t>
      </w:r>
      <w:r w:rsidR="008D52DB" w:rsidRPr="00A5765E">
        <w:rPr>
          <w:rFonts w:cstheme="minorHAnsi"/>
          <w:sz w:val="24"/>
          <w:szCs w:val="24"/>
        </w:rPr>
        <w:t xml:space="preserve">de manejo forestal </w:t>
      </w:r>
      <w:r w:rsidR="00AF06A1" w:rsidRPr="00A5765E">
        <w:rPr>
          <w:rFonts w:cstheme="minorHAnsi"/>
          <w:sz w:val="24"/>
          <w:szCs w:val="24"/>
        </w:rPr>
        <w:t xml:space="preserve"> de renta sostenida</w:t>
      </w:r>
      <w:r w:rsidR="00C6712B" w:rsidRPr="00A5765E">
        <w:rPr>
          <w:rFonts w:cstheme="minorHAnsi"/>
          <w:sz w:val="24"/>
          <w:szCs w:val="24"/>
        </w:rPr>
        <w:t xml:space="preserve"> </w:t>
      </w:r>
      <w:r w:rsidR="008D52DB" w:rsidRPr="00A5765E">
        <w:rPr>
          <w:rFonts w:cstheme="minorHAnsi"/>
          <w:sz w:val="24"/>
          <w:szCs w:val="24"/>
        </w:rPr>
        <w:t>(</w:t>
      </w:r>
      <w:r w:rsidR="00534842" w:rsidRPr="00A5765E">
        <w:rPr>
          <w:rFonts w:cstheme="minorHAnsi"/>
          <w:sz w:val="24"/>
          <w:szCs w:val="24"/>
        </w:rPr>
        <w:t xml:space="preserve">que </w:t>
      </w:r>
      <w:r w:rsidR="00C6712B" w:rsidRPr="00A5765E">
        <w:rPr>
          <w:rFonts w:cstheme="minorHAnsi"/>
          <w:sz w:val="24"/>
          <w:szCs w:val="24"/>
        </w:rPr>
        <w:t>mant</w:t>
      </w:r>
      <w:r w:rsidR="00534842" w:rsidRPr="00A5765E">
        <w:rPr>
          <w:rFonts w:cstheme="minorHAnsi"/>
          <w:sz w:val="24"/>
          <w:szCs w:val="24"/>
        </w:rPr>
        <w:t xml:space="preserve">ienen </w:t>
      </w:r>
      <w:r w:rsidR="00C6712B" w:rsidRPr="00A5765E">
        <w:rPr>
          <w:rFonts w:cstheme="minorHAnsi"/>
          <w:sz w:val="24"/>
          <w:szCs w:val="24"/>
        </w:rPr>
        <w:t>o  incrementan el valor del bosque</w:t>
      </w:r>
      <w:r w:rsidR="008D52DB" w:rsidRPr="00A5765E">
        <w:rPr>
          <w:rFonts w:cstheme="minorHAnsi"/>
          <w:sz w:val="24"/>
          <w:szCs w:val="24"/>
        </w:rPr>
        <w:t>)</w:t>
      </w:r>
      <w:r w:rsidR="00AF06A1" w:rsidRPr="00A5765E">
        <w:rPr>
          <w:rFonts w:cstheme="minorHAnsi"/>
          <w:sz w:val="24"/>
          <w:szCs w:val="24"/>
        </w:rPr>
        <w:t>,</w:t>
      </w:r>
      <w:r w:rsidR="004A390C" w:rsidRPr="00A5765E">
        <w:rPr>
          <w:rFonts w:cstheme="minorHAnsi"/>
          <w:sz w:val="24"/>
          <w:szCs w:val="24"/>
        </w:rPr>
        <w:t xml:space="preserve"> la creación de  una red de viveros, realización de plantaciones experimentales, investigación en </w:t>
      </w:r>
      <w:r w:rsidR="00571FF4" w:rsidRPr="00A5765E">
        <w:rPr>
          <w:rFonts w:cstheme="minorHAnsi"/>
          <w:sz w:val="24"/>
          <w:szCs w:val="24"/>
        </w:rPr>
        <w:t>ecología</w:t>
      </w:r>
      <w:r w:rsidR="00A81165" w:rsidRPr="00A5765E">
        <w:rPr>
          <w:rFonts w:cstheme="minorHAnsi"/>
          <w:sz w:val="24"/>
          <w:szCs w:val="24"/>
        </w:rPr>
        <w:t xml:space="preserve"> forestal</w:t>
      </w:r>
      <w:r w:rsidR="00AF06A1" w:rsidRPr="00A5765E">
        <w:rPr>
          <w:rFonts w:cstheme="minorHAnsi"/>
          <w:sz w:val="24"/>
          <w:szCs w:val="24"/>
        </w:rPr>
        <w:t xml:space="preserve">, creación de un servicio de estadística forestal </w:t>
      </w:r>
      <w:r w:rsidR="00571FF4" w:rsidRPr="00A5765E">
        <w:rPr>
          <w:rFonts w:cstheme="minorHAnsi"/>
          <w:sz w:val="24"/>
          <w:szCs w:val="24"/>
        </w:rPr>
        <w:t xml:space="preserve"> y </w:t>
      </w:r>
      <w:r w:rsidR="00AF06A1" w:rsidRPr="00A5765E">
        <w:rPr>
          <w:rFonts w:cstheme="minorHAnsi"/>
          <w:sz w:val="24"/>
          <w:szCs w:val="24"/>
        </w:rPr>
        <w:t>de una biblioteca especializada</w:t>
      </w:r>
      <w:r w:rsidR="001F329E" w:rsidRPr="00A5765E">
        <w:rPr>
          <w:rFonts w:cstheme="minorHAnsi"/>
          <w:sz w:val="24"/>
          <w:szCs w:val="24"/>
        </w:rPr>
        <w:t xml:space="preserve"> (Informe Nacional 2004)</w:t>
      </w:r>
      <w:r w:rsidR="00AF06A1" w:rsidRPr="00A5765E">
        <w:rPr>
          <w:rFonts w:cstheme="minorHAnsi"/>
          <w:sz w:val="24"/>
          <w:szCs w:val="24"/>
        </w:rPr>
        <w:t xml:space="preserve">. </w:t>
      </w:r>
      <w:r w:rsidR="00C6712B" w:rsidRPr="00A5765E">
        <w:rPr>
          <w:rFonts w:cstheme="minorHAnsi"/>
          <w:sz w:val="24"/>
          <w:szCs w:val="24"/>
        </w:rPr>
        <w:t xml:space="preserve"> </w:t>
      </w:r>
      <w:r w:rsidR="00AF06A1" w:rsidRPr="00A5765E">
        <w:rPr>
          <w:rFonts w:cstheme="minorHAnsi"/>
          <w:sz w:val="24"/>
          <w:szCs w:val="24"/>
        </w:rPr>
        <w:t xml:space="preserve"> La implementación del sistema de crédito subsidiado </w:t>
      </w:r>
      <w:r w:rsidR="00266C3F" w:rsidRPr="00A5765E">
        <w:rPr>
          <w:rFonts w:cstheme="minorHAnsi"/>
          <w:sz w:val="24"/>
          <w:szCs w:val="24"/>
        </w:rPr>
        <w:t xml:space="preserve"> contribu</w:t>
      </w:r>
      <w:r w:rsidR="00534842" w:rsidRPr="00A5765E">
        <w:rPr>
          <w:rFonts w:cstheme="minorHAnsi"/>
          <w:sz w:val="24"/>
          <w:szCs w:val="24"/>
        </w:rPr>
        <w:t>yó</w:t>
      </w:r>
      <w:r w:rsidR="00266C3F" w:rsidRPr="00A5765E">
        <w:rPr>
          <w:rFonts w:cstheme="minorHAnsi"/>
          <w:sz w:val="24"/>
          <w:szCs w:val="24"/>
        </w:rPr>
        <w:t xml:space="preserve"> para que entre </w:t>
      </w:r>
      <w:r w:rsidR="00AF06A1" w:rsidRPr="00A5765E">
        <w:rPr>
          <w:rFonts w:cstheme="minorHAnsi"/>
          <w:sz w:val="24"/>
          <w:szCs w:val="24"/>
        </w:rPr>
        <w:t xml:space="preserve">1960 y 1968 </w:t>
      </w:r>
      <w:r w:rsidR="00266C3F" w:rsidRPr="00A5765E">
        <w:rPr>
          <w:rFonts w:cstheme="minorHAnsi"/>
          <w:sz w:val="24"/>
          <w:szCs w:val="24"/>
        </w:rPr>
        <w:t xml:space="preserve">se forestaran </w:t>
      </w:r>
      <w:r w:rsidR="00D275A9" w:rsidRPr="00A5765E">
        <w:rPr>
          <w:rFonts w:cstheme="minorHAnsi"/>
          <w:sz w:val="24"/>
          <w:szCs w:val="24"/>
        </w:rPr>
        <w:t xml:space="preserve">unas </w:t>
      </w:r>
      <w:r w:rsidR="00AF06A1" w:rsidRPr="00A5765E">
        <w:rPr>
          <w:rFonts w:cstheme="minorHAnsi"/>
          <w:sz w:val="24"/>
          <w:szCs w:val="24"/>
        </w:rPr>
        <w:t xml:space="preserve"> 208.000 hectáreas (Bercovich 2000). </w:t>
      </w:r>
    </w:p>
    <w:p w:rsidR="00BF286A" w:rsidRPr="00A5765E" w:rsidRDefault="00B94518" w:rsidP="009B66F6">
      <w:pPr>
        <w:jc w:val="both"/>
        <w:rPr>
          <w:rFonts w:cstheme="minorHAnsi"/>
          <w:sz w:val="24"/>
          <w:szCs w:val="24"/>
        </w:rPr>
      </w:pPr>
      <w:r w:rsidRPr="00A5765E">
        <w:rPr>
          <w:rFonts w:cstheme="minorHAnsi"/>
          <w:sz w:val="24"/>
          <w:szCs w:val="24"/>
        </w:rPr>
        <w:t>En la década de</w:t>
      </w:r>
      <w:r w:rsidR="00096B66" w:rsidRPr="00A5765E">
        <w:rPr>
          <w:rFonts w:cstheme="minorHAnsi"/>
          <w:sz w:val="24"/>
          <w:szCs w:val="24"/>
        </w:rPr>
        <w:t>l 70 se busca dar un nuevo impulso a la actividad con la creación del Instituto Forestal (INFONA)</w:t>
      </w:r>
      <w:r w:rsidR="00D275A9" w:rsidRPr="00A5765E">
        <w:rPr>
          <w:rFonts w:cstheme="minorHAnsi"/>
          <w:sz w:val="24"/>
          <w:szCs w:val="24"/>
        </w:rPr>
        <w:t xml:space="preserve"> en 1973</w:t>
      </w:r>
      <w:r w:rsidR="009A7BF1" w:rsidRPr="00A5765E">
        <w:rPr>
          <w:rFonts w:cstheme="minorHAnsi"/>
          <w:sz w:val="24"/>
          <w:szCs w:val="24"/>
        </w:rPr>
        <w:t xml:space="preserve"> como organismo autárquico del estado bajo la jurisdicción </w:t>
      </w:r>
      <w:r w:rsidR="00096B66" w:rsidRPr="00A5765E">
        <w:rPr>
          <w:rFonts w:cstheme="minorHAnsi"/>
          <w:sz w:val="24"/>
          <w:szCs w:val="24"/>
        </w:rPr>
        <w:t>del Ministerio de Economía</w:t>
      </w:r>
      <w:r w:rsidR="009A7BF1" w:rsidRPr="00A5765E">
        <w:rPr>
          <w:rFonts w:cstheme="minorHAnsi"/>
          <w:sz w:val="24"/>
          <w:szCs w:val="24"/>
        </w:rPr>
        <w:t>,</w:t>
      </w:r>
      <w:r w:rsidR="00096B66" w:rsidRPr="00A5765E">
        <w:rPr>
          <w:rFonts w:cstheme="minorHAnsi"/>
          <w:sz w:val="24"/>
          <w:szCs w:val="24"/>
        </w:rPr>
        <w:t xml:space="preserve"> y nuevos incentivos tributarios</w:t>
      </w:r>
      <w:r w:rsidR="00B434D6" w:rsidRPr="00A5765E">
        <w:rPr>
          <w:rFonts w:cstheme="minorHAnsi"/>
          <w:sz w:val="24"/>
          <w:szCs w:val="24"/>
        </w:rPr>
        <w:t xml:space="preserve"> son establecidos </w:t>
      </w:r>
      <w:r w:rsidR="00096B66" w:rsidRPr="00A5765E">
        <w:rPr>
          <w:rFonts w:cstheme="minorHAnsi"/>
          <w:sz w:val="24"/>
          <w:szCs w:val="24"/>
        </w:rPr>
        <w:t xml:space="preserve"> en la forma de créditos fiscales por los costos de implantación (Ley N° 21.695/77)</w:t>
      </w:r>
      <w:r w:rsidR="00234E37" w:rsidRPr="00A5765E">
        <w:rPr>
          <w:rStyle w:val="FootnoteReference"/>
          <w:rFonts w:cstheme="minorHAnsi"/>
          <w:sz w:val="24"/>
          <w:szCs w:val="24"/>
        </w:rPr>
        <w:footnoteReference w:id="2"/>
      </w:r>
      <w:r w:rsidR="00096B66" w:rsidRPr="00A5765E">
        <w:rPr>
          <w:rFonts w:cstheme="minorHAnsi"/>
          <w:sz w:val="24"/>
          <w:szCs w:val="24"/>
        </w:rPr>
        <w:t xml:space="preserve">. </w:t>
      </w:r>
      <w:r w:rsidR="009A7BF1" w:rsidRPr="00A5765E">
        <w:rPr>
          <w:rFonts w:cstheme="minorHAnsi"/>
          <w:sz w:val="24"/>
          <w:szCs w:val="24"/>
        </w:rPr>
        <w:t xml:space="preserve">   Los problemas </w:t>
      </w:r>
      <w:r w:rsidR="00DD11AA" w:rsidRPr="00A5765E">
        <w:rPr>
          <w:rFonts w:cstheme="minorHAnsi"/>
          <w:sz w:val="24"/>
          <w:szCs w:val="24"/>
        </w:rPr>
        <w:t xml:space="preserve">de inestabilidad </w:t>
      </w:r>
      <w:r w:rsidR="009A7BF1" w:rsidRPr="00A5765E">
        <w:rPr>
          <w:rFonts w:cstheme="minorHAnsi"/>
          <w:sz w:val="24"/>
          <w:szCs w:val="24"/>
        </w:rPr>
        <w:t>macroeconómic</w:t>
      </w:r>
      <w:r w:rsidR="00DD11AA" w:rsidRPr="00A5765E">
        <w:rPr>
          <w:rFonts w:cstheme="minorHAnsi"/>
          <w:sz w:val="24"/>
          <w:szCs w:val="24"/>
        </w:rPr>
        <w:t>a</w:t>
      </w:r>
      <w:r w:rsidR="009A7BF1" w:rsidRPr="00A5765E">
        <w:rPr>
          <w:rFonts w:cstheme="minorHAnsi"/>
          <w:sz w:val="24"/>
          <w:szCs w:val="24"/>
        </w:rPr>
        <w:t xml:space="preserve"> y de gestión del programa impidieron que este esfuerzo alcanzara </w:t>
      </w:r>
      <w:r w:rsidR="00B434D6" w:rsidRPr="00A5765E">
        <w:rPr>
          <w:rFonts w:cstheme="minorHAnsi"/>
          <w:sz w:val="24"/>
          <w:szCs w:val="24"/>
        </w:rPr>
        <w:t>las metas de expansión establecidas,</w:t>
      </w:r>
      <w:r w:rsidR="009A7BF1" w:rsidRPr="00A5765E">
        <w:rPr>
          <w:rFonts w:cstheme="minorHAnsi"/>
          <w:sz w:val="24"/>
          <w:szCs w:val="24"/>
        </w:rPr>
        <w:t xml:space="preserve"> </w:t>
      </w:r>
      <w:r w:rsidR="00DD11AA" w:rsidRPr="00A5765E">
        <w:rPr>
          <w:rFonts w:cstheme="minorHAnsi"/>
          <w:sz w:val="24"/>
          <w:szCs w:val="24"/>
        </w:rPr>
        <w:t xml:space="preserve">observándose </w:t>
      </w:r>
      <w:r w:rsidR="009A7BF1" w:rsidRPr="00A5765E">
        <w:rPr>
          <w:rFonts w:cstheme="minorHAnsi"/>
          <w:sz w:val="24"/>
          <w:szCs w:val="24"/>
        </w:rPr>
        <w:t xml:space="preserve">problemas de continuidad en los pagos y </w:t>
      </w:r>
      <w:r w:rsidR="00E35AB0" w:rsidRPr="00A5765E">
        <w:rPr>
          <w:rFonts w:cstheme="minorHAnsi"/>
          <w:sz w:val="24"/>
          <w:szCs w:val="24"/>
        </w:rPr>
        <w:t xml:space="preserve">deficiente </w:t>
      </w:r>
      <w:r w:rsidR="009A7BF1" w:rsidRPr="00A5765E">
        <w:rPr>
          <w:rFonts w:cstheme="minorHAnsi"/>
          <w:sz w:val="24"/>
          <w:szCs w:val="24"/>
        </w:rPr>
        <w:t xml:space="preserve"> </w:t>
      </w:r>
      <w:r w:rsidR="00E35AB0" w:rsidRPr="00A5765E">
        <w:rPr>
          <w:rFonts w:cstheme="minorHAnsi"/>
          <w:sz w:val="24"/>
          <w:szCs w:val="24"/>
        </w:rPr>
        <w:t xml:space="preserve"> </w:t>
      </w:r>
      <w:r w:rsidR="009A7BF1" w:rsidRPr="00A5765E">
        <w:rPr>
          <w:rFonts w:cstheme="minorHAnsi"/>
          <w:sz w:val="24"/>
          <w:szCs w:val="24"/>
        </w:rPr>
        <w:t xml:space="preserve">inspección de las actividades </w:t>
      </w:r>
      <w:r w:rsidR="00B434D6" w:rsidRPr="00A5765E">
        <w:rPr>
          <w:rFonts w:cstheme="minorHAnsi"/>
          <w:sz w:val="24"/>
          <w:szCs w:val="24"/>
        </w:rPr>
        <w:t xml:space="preserve">de implantación </w:t>
      </w:r>
      <w:r w:rsidR="009A7BF1" w:rsidRPr="00A5765E">
        <w:rPr>
          <w:rFonts w:cstheme="minorHAnsi"/>
          <w:sz w:val="24"/>
          <w:szCs w:val="24"/>
        </w:rPr>
        <w:t>realizadas</w:t>
      </w:r>
      <w:r w:rsidR="00034589" w:rsidRPr="00A5765E">
        <w:rPr>
          <w:rFonts w:cstheme="minorHAnsi"/>
          <w:sz w:val="24"/>
          <w:szCs w:val="24"/>
        </w:rPr>
        <w:t xml:space="preserve">. Entre </w:t>
      </w:r>
      <w:r w:rsidR="00D275A9" w:rsidRPr="00A5765E">
        <w:rPr>
          <w:rFonts w:cstheme="minorHAnsi"/>
          <w:sz w:val="24"/>
          <w:szCs w:val="24"/>
        </w:rPr>
        <w:t>1969 y 1988 se habrían forestado unas 558.000 hectáreas</w:t>
      </w:r>
      <w:r w:rsidR="009A7BF1" w:rsidRPr="00A5765E">
        <w:rPr>
          <w:rFonts w:cstheme="minorHAnsi"/>
          <w:sz w:val="24"/>
          <w:szCs w:val="24"/>
        </w:rPr>
        <w:t xml:space="preserve"> (Bercovich 2000).</w:t>
      </w:r>
      <w:r w:rsidR="00034589" w:rsidRPr="00A5765E">
        <w:rPr>
          <w:rFonts w:cstheme="minorHAnsi"/>
          <w:sz w:val="24"/>
          <w:szCs w:val="24"/>
        </w:rPr>
        <w:t xml:space="preserve">   </w:t>
      </w:r>
    </w:p>
    <w:p w:rsidR="001F3CA2" w:rsidRPr="00A5765E" w:rsidRDefault="00B434D6" w:rsidP="009B66F6">
      <w:pPr>
        <w:jc w:val="both"/>
        <w:rPr>
          <w:rFonts w:eastAsia="Times New Roman" w:cstheme="minorHAnsi"/>
          <w:color w:val="000000"/>
          <w:sz w:val="24"/>
          <w:szCs w:val="24"/>
          <w:lang w:eastAsia="es-CL"/>
        </w:rPr>
      </w:pPr>
      <w:r w:rsidRPr="00A5765E">
        <w:rPr>
          <w:rFonts w:cstheme="minorHAnsi"/>
          <w:sz w:val="24"/>
          <w:szCs w:val="24"/>
        </w:rPr>
        <w:t xml:space="preserve"> En 1991 </w:t>
      </w:r>
      <w:r w:rsidR="00E9638D" w:rsidRPr="00A5765E">
        <w:rPr>
          <w:rFonts w:cstheme="minorHAnsi"/>
          <w:sz w:val="24"/>
          <w:szCs w:val="24"/>
        </w:rPr>
        <w:t xml:space="preserve">se disuelve INFONA y las  funciones de fomento a la producción forestal   </w:t>
      </w:r>
      <w:r w:rsidR="0079437D" w:rsidRPr="00A5765E">
        <w:rPr>
          <w:rFonts w:cstheme="minorHAnsi"/>
          <w:sz w:val="24"/>
          <w:szCs w:val="24"/>
        </w:rPr>
        <w:t xml:space="preserve">son </w:t>
      </w:r>
      <w:r w:rsidR="00E9638D" w:rsidRPr="00A5765E">
        <w:rPr>
          <w:rFonts w:cstheme="minorHAnsi"/>
          <w:sz w:val="24"/>
          <w:szCs w:val="24"/>
        </w:rPr>
        <w:t>separada</w:t>
      </w:r>
      <w:r w:rsidR="0079437D" w:rsidRPr="00A5765E">
        <w:rPr>
          <w:rFonts w:cstheme="minorHAnsi"/>
          <w:sz w:val="24"/>
          <w:szCs w:val="24"/>
        </w:rPr>
        <w:t>s</w:t>
      </w:r>
      <w:r w:rsidR="00E9638D" w:rsidRPr="00A5765E">
        <w:rPr>
          <w:rFonts w:cstheme="minorHAnsi"/>
          <w:sz w:val="24"/>
          <w:szCs w:val="24"/>
        </w:rPr>
        <w:t xml:space="preserve"> de </w:t>
      </w:r>
      <w:r w:rsidR="0079437D" w:rsidRPr="00A5765E">
        <w:rPr>
          <w:rFonts w:cstheme="minorHAnsi"/>
          <w:sz w:val="24"/>
          <w:szCs w:val="24"/>
        </w:rPr>
        <w:t xml:space="preserve">aquellas correspondientes  a </w:t>
      </w:r>
      <w:r w:rsidR="00E9638D" w:rsidRPr="00A5765E">
        <w:rPr>
          <w:rFonts w:cstheme="minorHAnsi"/>
          <w:sz w:val="24"/>
          <w:szCs w:val="24"/>
        </w:rPr>
        <w:t xml:space="preserve">la  administración de los bosques nativos en dos instituciones nuevas dependientes de diferentes Secretarías: </w:t>
      </w:r>
      <w:r w:rsidRPr="00A5765E">
        <w:rPr>
          <w:rFonts w:cstheme="minorHAnsi"/>
          <w:sz w:val="24"/>
          <w:szCs w:val="24"/>
        </w:rPr>
        <w:t xml:space="preserve">  </w:t>
      </w:r>
      <w:r w:rsidR="00E9638D" w:rsidRPr="00A5765E">
        <w:rPr>
          <w:rFonts w:cstheme="minorHAnsi"/>
          <w:sz w:val="24"/>
          <w:szCs w:val="24"/>
        </w:rPr>
        <w:t xml:space="preserve">La dirección de Producción Forestal </w:t>
      </w:r>
      <w:r w:rsidR="00BF286A" w:rsidRPr="00A5765E">
        <w:rPr>
          <w:rFonts w:cstheme="minorHAnsi"/>
          <w:sz w:val="24"/>
          <w:szCs w:val="24"/>
        </w:rPr>
        <w:t>dependiente de</w:t>
      </w:r>
      <w:r w:rsidR="00E9638D" w:rsidRPr="00A5765E">
        <w:rPr>
          <w:rFonts w:cstheme="minorHAnsi"/>
          <w:sz w:val="24"/>
          <w:szCs w:val="24"/>
        </w:rPr>
        <w:t xml:space="preserve"> la Secretaria de Agricultura Ganaderia y Pesca (SAGyP)</w:t>
      </w:r>
      <w:r w:rsidR="00BF286A" w:rsidRPr="00A5765E">
        <w:rPr>
          <w:rFonts w:cstheme="minorHAnsi"/>
          <w:sz w:val="24"/>
          <w:szCs w:val="24"/>
        </w:rPr>
        <w:t xml:space="preserve"> y </w:t>
      </w:r>
      <w:r w:rsidR="00E9638D" w:rsidRPr="00A5765E">
        <w:rPr>
          <w:rFonts w:cstheme="minorHAnsi"/>
          <w:sz w:val="24"/>
          <w:szCs w:val="24"/>
        </w:rPr>
        <w:t xml:space="preserve"> la dirección de recursos forestales nativos </w:t>
      </w:r>
      <w:r w:rsidR="00BF286A" w:rsidRPr="00A5765E">
        <w:rPr>
          <w:rFonts w:cstheme="minorHAnsi"/>
          <w:sz w:val="24"/>
          <w:szCs w:val="24"/>
        </w:rPr>
        <w:t>dependiente de</w:t>
      </w:r>
      <w:r w:rsidR="00E9638D" w:rsidRPr="00A5765E">
        <w:rPr>
          <w:rFonts w:cstheme="minorHAnsi"/>
          <w:sz w:val="24"/>
          <w:szCs w:val="24"/>
        </w:rPr>
        <w:t xml:space="preserve"> la Secretaria de Recursos Naturales y Ambiente Humano (SRNyAH)</w:t>
      </w:r>
      <w:r w:rsidR="00BF286A" w:rsidRPr="00A5765E">
        <w:rPr>
          <w:rFonts w:cstheme="minorHAnsi"/>
          <w:sz w:val="24"/>
          <w:szCs w:val="24"/>
        </w:rPr>
        <w:t xml:space="preserve">.  </w:t>
      </w:r>
      <w:r w:rsidR="0079437D" w:rsidRPr="00A5765E">
        <w:rPr>
          <w:rFonts w:cstheme="minorHAnsi"/>
          <w:sz w:val="24"/>
          <w:szCs w:val="24"/>
        </w:rPr>
        <w:t>Por otra parte, l</w:t>
      </w:r>
      <w:r w:rsidR="00BF286A" w:rsidRPr="00A5765E">
        <w:rPr>
          <w:rFonts w:cstheme="minorHAnsi"/>
          <w:sz w:val="24"/>
          <w:szCs w:val="24"/>
        </w:rPr>
        <w:t xml:space="preserve">as funciones de investigación forestal fueron integradas </w:t>
      </w:r>
      <w:r w:rsidR="00E9638D" w:rsidRPr="00A5765E">
        <w:rPr>
          <w:rFonts w:cstheme="minorHAnsi"/>
          <w:sz w:val="24"/>
          <w:szCs w:val="24"/>
        </w:rPr>
        <w:t xml:space="preserve"> </w:t>
      </w:r>
      <w:r w:rsidR="00BF286A" w:rsidRPr="00A5765E">
        <w:rPr>
          <w:rFonts w:cstheme="minorHAnsi"/>
          <w:sz w:val="24"/>
          <w:szCs w:val="24"/>
        </w:rPr>
        <w:t xml:space="preserve">con la investigación agropecuaria bajo </w:t>
      </w:r>
      <w:r w:rsidR="00B23C2B" w:rsidRPr="00A5765E">
        <w:rPr>
          <w:rFonts w:cstheme="minorHAnsi"/>
          <w:sz w:val="24"/>
          <w:szCs w:val="24"/>
        </w:rPr>
        <w:t xml:space="preserve">el </w:t>
      </w:r>
      <w:r w:rsidR="00BF286A" w:rsidRPr="00A5765E">
        <w:rPr>
          <w:rFonts w:cstheme="minorHAnsi"/>
          <w:sz w:val="24"/>
          <w:szCs w:val="24"/>
        </w:rPr>
        <w:t xml:space="preserve">Instituto Nacional  </w:t>
      </w:r>
      <w:r w:rsidR="00B23C2B" w:rsidRPr="00A5765E">
        <w:rPr>
          <w:rFonts w:cstheme="minorHAnsi"/>
          <w:sz w:val="24"/>
          <w:szCs w:val="24"/>
        </w:rPr>
        <w:t>de Tecnología Agropecuaria</w:t>
      </w:r>
      <w:r w:rsidR="00BF286A" w:rsidRPr="00A5765E">
        <w:rPr>
          <w:rFonts w:cstheme="minorHAnsi"/>
          <w:sz w:val="24"/>
          <w:szCs w:val="24"/>
        </w:rPr>
        <w:t xml:space="preserve">  (INTA).</w:t>
      </w:r>
      <w:r w:rsidR="00B23C2B" w:rsidRPr="00A5765E">
        <w:rPr>
          <w:rFonts w:cstheme="minorHAnsi"/>
          <w:sz w:val="24"/>
          <w:szCs w:val="24"/>
        </w:rPr>
        <w:t xml:space="preserve">  </w:t>
      </w:r>
      <w:r w:rsidR="000135C5" w:rsidRPr="00A5765E">
        <w:rPr>
          <w:rFonts w:cstheme="minorHAnsi"/>
          <w:sz w:val="24"/>
          <w:szCs w:val="24"/>
        </w:rPr>
        <w:t xml:space="preserve">  </w:t>
      </w:r>
      <w:r w:rsidR="00234E37" w:rsidRPr="00A5765E">
        <w:rPr>
          <w:rFonts w:cstheme="minorHAnsi"/>
          <w:sz w:val="24"/>
          <w:szCs w:val="24"/>
        </w:rPr>
        <w:t>En</w:t>
      </w:r>
      <w:r w:rsidR="006B67FA" w:rsidRPr="00A5765E">
        <w:rPr>
          <w:rFonts w:cstheme="minorHAnsi"/>
          <w:sz w:val="24"/>
          <w:szCs w:val="24"/>
        </w:rPr>
        <w:t xml:space="preserve"> ese mismo año como parte del programa de desregulación económica se suprime el subsidio </w:t>
      </w:r>
      <w:r w:rsidR="00067541" w:rsidRPr="00A5765E">
        <w:rPr>
          <w:rFonts w:cstheme="minorHAnsi"/>
          <w:sz w:val="24"/>
          <w:szCs w:val="24"/>
        </w:rPr>
        <w:t>en la forma de crédito fiscal que había establecido la Ley N°21.695</w:t>
      </w:r>
      <w:r w:rsidR="0079437D" w:rsidRPr="00A5765E">
        <w:rPr>
          <w:rFonts w:cstheme="minorHAnsi"/>
          <w:sz w:val="24"/>
          <w:szCs w:val="24"/>
        </w:rPr>
        <w:t>/77</w:t>
      </w:r>
      <w:r w:rsidR="00067541" w:rsidRPr="00A5765E">
        <w:rPr>
          <w:rFonts w:cstheme="minorHAnsi"/>
          <w:sz w:val="24"/>
          <w:szCs w:val="24"/>
        </w:rPr>
        <w:t xml:space="preserve">.  </w:t>
      </w:r>
      <w:r w:rsidR="0079437D" w:rsidRPr="00A5765E">
        <w:rPr>
          <w:rFonts w:cstheme="minorHAnsi"/>
          <w:sz w:val="24"/>
          <w:szCs w:val="24"/>
        </w:rPr>
        <w:t xml:space="preserve">Un año más tarde </w:t>
      </w:r>
      <w:r w:rsidR="00067541" w:rsidRPr="00A5765E">
        <w:rPr>
          <w:rFonts w:eastAsia="Times New Roman" w:cstheme="minorHAnsi"/>
          <w:color w:val="000000"/>
          <w:sz w:val="24"/>
          <w:szCs w:val="24"/>
          <w:lang w:eastAsia="es-CL"/>
        </w:rPr>
        <w:t>se introduce el Régimen de Promoción de Plantaciones Forestales</w:t>
      </w:r>
      <w:r w:rsidR="001F3CA2" w:rsidRPr="00A5765E">
        <w:rPr>
          <w:rFonts w:eastAsia="Times New Roman" w:cstheme="minorHAnsi"/>
          <w:color w:val="000000"/>
          <w:sz w:val="24"/>
          <w:szCs w:val="24"/>
          <w:lang w:eastAsia="es-CL"/>
        </w:rPr>
        <w:t xml:space="preserve"> orientado a ampliar la disponibilidad de materia prima para la industria, utiliza</w:t>
      </w:r>
      <w:r w:rsidR="00C810E1" w:rsidRPr="00A5765E">
        <w:rPr>
          <w:rFonts w:eastAsia="Times New Roman" w:cstheme="minorHAnsi"/>
          <w:color w:val="000000"/>
          <w:sz w:val="24"/>
          <w:szCs w:val="24"/>
          <w:lang w:eastAsia="es-CL"/>
        </w:rPr>
        <w:t>ndo</w:t>
      </w:r>
      <w:r w:rsidR="001F3CA2" w:rsidRPr="00A5765E">
        <w:rPr>
          <w:rFonts w:eastAsia="Times New Roman" w:cstheme="minorHAnsi"/>
          <w:color w:val="000000"/>
          <w:sz w:val="24"/>
          <w:szCs w:val="24"/>
          <w:lang w:eastAsia="es-CL"/>
        </w:rPr>
        <w:t xml:space="preserve"> como instrumento</w:t>
      </w:r>
      <w:r w:rsidR="00067541" w:rsidRPr="00A5765E">
        <w:rPr>
          <w:rFonts w:eastAsia="Times New Roman" w:cstheme="minorHAnsi"/>
          <w:color w:val="000000"/>
          <w:sz w:val="24"/>
          <w:szCs w:val="24"/>
          <w:lang w:eastAsia="es-CL"/>
        </w:rPr>
        <w:t xml:space="preserve"> un subsidio directo, el cual se hace efectivo, </w:t>
      </w:r>
      <w:r w:rsidR="00067541" w:rsidRPr="00A5765E">
        <w:rPr>
          <w:rFonts w:eastAsia="Times New Roman" w:cstheme="minorHAnsi"/>
          <w:color w:val="000000"/>
          <w:sz w:val="24"/>
          <w:szCs w:val="24"/>
          <w:u w:val="single"/>
          <w:lang w:eastAsia="es-CL"/>
        </w:rPr>
        <w:t>una vez verificada la forestación realizada</w:t>
      </w:r>
      <w:r w:rsidR="00067541" w:rsidRPr="00A5765E">
        <w:rPr>
          <w:rFonts w:eastAsia="Times New Roman" w:cstheme="minorHAnsi"/>
          <w:color w:val="000000"/>
          <w:sz w:val="24"/>
          <w:szCs w:val="24"/>
          <w:lang w:eastAsia="es-CL"/>
        </w:rPr>
        <w:t>.</w:t>
      </w:r>
      <w:r w:rsidR="001F3CA2" w:rsidRPr="00A5765E">
        <w:rPr>
          <w:rFonts w:eastAsia="Times New Roman" w:cstheme="minorHAnsi"/>
          <w:color w:val="000000"/>
          <w:sz w:val="24"/>
          <w:szCs w:val="24"/>
          <w:lang w:eastAsia="es-CL"/>
        </w:rPr>
        <w:t xml:space="preserve"> En el año 1995 se amplia el subsidio para las tareas de poda y raleo ( Diaz, et al.2010).</w:t>
      </w:r>
      <w:r w:rsidR="002B4B3C" w:rsidRPr="00A5765E">
        <w:rPr>
          <w:rFonts w:eastAsia="Times New Roman" w:cstheme="minorHAnsi"/>
          <w:color w:val="000000"/>
          <w:sz w:val="24"/>
          <w:szCs w:val="24"/>
          <w:lang w:eastAsia="es-CL"/>
        </w:rPr>
        <w:t xml:space="preserve">  En el año 1999 se aprueba la Ley de Inversiones para Bosques Cultivados (Ley N°  25080</w:t>
      </w:r>
      <w:r w:rsidR="0002730A" w:rsidRPr="00A5765E">
        <w:rPr>
          <w:rFonts w:eastAsia="Times New Roman" w:cstheme="minorHAnsi"/>
          <w:color w:val="000000"/>
          <w:sz w:val="24"/>
          <w:szCs w:val="24"/>
          <w:lang w:eastAsia="es-CL"/>
        </w:rPr>
        <w:t>/99</w:t>
      </w:r>
      <w:r w:rsidR="002B4B3C" w:rsidRPr="00A5765E">
        <w:rPr>
          <w:rFonts w:eastAsia="Times New Roman" w:cstheme="minorHAnsi"/>
          <w:color w:val="000000"/>
          <w:sz w:val="24"/>
          <w:szCs w:val="24"/>
          <w:lang w:eastAsia="es-CL"/>
        </w:rPr>
        <w:t xml:space="preserve">) que establece beneficios tributarios para las emprendimientos forestales y crea  un subsidio directo y no reintegrable para forestaciones inferiores a las 500 hectáreas (700 hectáreas para las forestaciones que se realicen en las provincias patagónicas).  </w:t>
      </w:r>
      <w:r w:rsidR="00AE7571" w:rsidRPr="00A5765E">
        <w:rPr>
          <w:rFonts w:eastAsia="Times New Roman" w:cstheme="minorHAnsi"/>
          <w:color w:val="000000"/>
          <w:sz w:val="24"/>
          <w:szCs w:val="24"/>
          <w:lang w:eastAsia="es-CL"/>
        </w:rPr>
        <w:t xml:space="preserve">  </w:t>
      </w:r>
      <w:r w:rsidR="002B29EB" w:rsidRPr="00A5765E">
        <w:rPr>
          <w:rFonts w:eastAsia="Times New Roman" w:cstheme="minorHAnsi"/>
          <w:color w:val="000000"/>
          <w:sz w:val="24"/>
          <w:szCs w:val="24"/>
          <w:lang w:eastAsia="es-CL"/>
        </w:rPr>
        <w:t>En el año 2009 la vigencia del régimen de incentivos se prorroga por otros 10 años (Ley N° 26432</w:t>
      </w:r>
      <w:r w:rsidR="002F7567">
        <w:rPr>
          <w:rFonts w:eastAsia="Times New Roman" w:cstheme="minorHAnsi"/>
          <w:color w:val="000000"/>
          <w:sz w:val="24"/>
          <w:szCs w:val="24"/>
          <w:lang w:eastAsia="es-CL"/>
        </w:rPr>
        <w:t>/09</w:t>
      </w:r>
      <w:r w:rsidR="002B29EB" w:rsidRPr="00A5765E">
        <w:rPr>
          <w:rFonts w:eastAsia="Times New Roman" w:cstheme="minorHAnsi"/>
          <w:color w:val="000000"/>
          <w:sz w:val="24"/>
          <w:szCs w:val="24"/>
          <w:lang w:eastAsia="es-CL"/>
        </w:rPr>
        <w:t xml:space="preserve">), manteniendo la misma estructura de incentivos, pero con la condición que las tierras acogidas al beneficio deben cumplir con la normativa de ordenamiento territorial que establece la </w:t>
      </w:r>
      <w:r w:rsidR="002B29EB" w:rsidRPr="00A5765E">
        <w:rPr>
          <w:rFonts w:cstheme="minorHAnsi"/>
          <w:sz w:val="24"/>
          <w:szCs w:val="24"/>
        </w:rPr>
        <w:t>Ley de Presupuesto Mínimo de Protección Ambiental de los Bosques Nativos (Ley N° 26.331/07).</w:t>
      </w:r>
      <w:r w:rsidR="00AE7571" w:rsidRPr="00A5765E">
        <w:rPr>
          <w:rFonts w:eastAsia="Times New Roman" w:cstheme="minorHAnsi"/>
          <w:color w:val="000000"/>
          <w:sz w:val="24"/>
          <w:szCs w:val="24"/>
          <w:lang w:eastAsia="es-CL"/>
        </w:rPr>
        <w:t xml:space="preserve"> </w:t>
      </w:r>
    </w:p>
    <w:p w:rsidR="00FC79C5" w:rsidRPr="00A5765E" w:rsidRDefault="00EE6C62" w:rsidP="009B66F6">
      <w:pPr>
        <w:jc w:val="both"/>
        <w:rPr>
          <w:rFonts w:eastAsia="Times New Roman" w:cstheme="minorHAnsi"/>
          <w:color w:val="000000"/>
          <w:sz w:val="24"/>
          <w:szCs w:val="24"/>
          <w:lang w:eastAsia="es-CL"/>
        </w:rPr>
      </w:pPr>
      <w:r w:rsidRPr="00A5765E">
        <w:rPr>
          <w:rFonts w:eastAsia="Times New Roman" w:cstheme="minorHAnsi"/>
          <w:color w:val="000000"/>
          <w:sz w:val="24"/>
          <w:szCs w:val="24"/>
          <w:lang w:eastAsia="es-CL"/>
        </w:rPr>
        <w:t xml:space="preserve">En el nuevo ordenamiento institucional y legal </w:t>
      </w:r>
      <w:r w:rsidR="007F7922" w:rsidRPr="00A5765E">
        <w:rPr>
          <w:rFonts w:eastAsia="Times New Roman" w:cstheme="minorHAnsi"/>
          <w:color w:val="000000"/>
          <w:sz w:val="24"/>
          <w:szCs w:val="24"/>
          <w:lang w:eastAsia="es-CL"/>
        </w:rPr>
        <w:t xml:space="preserve">actualmente vigente </w:t>
      </w:r>
      <w:r w:rsidR="00BD1DFF" w:rsidRPr="00A5765E">
        <w:rPr>
          <w:rFonts w:eastAsia="Times New Roman" w:cstheme="minorHAnsi"/>
          <w:color w:val="000000"/>
          <w:sz w:val="24"/>
          <w:szCs w:val="24"/>
          <w:lang w:eastAsia="es-CL"/>
        </w:rPr>
        <w:t>mant</w:t>
      </w:r>
      <w:r w:rsidR="00C810E1" w:rsidRPr="00A5765E">
        <w:rPr>
          <w:rFonts w:eastAsia="Times New Roman" w:cstheme="minorHAnsi"/>
          <w:color w:val="000000"/>
          <w:sz w:val="24"/>
          <w:szCs w:val="24"/>
          <w:lang w:eastAsia="es-CL"/>
        </w:rPr>
        <w:t xml:space="preserve">iene </w:t>
      </w:r>
      <w:r w:rsidR="00BD1DFF" w:rsidRPr="00A5765E">
        <w:rPr>
          <w:rFonts w:eastAsia="Times New Roman" w:cstheme="minorHAnsi"/>
          <w:color w:val="000000"/>
          <w:sz w:val="24"/>
          <w:szCs w:val="24"/>
          <w:lang w:eastAsia="es-CL"/>
        </w:rPr>
        <w:t xml:space="preserve"> la separación entre los aspectos concernientes al bosque nativo y las plantaciones forestales. </w:t>
      </w:r>
    </w:p>
    <w:p w:rsidR="00091953" w:rsidRPr="00A5765E" w:rsidRDefault="00BF1C2C" w:rsidP="007D5E68">
      <w:pPr>
        <w:pStyle w:val="ListParagraph"/>
        <w:numPr>
          <w:ilvl w:val="2"/>
          <w:numId w:val="7"/>
        </w:numPr>
        <w:jc w:val="both"/>
        <w:rPr>
          <w:rFonts w:cstheme="minorHAnsi"/>
          <w:sz w:val="24"/>
          <w:szCs w:val="24"/>
          <w:u w:val="single"/>
        </w:rPr>
      </w:pPr>
      <w:r w:rsidRPr="00A5765E">
        <w:rPr>
          <w:rFonts w:cstheme="minorHAnsi"/>
          <w:sz w:val="24"/>
          <w:szCs w:val="24"/>
          <w:u w:val="single"/>
        </w:rPr>
        <w:t>B</w:t>
      </w:r>
      <w:r w:rsidR="00091953" w:rsidRPr="00A5765E">
        <w:rPr>
          <w:rFonts w:cstheme="minorHAnsi"/>
          <w:sz w:val="24"/>
          <w:szCs w:val="24"/>
          <w:u w:val="single"/>
        </w:rPr>
        <w:t>osque nativo</w:t>
      </w:r>
    </w:p>
    <w:p w:rsidR="00C624B9" w:rsidRPr="00A5765E" w:rsidRDefault="00091953" w:rsidP="00543A62">
      <w:pPr>
        <w:spacing w:before="100" w:beforeAutospacing="1" w:after="100" w:afterAutospacing="1"/>
        <w:jc w:val="both"/>
        <w:rPr>
          <w:rFonts w:cstheme="minorHAnsi"/>
          <w:sz w:val="24"/>
          <w:szCs w:val="24"/>
        </w:rPr>
      </w:pPr>
      <w:r w:rsidRPr="00A5765E">
        <w:rPr>
          <w:rFonts w:cstheme="minorHAnsi"/>
          <w:sz w:val="24"/>
          <w:szCs w:val="24"/>
        </w:rPr>
        <w:t>El organismo encargado de los aspectos concernientes al bosque nativo en el Estado Nacional es la Dirección de Bosques</w:t>
      </w:r>
      <w:r w:rsidR="00DD6F56" w:rsidRPr="00A5765E">
        <w:rPr>
          <w:rFonts w:cstheme="minorHAnsi"/>
          <w:sz w:val="24"/>
          <w:szCs w:val="24"/>
        </w:rPr>
        <w:t>,</w:t>
      </w:r>
      <w:r w:rsidRPr="00A5765E">
        <w:rPr>
          <w:rFonts w:cstheme="minorHAnsi"/>
          <w:sz w:val="24"/>
          <w:szCs w:val="24"/>
        </w:rPr>
        <w:t xml:space="preserve"> unidad </w:t>
      </w:r>
      <w:r w:rsidR="00DD6F56" w:rsidRPr="00A5765E">
        <w:rPr>
          <w:rFonts w:cstheme="minorHAnsi"/>
          <w:sz w:val="24"/>
          <w:szCs w:val="24"/>
        </w:rPr>
        <w:t>bajo</w:t>
      </w:r>
      <w:r w:rsidRPr="00A5765E">
        <w:rPr>
          <w:rFonts w:cstheme="minorHAnsi"/>
          <w:sz w:val="24"/>
          <w:szCs w:val="24"/>
        </w:rPr>
        <w:t xml:space="preserve"> la Dirección Nacional de Recursos Naturales y Conservación de la Biodiversidad</w:t>
      </w:r>
      <w:r w:rsidR="00B91514" w:rsidRPr="00A5765E">
        <w:rPr>
          <w:rFonts w:cstheme="minorHAnsi"/>
          <w:sz w:val="24"/>
          <w:szCs w:val="24"/>
        </w:rPr>
        <w:t xml:space="preserve">, </w:t>
      </w:r>
      <w:r w:rsidR="00DD6F56" w:rsidRPr="00A5765E">
        <w:rPr>
          <w:rFonts w:cstheme="minorHAnsi"/>
          <w:sz w:val="24"/>
          <w:szCs w:val="24"/>
        </w:rPr>
        <w:t>de</w:t>
      </w:r>
      <w:r w:rsidRPr="00A5765E">
        <w:rPr>
          <w:rFonts w:cstheme="minorHAnsi"/>
          <w:sz w:val="24"/>
          <w:szCs w:val="24"/>
        </w:rPr>
        <w:t xml:space="preserve"> la Secretaria de Ambiente y Desarrollo Sustentable (SAyDS)</w:t>
      </w:r>
      <w:r w:rsidR="00DD6F56" w:rsidRPr="00A5765E">
        <w:rPr>
          <w:rFonts w:cstheme="minorHAnsi"/>
          <w:sz w:val="24"/>
          <w:szCs w:val="24"/>
        </w:rPr>
        <w:t>,</w:t>
      </w:r>
      <w:r w:rsidR="00006C45" w:rsidRPr="00A5765E">
        <w:rPr>
          <w:rFonts w:cstheme="minorHAnsi"/>
          <w:sz w:val="24"/>
          <w:szCs w:val="24"/>
        </w:rPr>
        <w:t xml:space="preserve"> </w:t>
      </w:r>
      <w:r w:rsidR="00DD6F56" w:rsidRPr="00A5765E">
        <w:rPr>
          <w:rFonts w:cstheme="minorHAnsi"/>
          <w:sz w:val="24"/>
          <w:szCs w:val="24"/>
        </w:rPr>
        <w:t xml:space="preserve"> la cual a su vez depende </w:t>
      </w:r>
      <w:r w:rsidR="00B91514" w:rsidRPr="00A5765E">
        <w:rPr>
          <w:rFonts w:cstheme="minorHAnsi"/>
          <w:sz w:val="24"/>
          <w:szCs w:val="24"/>
        </w:rPr>
        <w:t xml:space="preserve">del Ministerio </w:t>
      </w:r>
      <w:r w:rsidR="00DD6F56" w:rsidRPr="00A5765E">
        <w:rPr>
          <w:rFonts w:cstheme="minorHAnsi"/>
          <w:sz w:val="24"/>
          <w:szCs w:val="24"/>
        </w:rPr>
        <w:t xml:space="preserve">de Salud (MSAL). </w:t>
      </w:r>
      <w:r w:rsidR="00CB385A" w:rsidRPr="00A5765E">
        <w:rPr>
          <w:rFonts w:cstheme="minorHAnsi"/>
          <w:sz w:val="24"/>
          <w:szCs w:val="24"/>
        </w:rPr>
        <w:t xml:space="preserve">  </w:t>
      </w:r>
      <w:r w:rsidR="00655157" w:rsidRPr="00A5765E">
        <w:rPr>
          <w:rFonts w:cstheme="minorHAnsi"/>
          <w:sz w:val="24"/>
          <w:szCs w:val="24"/>
        </w:rPr>
        <w:t>Entre las funciones  de l</w:t>
      </w:r>
      <w:r w:rsidR="00D56353" w:rsidRPr="00A5765E">
        <w:rPr>
          <w:rFonts w:cstheme="minorHAnsi"/>
          <w:sz w:val="24"/>
          <w:szCs w:val="24"/>
        </w:rPr>
        <w:t xml:space="preserve">a Dirección de Bosques </w:t>
      </w:r>
      <w:r w:rsidR="00655157" w:rsidRPr="00A5765E">
        <w:rPr>
          <w:rFonts w:cstheme="minorHAnsi"/>
          <w:sz w:val="24"/>
          <w:szCs w:val="24"/>
        </w:rPr>
        <w:t xml:space="preserve">se encuentra elaborar </w:t>
      </w:r>
      <w:r w:rsidR="00D56353" w:rsidRPr="00A5765E">
        <w:rPr>
          <w:rFonts w:cstheme="minorHAnsi"/>
          <w:sz w:val="24"/>
          <w:szCs w:val="24"/>
        </w:rPr>
        <w:t xml:space="preserve">políticas y programas nacionales de protección, conservación, recuperación y utilización de los bosques, estableciendo mecanismos permanentes de consulta.  </w:t>
      </w:r>
      <w:r w:rsidR="0079437D" w:rsidRPr="00A5765E">
        <w:rPr>
          <w:rFonts w:cstheme="minorHAnsi"/>
          <w:sz w:val="24"/>
          <w:szCs w:val="24"/>
        </w:rPr>
        <w:t>Otra función importante</w:t>
      </w:r>
      <w:r w:rsidR="00C810E1" w:rsidRPr="00A5765E">
        <w:rPr>
          <w:rFonts w:cstheme="minorHAnsi"/>
          <w:sz w:val="24"/>
          <w:szCs w:val="24"/>
        </w:rPr>
        <w:t>,</w:t>
      </w:r>
      <w:r w:rsidR="0079437D" w:rsidRPr="00A5765E">
        <w:rPr>
          <w:rFonts w:cstheme="minorHAnsi"/>
          <w:sz w:val="24"/>
          <w:szCs w:val="24"/>
        </w:rPr>
        <w:t xml:space="preserve"> es la asistencia que otorga al</w:t>
      </w:r>
      <w:r w:rsidR="00C624B9" w:rsidRPr="00A5765E">
        <w:rPr>
          <w:rFonts w:cstheme="minorHAnsi"/>
          <w:sz w:val="24"/>
          <w:szCs w:val="24"/>
        </w:rPr>
        <w:t xml:space="preserve"> Director </w:t>
      </w:r>
      <w:r w:rsidR="005F5BC7" w:rsidRPr="00A5765E">
        <w:rPr>
          <w:rFonts w:cstheme="minorHAnsi"/>
          <w:sz w:val="24"/>
          <w:szCs w:val="24"/>
        </w:rPr>
        <w:t xml:space="preserve"> Nacional de Recursos Naturales y Conservación de la Biodiversidad   en</w:t>
      </w:r>
      <w:r w:rsidR="00544B1A" w:rsidRPr="00A5765E">
        <w:rPr>
          <w:rFonts w:cstheme="minorHAnsi"/>
          <w:sz w:val="24"/>
          <w:szCs w:val="24"/>
        </w:rPr>
        <w:t xml:space="preserve"> la ejecución de </w:t>
      </w:r>
      <w:r w:rsidR="005F5BC7" w:rsidRPr="00A5765E">
        <w:rPr>
          <w:rFonts w:cstheme="minorHAnsi"/>
          <w:sz w:val="24"/>
          <w:szCs w:val="24"/>
        </w:rPr>
        <w:t xml:space="preserve">los </w:t>
      </w:r>
      <w:r w:rsidR="00544B1A" w:rsidRPr="00A5765E">
        <w:rPr>
          <w:rFonts w:cstheme="minorHAnsi"/>
          <w:sz w:val="24"/>
          <w:szCs w:val="24"/>
        </w:rPr>
        <w:t>programas en al ámbito de los bosques naturales</w:t>
      </w:r>
      <w:r w:rsidR="005F5BC7" w:rsidRPr="00A5765E">
        <w:rPr>
          <w:rFonts w:cstheme="minorHAnsi"/>
          <w:sz w:val="24"/>
          <w:szCs w:val="24"/>
        </w:rPr>
        <w:t xml:space="preserve">, </w:t>
      </w:r>
      <w:r w:rsidR="00544B1A" w:rsidRPr="00A5765E">
        <w:rPr>
          <w:rFonts w:cstheme="minorHAnsi"/>
          <w:sz w:val="24"/>
          <w:szCs w:val="24"/>
        </w:rPr>
        <w:t xml:space="preserve"> inclu</w:t>
      </w:r>
      <w:r w:rsidR="005F5BC7" w:rsidRPr="00A5765E">
        <w:rPr>
          <w:rFonts w:cstheme="minorHAnsi"/>
          <w:sz w:val="24"/>
          <w:szCs w:val="24"/>
        </w:rPr>
        <w:t xml:space="preserve">ida </w:t>
      </w:r>
      <w:r w:rsidR="00544B1A" w:rsidRPr="00A5765E">
        <w:rPr>
          <w:rFonts w:cstheme="minorHAnsi"/>
          <w:sz w:val="24"/>
          <w:szCs w:val="24"/>
        </w:rPr>
        <w:t xml:space="preserve">la fiscalización </w:t>
      </w:r>
      <w:r w:rsidR="005F5BC7" w:rsidRPr="00A5765E">
        <w:rPr>
          <w:rFonts w:cstheme="minorHAnsi"/>
          <w:sz w:val="24"/>
          <w:szCs w:val="24"/>
        </w:rPr>
        <w:t>del proceso de producción forestal.</w:t>
      </w:r>
      <w:r w:rsidR="00C624B9" w:rsidRPr="00A5765E">
        <w:rPr>
          <w:rFonts w:cstheme="minorHAnsi"/>
          <w:sz w:val="24"/>
          <w:szCs w:val="24"/>
        </w:rPr>
        <w:t xml:space="preserve">  Entre sus programas </w:t>
      </w:r>
      <w:r w:rsidR="0079437D" w:rsidRPr="00A5765E">
        <w:rPr>
          <w:rFonts w:cstheme="minorHAnsi"/>
          <w:sz w:val="24"/>
          <w:szCs w:val="24"/>
        </w:rPr>
        <w:t xml:space="preserve">en desarrollo </w:t>
      </w:r>
      <w:r w:rsidR="00C624B9" w:rsidRPr="00A5765E">
        <w:rPr>
          <w:rFonts w:cstheme="minorHAnsi"/>
          <w:sz w:val="24"/>
          <w:szCs w:val="24"/>
        </w:rPr>
        <w:t xml:space="preserve">se encuentra  el sistema de información de estadística forestal  con información </w:t>
      </w:r>
      <w:r w:rsidR="00B7294C" w:rsidRPr="00A5765E">
        <w:rPr>
          <w:rFonts w:cstheme="minorHAnsi"/>
          <w:sz w:val="24"/>
          <w:szCs w:val="24"/>
        </w:rPr>
        <w:t xml:space="preserve">sobre </w:t>
      </w:r>
      <w:r w:rsidR="00006C45" w:rsidRPr="00A5765E">
        <w:rPr>
          <w:rFonts w:cstheme="minorHAnsi"/>
          <w:sz w:val="24"/>
          <w:szCs w:val="24"/>
        </w:rPr>
        <w:t xml:space="preserve">incendios, </w:t>
      </w:r>
      <w:r w:rsidR="00B7294C" w:rsidRPr="00A5765E">
        <w:rPr>
          <w:rFonts w:cstheme="minorHAnsi"/>
          <w:sz w:val="24"/>
          <w:szCs w:val="24"/>
        </w:rPr>
        <w:t xml:space="preserve"> comercio y  producción forestal de especies </w:t>
      </w:r>
      <w:r w:rsidR="00006C45" w:rsidRPr="00A5765E">
        <w:rPr>
          <w:rFonts w:cstheme="minorHAnsi"/>
          <w:sz w:val="24"/>
          <w:szCs w:val="24"/>
        </w:rPr>
        <w:t>nativas</w:t>
      </w:r>
      <w:r w:rsidR="00A81165" w:rsidRPr="00A5765E">
        <w:rPr>
          <w:rFonts w:cstheme="minorHAnsi"/>
          <w:sz w:val="24"/>
          <w:szCs w:val="24"/>
        </w:rPr>
        <w:t>.</w:t>
      </w:r>
      <w:r w:rsidR="00377040" w:rsidRPr="00A5765E">
        <w:rPr>
          <w:rFonts w:cstheme="minorHAnsi"/>
          <w:sz w:val="24"/>
          <w:szCs w:val="24"/>
        </w:rPr>
        <w:t xml:space="preserve"> </w:t>
      </w:r>
      <w:r w:rsidR="00BF395C" w:rsidRPr="00A5765E">
        <w:rPr>
          <w:rFonts w:cstheme="minorHAnsi"/>
          <w:sz w:val="24"/>
          <w:szCs w:val="24"/>
        </w:rPr>
        <w:t>Bajo la Dirección de Bosques también se encuentra la</w:t>
      </w:r>
      <w:r w:rsidR="004A4D63" w:rsidRPr="00A5765E">
        <w:rPr>
          <w:rFonts w:cstheme="minorHAnsi"/>
          <w:sz w:val="24"/>
          <w:szCs w:val="24"/>
        </w:rPr>
        <w:t xml:space="preserve"> coordinación del Plan Nacional del Manejo del Fuego (www.ambiente.gov.ar).       </w:t>
      </w:r>
    </w:p>
    <w:p w:rsidR="001D42C0" w:rsidRPr="00A5765E" w:rsidRDefault="001E552C" w:rsidP="00543A62">
      <w:pPr>
        <w:jc w:val="both"/>
        <w:rPr>
          <w:rFonts w:cstheme="minorHAnsi"/>
          <w:sz w:val="24"/>
          <w:szCs w:val="24"/>
        </w:rPr>
      </w:pPr>
      <w:r w:rsidRPr="00A5765E">
        <w:rPr>
          <w:rFonts w:cstheme="minorHAnsi"/>
          <w:sz w:val="24"/>
          <w:szCs w:val="24"/>
        </w:rPr>
        <w:t xml:space="preserve">La mayor parte de la normativa de la </w:t>
      </w:r>
      <w:r w:rsidR="00543A62" w:rsidRPr="00A5765E">
        <w:rPr>
          <w:rFonts w:cstheme="minorHAnsi"/>
          <w:sz w:val="24"/>
          <w:szCs w:val="24"/>
        </w:rPr>
        <w:t>L</w:t>
      </w:r>
      <w:r w:rsidRPr="00A5765E">
        <w:rPr>
          <w:rFonts w:cstheme="minorHAnsi"/>
          <w:sz w:val="24"/>
          <w:szCs w:val="24"/>
        </w:rPr>
        <w:t xml:space="preserve">ey de </w:t>
      </w:r>
      <w:r w:rsidR="00543A62" w:rsidRPr="00A5765E">
        <w:rPr>
          <w:rFonts w:cstheme="minorHAnsi"/>
          <w:sz w:val="24"/>
          <w:szCs w:val="24"/>
        </w:rPr>
        <w:t>D</w:t>
      </w:r>
      <w:r w:rsidRPr="00A5765E">
        <w:rPr>
          <w:rFonts w:cstheme="minorHAnsi"/>
          <w:sz w:val="24"/>
          <w:szCs w:val="24"/>
        </w:rPr>
        <w:t xml:space="preserve">efensa de la </w:t>
      </w:r>
      <w:r w:rsidR="00543A62" w:rsidRPr="00A5765E">
        <w:rPr>
          <w:rFonts w:cstheme="minorHAnsi"/>
          <w:sz w:val="24"/>
          <w:szCs w:val="24"/>
        </w:rPr>
        <w:t>R</w:t>
      </w:r>
      <w:r w:rsidRPr="00A5765E">
        <w:rPr>
          <w:rFonts w:cstheme="minorHAnsi"/>
          <w:sz w:val="24"/>
          <w:szCs w:val="24"/>
        </w:rPr>
        <w:t xml:space="preserve">iqueza </w:t>
      </w:r>
      <w:r w:rsidR="00543A62" w:rsidRPr="00A5765E">
        <w:rPr>
          <w:rFonts w:cstheme="minorHAnsi"/>
          <w:sz w:val="24"/>
          <w:szCs w:val="24"/>
        </w:rPr>
        <w:t>F</w:t>
      </w:r>
      <w:r w:rsidRPr="00A5765E">
        <w:rPr>
          <w:rFonts w:cstheme="minorHAnsi"/>
          <w:sz w:val="24"/>
          <w:szCs w:val="24"/>
        </w:rPr>
        <w:t xml:space="preserve">orestal  </w:t>
      </w:r>
      <w:r w:rsidR="00605513" w:rsidRPr="00A5765E">
        <w:rPr>
          <w:rFonts w:cstheme="minorHAnsi"/>
          <w:sz w:val="24"/>
          <w:szCs w:val="24"/>
        </w:rPr>
        <w:t>(</w:t>
      </w:r>
      <w:r w:rsidRPr="00A5765E">
        <w:rPr>
          <w:rFonts w:cstheme="minorHAnsi"/>
          <w:sz w:val="24"/>
          <w:szCs w:val="24"/>
        </w:rPr>
        <w:t>Ley N° 13.273</w:t>
      </w:r>
      <w:r w:rsidR="00605513" w:rsidRPr="00A5765E">
        <w:rPr>
          <w:rFonts w:cstheme="minorHAnsi"/>
          <w:sz w:val="24"/>
          <w:szCs w:val="24"/>
        </w:rPr>
        <w:t>/48)</w:t>
      </w:r>
      <w:r w:rsidR="004A4D63" w:rsidRPr="00A5765E">
        <w:rPr>
          <w:rFonts w:cstheme="minorHAnsi"/>
          <w:sz w:val="24"/>
          <w:szCs w:val="24"/>
        </w:rPr>
        <w:t>,</w:t>
      </w:r>
      <w:r w:rsidR="004D7494" w:rsidRPr="00A5765E">
        <w:rPr>
          <w:rFonts w:cstheme="minorHAnsi"/>
          <w:sz w:val="24"/>
          <w:szCs w:val="24"/>
        </w:rPr>
        <w:t xml:space="preserve"> </w:t>
      </w:r>
      <w:r w:rsidR="0079437D" w:rsidRPr="00A5765E">
        <w:rPr>
          <w:rFonts w:cstheme="minorHAnsi"/>
          <w:sz w:val="24"/>
          <w:szCs w:val="24"/>
        </w:rPr>
        <w:t>mencionada previamente</w:t>
      </w:r>
      <w:r w:rsidR="004A4D63" w:rsidRPr="00A5765E">
        <w:rPr>
          <w:rFonts w:cstheme="minorHAnsi"/>
          <w:sz w:val="24"/>
          <w:szCs w:val="24"/>
        </w:rPr>
        <w:t>,</w:t>
      </w:r>
      <w:r w:rsidR="0079437D" w:rsidRPr="00A5765E">
        <w:rPr>
          <w:rFonts w:cstheme="minorHAnsi"/>
          <w:sz w:val="24"/>
          <w:szCs w:val="24"/>
        </w:rPr>
        <w:t xml:space="preserve"> </w:t>
      </w:r>
      <w:r w:rsidR="00543A62" w:rsidRPr="00A5765E">
        <w:rPr>
          <w:rFonts w:cstheme="minorHAnsi"/>
          <w:sz w:val="24"/>
          <w:szCs w:val="24"/>
        </w:rPr>
        <w:t>c</w:t>
      </w:r>
      <w:r w:rsidRPr="00A5765E">
        <w:rPr>
          <w:rFonts w:cstheme="minorHAnsi"/>
          <w:sz w:val="24"/>
          <w:szCs w:val="24"/>
        </w:rPr>
        <w:t xml:space="preserve">ae bajo la jurisdicción de esta Dirección.   </w:t>
      </w:r>
      <w:r w:rsidR="0079437D" w:rsidRPr="00A5765E">
        <w:rPr>
          <w:rFonts w:cstheme="minorHAnsi"/>
          <w:sz w:val="24"/>
          <w:szCs w:val="24"/>
        </w:rPr>
        <w:t>L</w:t>
      </w:r>
      <w:r w:rsidR="001D42C0" w:rsidRPr="00A5765E">
        <w:rPr>
          <w:rFonts w:cstheme="minorHAnsi"/>
          <w:sz w:val="24"/>
          <w:szCs w:val="24"/>
        </w:rPr>
        <w:t>a aprobación de la</w:t>
      </w:r>
      <w:r w:rsidR="00543A62" w:rsidRPr="00A5765E">
        <w:rPr>
          <w:rFonts w:cstheme="minorHAnsi"/>
          <w:sz w:val="24"/>
          <w:szCs w:val="24"/>
        </w:rPr>
        <w:t xml:space="preserve"> Ley de Presupuesto Mínimo de Protección Ambiental de los Bosques Nativos (Ley N° 26</w:t>
      </w:r>
      <w:r w:rsidR="00667E35" w:rsidRPr="00A5765E">
        <w:rPr>
          <w:rFonts w:cstheme="minorHAnsi"/>
          <w:sz w:val="24"/>
          <w:szCs w:val="24"/>
        </w:rPr>
        <w:t>.</w:t>
      </w:r>
      <w:r w:rsidR="00543A62" w:rsidRPr="00A5765E">
        <w:rPr>
          <w:rFonts w:cstheme="minorHAnsi"/>
          <w:sz w:val="24"/>
          <w:szCs w:val="24"/>
        </w:rPr>
        <w:t>331</w:t>
      </w:r>
      <w:r w:rsidR="00DE51E8" w:rsidRPr="00A5765E">
        <w:rPr>
          <w:rFonts w:cstheme="minorHAnsi"/>
          <w:sz w:val="24"/>
          <w:szCs w:val="24"/>
        </w:rPr>
        <w:t>/07</w:t>
      </w:r>
      <w:r w:rsidR="00543A62" w:rsidRPr="00A5765E">
        <w:rPr>
          <w:rFonts w:cstheme="minorHAnsi"/>
          <w:sz w:val="24"/>
          <w:szCs w:val="24"/>
        </w:rPr>
        <w:t>)</w:t>
      </w:r>
      <w:r w:rsidR="0079437D" w:rsidRPr="00A5765E">
        <w:rPr>
          <w:rFonts w:cstheme="minorHAnsi"/>
          <w:sz w:val="24"/>
          <w:szCs w:val="24"/>
        </w:rPr>
        <w:t xml:space="preserve"> permitió </w:t>
      </w:r>
      <w:r w:rsidR="00BF395C" w:rsidRPr="00A5765E">
        <w:rPr>
          <w:rFonts w:cstheme="minorHAnsi"/>
          <w:sz w:val="24"/>
          <w:szCs w:val="24"/>
        </w:rPr>
        <w:t xml:space="preserve">fortalecer </w:t>
      </w:r>
      <w:r w:rsidR="0079437D" w:rsidRPr="00A5765E">
        <w:rPr>
          <w:rFonts w:cstheme="minorHAnsi"/>
          <w:sz w:val="24"/>
          <w:szCs w:val="24"/>
        </w:rPr>
        <w:t xml:space="preserve"> su ámbito de acción </w:t>
      </w:r>
      <w:r w:rsidR="00132F0D" w:rsidRPr="00A5765E">
        <w:rPr>
          <w:rFonts w:cstheme="minorHAnsi"/>
          <w:sz w:val="24"/>
          <w:szCs w:val="24"/>
        </w:rPr>
        <w:t xml:space="preserve">con </w:t>
      </w:r>
      <w:r w:rsidR="0079437D" w:rsidRPr="00A5765E">
        <w:rPr>
          <w:rFonts w:cstheme="minorHAnsi"/>
          <w:sz w:val="24"/>
          <w:szCs w:val="24"/>
        </w:rPr>
        <w:t xml:space="preserve"> nuevos instrumentos</w:t>
      </w:r>
      <w:r w:rsidR="00BF395C" w:rsidRPr="00A5765E">
        <w:rPr>
          <w:rFonts w:cstheme="minorHAnsi"/>
          <w:sz w:val="24"/>
          <w:szCs w:val="24"/>
        </w:rPr>
        <w:t xml:space="preserve"> de regulación</w:t>
      </w:r>
      <w:r w:rsidR="0079437D" w:rsidRPr="00A5765E">
        <w:rPr>
          <w:rFonts w:cstheme="minorHAnsi"/>
          <w:sz w:val="24"/>
          <w:szCs w:val="24"/>
        </w:rPr>
        <w:t>.</w:t>
      </w:r>
      <w:r w:rsidR="00543A62" w:rsidRPr="00A5765E">
        <w:rPr>
          <w:rFonts w:cstheme="minorHAnsi"/>
          <w:sz w:val="24"/>
          <w:szCs w:val="24"/>
        </w:rPr>
        <w:t xml:space="preserve">  Esta nueva normativa incorpora</w:t>
      </w:r>
      <w:r w:rsidR="00770872" w:rsidRPr="00A5765E">
        <w:rPr>
          <w:rFonts w:cstheme="minorHAnsi"/>
          <w:sz w:val="24"/>
          <w:szCs w:val="24"/>
        </w:rPr>
        <w:t xml:space="preserve"> la zonificación de las áreas de bosques e</w:t>
      </w:r>
      <w:r w:rsidR="00543A62" w:rsidRPr="00A5765E">
        <w:rPr>
          <w:rFonts w:cstheme="minorHAnsi"/>
          <w:sz w:val="24"/>
          <w:szCs w:val="24"/>
        </w:rPr>
        <w:t xml:space="preserve"> instrumentos </w:t>
      </w:r>
      <w:r w:rsidR="001D42C0" w:rsidRPr="00A5765E">
        <w:rPr>
          <w:rFonts w:cstheme="minorHAnsi"/>
          <w:sz w:val="24"/>
          <w:szCs w:val="24"/>
        </w:rPr>
        <w:t>económicos que incentivan a provincias y a propietarios a conservar sus bosques</w:t>
      </w:r>
      <w:r w:rsidR="00770872" w:rsidRPr="00A5765E">
        <w:rPr>
          <w:rFonts w:cstheme="minorHAnsi"/>
          <w:sz w:val="24"/>
          <w:szCs w:val="24"/>
        </w:rPr>
        <w:t xml:space="preserve">. </w:t>
      </w:r>
      <w:r w:rsidR="00BF395C" w:rsidRPr="00A5765E">
        <w:rPr>
          <w:rFonts w:cstheme="minorHAnsi"/>
          <w:sz w:val="24"/>
          <w:szCs w:val="24"/>
        </w:rPr>
        <w:t xml:space="preserve"> </w:t>
      </w:r>
      <w:r w:rsidR="004D7494" w:rsidRPr="00A5765E">
        <w:rPr>
          <w:rFonts w:cstheme="minorHAnsi"/>
          <w:sz w:val="24"/>
          <w:szCs w:val="24"/>
        </w:rPr>
        <w:t>A diferencia de la Ley 13.273</w:t>
      </w:r>
      <w:r w:rsidR="00BF395C" w:rsidRPr="00A5765E">
        <w:rPr>
          <w:rFonts w:cstheme="minorHAnsi"/>
          <w:sz w:val="24"/>
          <w:szCs w:val="24"/>
        </w:rPr>
        <w:t>/48</w:t>
      </w:r>
      <w:r w:rsidR="00DE51E8" w:rsidRPr="00A5765E">
        <w:rPr>
          <w:rFonts w:cstheme="minorHAnsi"/>
          <w:sz w:val="24"/>
          <w:szCs w:val="24"/>
        </w:rPr>
        <w:t>,</w:t>
      </w:r>
      <w:r w:rsidR="004D7494" w:rsidRPr="00A5765E">
        <w:rPr>
          <w:rFonts w:cstheme="minorHAnsi"/>
          <w:sz w:val="24"/>
          <w:szCs w:val="24"/>
        </w:rPr>
        <w:t xml:space="preserve"> </w:t>
      </w:r>
      <w:r w:rsidR="00DE51E8" w:rsidRPr="00A5765E">
        <w:rPr>
          <w:rFonts w:cstheme="minorHAnsi"/>
          <w:sz w:val="24"/>
          <w:szCs w:val="24"/>
        </w:rPr>
        <w:t xml:space="preserve">de acuerdo a su condición de </w:t>
      </w:r>
      <w:r w:rsidR="00132F0D" w:rsidRPr="00A5765E">
        <w:rPr>
          <w:rFonts w:cstheme="minorHAnsi"/>
          <w:sz w:val="24"/>
          <w:szCs w:val="24"/>
        </w:rPr>
        <w:t>le</w:t>
      </w:r>
      <w:r w:rsidR="004D7494" w:rsidRPr="00A5765E">
        <w:rPr>
          <w:rFonts w:cstheme="minorHAnsi"/>
          <w:sz w:val="24"/>
          <w:szCs w:val="24"/>
        </w:rPr>
        <w:t>y de presupuesto mínimo</w:t>
      </w:r>
      <w:r w:rsidR="00DE51E8" w:rsidRPr="00A5765E">
        <w:rPr>
          <w:rFonts w:cstheme="minorHAnsi"/>
          <w:sz w:val="24"/>
          <w:szCs w:val="24"/>
        </w:rPr>
        <w:t>,</w:t>
      </w:r>
      <w:r w:rsidR="004D7494" w:rsidRPr="00A5765E">
        <w:rPr>
          <w:rFonts w:cstheme="minorHAnsi"/>
          <w:sz w:val="24"/>
          <w:szCs w:val="24"/>
        </w:rPr>
        <w:t xml:space="preserve">  no requiere la adhesión por parte de las provincias, rige para todo el país y </w:t>
      </w:r>
      <w:r w:rsidR="00A81165" w:rsidRPr="00A5765E">
        <w:rPr>
          <w:rFonts w:cstheme="minorHAnsi"/>
          <w:sz w:val="24"/>
          <w:szCs w:val="24"/>
        </w:rPr>
        <w:t xml:space="preserve">los gobiernos provinciales </w:t>
      </w:r>
      <w:r w:rsidR="004D7494" w:rsidRPr="00A5765E">
        <w:rPr>
          <w:rFonts w:cstheme="minorHAnsi"/>
          <w:sz w:val="24"/>
          <w:szCs w:val="24"/>
        </w:rPr>
        <w:t xml:space="preserve"> sólo tienen la flexibilidad para complementar las acciones consideradas como mínimas</w:t>
      </w:r>
      <w:r w:rsidR="005B71D7" w:rsidRPr="00A5765E">
        <w:rPr>
          <w:rFonts w:cstheme="minorHAnsi"/>
          <w:sz w:val="24"/>
          <w:szCs w:val="24"/>
        </w:rPr>
        <w:t>.</w:t>
      </w:r>
      <w:r w:rsidR="005B71D7" w:rsidRPr="00A5765E">
        <w:rPr>
          <w:rStyle w:val="FootnoteReference"/>
          <w:rFonts w:cstheme="minorHAnsi"/>
          <w:sz w:val="24"/>
          <w:szCs w:val="24"/>
        </w:rPr>
        <w:footnoteReference w:id="3"/>
      </w:r>
      <w:r w:rsidR="004D7494" w:rsidRPr="00A5765E">
        <w:rPr>
          <w:rFonts w:cstheme="minorHAnsi"/>
          <w:sz w:val="24"/>
          <w:szCs w:val="24"/>
        </w:rPr>
        <w:t xml:space="preserve">  </w:t>
      </w:r>
    </w:p>
    <w:p w:rsidR="002621CF" w:rsidRPr="00A5765E" w:rsidRDefault="00132F0D" w:rsidP="00132F0D">
      <w:pPr>
        <w:jc w:val="both"/>
        <w:rPr>
          <w:rFonts w:eastAsia="Times New Roman" w:cstheme="minorHAnsi"/>
          <w:color w:val="000000"/>
          <w:sz w:val="24"/>
          <w:szCs w:val="24"/>
          <w:shd w:val="clear" w:color="auto" w:fill="FFFFFF"/>
          <w:lang w:eastAsia="es-CL"/>
        </w:rPr>
      </w:pPr>
      <w:r w:rsidRPr="00A5765E">
        <w:rPr>
          <w:rFonts w:eastAsia="Times New Roman" w:cstheme="minorHAnsi"/>
          <w:color w:val="000000"/>
          <w:sz w:val="24"/>
          <w:szCs w:val="24"/>
          <w:shd w:val="clear" w:color="auto" w:fill="FFFFFF"/>
          <w:lang w:eastAsia="es-CL"/>
        </w:rPr>
        <w:t xml:space="preserve">La Ley de presupuesto mínimo </w:t>
      </w:r>
      <w:r w:rsidR="00DE51E8" w:rsidRPr="00A5765E">
        <w:rPr>
          <w:rFonts w:eastAsia="Times New Roman" w:cstheme="minorHAnsi"/>
          <w:color w:val="000000"/>
          <w:sz w:val="24"/>
          <w:szCs w:val="24"/>
          <w:shd w:val="clear" w:color="auto" w:fill="FFFFFF"/>
          <w:lang w:eastAsia="es-CL"/>
        </w:rPr>
        <w:t>otorg</w:t>
      </w:r>
      <w:r w:rsidR="00A81165" w:rsidRPr="00A5765E">
        <w:rPr>
          <w:rFonts w:eastAsia="Times New Roman" w:cstheme="minorHAnsi"/>
          <w:color w:val="000000"/>
          <w:sz w:val="24"/>
          <w:szCs w:val="24"/>
          <w:shd w:val="clear" w:color="auto" w:fill="FFFFFF"/>
          <w:lang w:eastAsia="es-CL"/>
        </w:rPr>
        <w:t>ó</w:t>
      </w:r>
      <w:r w:rsidR="00DE51E8" w:rsidRPr="00A5765E">
        <w:rPr>
          <w:rFonts w:eastAsia="Times New Roman" w:cstheme="minorHAnsi"/>
          <w:color w:val="000000"/>
          <w:sz w:val="24"/>
          <w:szCs w:val="24"/>
          <w:shd w:val="clear" w:color="auto" w:fill="FFFFFF"/>
          <w:lang w:eastAsia="es-CL"/>
        </w:rPr>
        <w:t xml:space="preserve"> como máximo un año para que las provincias </w:t>
      </w:r>
      <w:r w:rsidR="00DF2E9E" w:rsidRPr="00A5765E">
        <w:rPr>
          <w:rFonts w:eastAsia="Times New Roman" w:cstheme="minorHAnsi"/>
          <w:color w:val="000000"/>
          <w:sz w:val="24"/>
          <w:szCs w:val="24"/>
          <w:shd w:val="clear" w:color="auto" w:fill="FFFFFF"/>
          <w:lang w:eastAsia="es-CL"/>
        </w:rPr>
        <w:t xml:space="preserve">y municipios </w:t>
      </w:r>
      <w:r w:rsidR="00DE51E8" w:rsidRPr="00A5765E">
        <w:rPr>
          <w:rFonts w:eastAsia="Times New Roman" w:cstheme="minorHAnsi"/>
          <w:color w:val="000000"/>
          <w:sz w:val="24"/>
          <w:szCs w:val="24"/>
          <w:shd w:val="clear" w:color="auto" w:fill="FFFFFF"/>
          <w:lang w:eastAsia="es-CL"/>
        </w:rPr>
        <w:t xml:space="preserve">establezcan el ordenamiento de los bosques nativos en su territorio.  En caso de no cumplir con ese </w:t>
      </w:r>
      <w:r w:rsidR="000B2DEC" w:rsidRPr="00A5765E">
        <w:rPr>
          <w:rFonts w:eastAsia="Times New Roman" w:cstheme="minorHAnsi"/>
          <w:color w:val="000000"/>
          <w:sz w:val="24"/>
          <w:szCs w:val="24"/>
          <w:shd w:val="clear" w:color="auto" w:fill="FFFFFF"/>
          <w:lang w:eastAsia="es-CL"/>
        </w:rPr>
        <w:t>plazo</w:t>
      </w:r>
      <w:r w:rsidR="00DF2E9E" w:rsidRPr="00A5765E">
        <w:rPr>
          <w:rFonts w:eastAsia="Times New Roman" w:cstheme="minorHAnsi"/>
          <w:color w:val="000000"/>
          <w:sz w:val="24"/>
          <w:szCs w:val="24"/>
          <w:shd w:val="clear" w:color="auto" w:fill="FFFFFF"/>
          <w:lang w:eastAsia="es-CL"/>
        </w:rPr>
        <w:t>,</w:t>
      </w:r>
      <w:r w:rsidR="000B2DEC" w:rsidRPr="00A5765E">
        <w:rPr>
          <w:rFonts w:eastAsia="Times New Roman" w:cstheme="minorHAnsi"/>
          <w:color w:val="000000"/>
          <w:sz w:val="24"/>
          <w:szCs w:val="24"/>
          <w:shd w:val="clear" w:color="auto" w:fill="FFFFFF"/>
          <w:lang w:eastAsia="es-CL"/>
        </w:rPr>
        <w:t xml:space="preserve"> </w:t>
      </w:r>
      <w:r w:rsidR="00DF2E9E" w:rsidRPr="00A5765E">
        <w:rPr>
          <w:rFonts w:eastAsia="Times New Roman" w:cstheme="minorHAnsi"/>
          <w:color w:val="000000"/>
          <w:sz w:val="24"/>
          <w:szCs w:val="24"/>
          <w:shd w:val="clear" w:color="auto" w:fill="FFFFFF"/>
          <w:lang w:eastAsia="es-CL"/>
        </w:rPr>
        <w:t xml:space="preserve">estas jurisdicciones </w:t>
      </w:r>
      <w:r w:rsidR="000B2DEC" w:rsidRPr="00A5765E">
        <w:rPr>
          <w:rFonts w:eastAsia="Times New Roman" w:cstheme="minorHAnsi"/>
          <w:color w:val="000000"/>
          <w:sz w:val="24"/>
          <w:szCs w:val="24"/>
          <w:shd w:val="clear" w:color="auto" w:fill="FFFFFF"/>
          <w:lang w:eastAsia="es-CL"/>
        </w:rPr>
        <w:t>quedan impedid</w:t>
      </w:r>
      <w:r w:rsidR="00DF2E9E" w:rsidRPr="00A5765E">
        <w:rPr>
          <w:rFonts w:eastAsia="Times New Roman" w:cstheme="minorHAnsi"/>
          <w:color w:val="000000"/>
          <w:sz w:val="24"/>
          <w:szCs w:val="24"/>
          <w:shd w:val="clear" w:color="auto" w:fill="FFFFFF"/>
          <w:lang w:eastAsia="es-CL"/>
        </w:rPr>
        <w:t>a</w:t>
      </w:r>
      <w:r w:rsidR="000B2DEC" w:rsidRPr="00A5765E">
        <w:rPr>
          <w:rFonts w:eastAsia="Times New Roman" w:cstheme="minorHAnsi"/>
          <w:color w:val="000000"/>
          <w:sz w:val="24"/>
          <w:szCs w:val="24"/>
          <w:shd w:val="clear" w:color="auto" w:fill="FFFFFF"/>
          <w:lang w:eastAsia="es-CL"/>
        </w:rPr>
        <w:t xml:space="preserve">s para </w:t>
      </w:r>
      <w:r w:rsidR="00DE51E8" w:rsidRPr="00A5765E">
        <w:rPr>
          <w:rFonts w:eastAsia="Times New Roman" w:cstheme="minorHAnsi"/>
          <w:color w:val="000000"/>
          <w:sz w:val="24"/>
          <w:szCs w:val="24"/>
          <w:shd w:val="clear" w:color="auto" w:fill="FFFFFF"/>
          <w:lang w:eastAsia="es-CL"/>
        </w:rPr>
        <w:t>autoriza</w:t>
      </w:r>
      <w:r w:rsidR="000B2DEC" w:rsidRPr="00A5765E">
        <w:rPr>
          <w:rFonts w:eastAsia="Times New Roman" w:cstheme="minorHAnsi"/>
          <w:color w:val="000000"/>
          <w:sz w:val="24"/>
          <w:szCs w:val="24"/>
          <w:shd w:val="clear" w:color="auto" w:fill="FFFFFF"/>
          <w:lang w:eastAsia="es-CL"/>
        </w:rPr>
        <w:t>r</w:t>
      </w:r>
      <w:r w:rsidR="00DE51E8" w:rsidRPr="00A5765E">
        <w:rPr>
          <w:rFonts w:eastAsia="Times New Roman" w:cstheme="minorHAnsi"/>
          <w:color w:val="000000"/>
          <w:sz w:val="24"/>
          <w:szCs w:val="24"/>
          <w:shd w:val="clear" w:color="auto" w:fill="FFFFFF"/>
          <w:lang w:eastAsia="es-CL"/>
        </w:rPr>
        <w:t xml:space="preserve"> desmontes o cualquier otra utilización y aprovechamiento de los bosques nativos. </w:t>
      </w:r>
      <w:r w:rsidR="00DF2E9E" w:rsidRPr="00A5765E">
        <w:rPr>
          <w:rFonts w:eastAsia="Times New Roman" w:cstheme="minorHAnsi"/>
          <w:color w:val="000000"/>
          <w:sz w:val="24"/>
          <w:szCs w:val="24"/>
          <w:shd w:val="clear" w:color="auto" w:fill="FFFFFF"/>
          <w:lang w:eastAsia="es-CL"/>
        </w:rPr>
        <w:t xml:space="preserve">  </w:t>
      </w:r>
      <w:r w:rsidR="00DA3166" w:rsidRPr="00A5765E">
        <w:rPr>
          <w:rFonts w:eastAsia="Times New Roman" w:cstheme="minorHAnsi"/>
          <w:color w:val="000000"/>
          <w:sz w:val="24"/>
          <w:szCs w:val="24"/>
          <w:shd w:val="clear" w:color="auto" w:fill="FFFFFF"/>
          <w:lang w:eastAsia="es-CL"/>
        </w:rPr>
        <w:t xml:space="preserve">El ordenamiento territorial de los bosques nativos implica la zonificación territorial de los bosques nativos de acuerdo a las categorías de conservación con valor alto, medio y bajo.  </w:t>
      </w:r>
      <w:r w:rsidR="002621CF" w:rsidRPr="00A5765E">
        <w:rPr>
          <w:rFonts w:eastAsia="Times New Roman" w:cstheme="minorHAnsi"/>
          <w:color w:val="000000"/>
          <w:sz w:val="24"/>
          <w:szCs w:val="24"/>
          <w:shd w:val="clear" w:color="auto" w:fill="FFFFFF"/>
          <w:lang w:eastAsia="es-CL"/>
        </w:rPr>
        <w:t xml:space="preserve"> Con el objeto de compensar por los servicios ambientales prestados por los bosques nativos, la ley crea del Fondo Nacional para el Enriquecimiento y la Conservación de los Bosques Nativos.  Este Fondo  se financia con un mínimo del 0,3 por ciento del presupuesto nacional y un 2 por ciento del total de las retenciones a las exportaciones de productos primarios y secundarios provenientes de la ganadería, agricultura y sector forestal correspondiente al año anterior.  </w:t>
      </w:r>
    </w:p>
    <w:p w:rsidR="006C076B" w:rsidRPr="00A5765E" w:rsidRDefault="009948D9" w:rsidP="009B66F6">
      <w:pPr>
        <w:jc w:val="both"/>
        <w:rPr>
          <w:rFonts w:cstheme="minorHAnsi"/>
          <w:sz w:val="24"/>
          <w:szCs w:val="24"/>
        </w:rPr>
      </w:pPr>
      <w:r w:rsidRPr="00A5765E">
        <w:rPr>
          <w:rFonts w:cstheme="minorHAnsi"/>
          <w:sz w:val="24"/>
          <w:szCs w:val="24"/>
        </w:rPr>
        <w:t>L</w:t>
      </w:r>
      <w:r w:rsidR="00E111CA" w:rsidRPr="00A5765E">
        <w:rPr>
          <w:rFonts w:cstheme="minorHAnsi"/>
          <w:sz w:val="24"/>
          <w:szCs w:val="24"/>
        </w:rPr>
        <w:t xml:space="preserve">a mayoría de las </w:t>
      </w:r>
      <w:r w:rsidRPr="00A5765E">
        <w:rPr>
          <w:rFonts w:cstheme="minorHAnsi"/>
          <w:sz w:val="24"/>
          <w:szCs w:val="24"/>
        </w:rPr>
        <w:t xml:space="preserve">provincias  </w:t>
      </w:r>
      <w:r w:rsidR="002621CF" w:rsidRPr="00A5765E">
        <w:rPr>
          <w:rFonts w:cstheme="minorHAnsi"/>
          <w:sz w:val="24"/>
          <w:szCs w:val="24"/>
        </w:rPr>
        <w:t>han aprobado leyes provincia</w:t>
      </w:r>
      <w:r w:rsidR="00770872" w:rsidRPr="00A5765E">
        <w:rPr>
          <w:rFonts w:cstheme="minorHAnsi"/>
          <w:sz w:val="24"/>
          <w:szCs w:val="24"/>
        </w:rPr>
        <w:t xml:space="preserve">les </w:t>
      </w:r>
      <w:r w:rsidR="002621CF" w:rsidRPr="00A5765E">
        <w:rPr>
          <w:rFonts w:cstheme="minorHAnsi"/>
          <w:sz w:val="24"/>
          <w:szCs w:val="24"/>
        </w:rPr>
        <w:t xml:space="preserve"> para el ordenamiento de sus bosques</w:t>
      </w:r>
      <w:r w:rsidR="00770872" w:rsidRPr="00A5765E">
        <w:rPr>
          <w:rFonts w:cstheme="minorHAnsi"/>
          <w:sz w:val="24"/>
          <w:szCs w:val="24"/>
        </w:rPr>
        <w:t xml:space="preserve"> y </w:t>
      </w:r>
      <w:r w:rsidR="00E111CA" w:rsidRPr="00A5765E">
        <w:rPr>
          <w:rFonts w:cstheme="minorHAnsi"/>
          <w:sz w:val="24"/>
          <w:szCs w:val="24"/>
        </w:rPr>
        <w:t xml:space="preserve">así </w:t>
      </w:r>
      <w:r w:rsidR="00770872" w:rsidRPr="00A5765E">
        <w:rPr>
          <w:rFonts w:cstheme="minorHAnsi"/>
          <w:sz w:val="24"/>
          <w:szCs w:val="24"/>
        </w:rPr>
        <w:t>cumplir con los requerimientos de la ley de presupuesto mínimo</w:t>
      </w:r>
      <w:r w:rsidR="00E5174B" w:rsidRPr="00A5765E">
        <w:rPr>
          <w:rFonts w:cstheme="minorHAnsi"/>
          <w:sz w:val="24"/>
          <w:szCs w:val="24"/>
        </w:rPr>
        <w:t xml:space="preserve">, con la excepción de las </w:t>
      </w:r>
      <w:r w:rsidR="00E111CA" w:rsidRPr="00A5765E">
        <w:rPr>
          <w:rFonts w:cstheme="minorHAnsi"/>
          <w:sz w:val="24"/>
          <w:szCs w:val="24"/>
        </w:rPr>
        <w:t>provincias de Buenos Aires y de Entre Río</w:t>
      </w:r>
      <w:r w:rsidR="0021058A" w:rsidRPr="00A5765E">
        <w:rPr>
          <w:rFonts w:cstheme="minorHAnsi"/>
          <w:sz w:val="24"/>
          <w:szCs w:val="24"/>
        </w:rPr>
        <w:t>s</w:t>
      </w:r>
      <w:r w:rsidR="00E5174B" w:rsidRPr="00A5765E">
        <w:rPr>
          <w:rFonts w:cstheme="minorHAnsi"/>
          <w:sz w:val="24"/>
          <w:szCs w:val="24"/>
        </w:rPr>
        <w:t xml:space="preserve">, las cuales aún están en el proceso </w:t>
      </w:r>
      <w:r w:rsidR="00C01E0E" w:rsidRPr="00A5765E">
        <w:rPr>
          <w:rFonts w:cstheme="minorHAnsi"/>
          <w:sz w:val="24"/>
          <w:szCs w:val="24"/>
        </w:rPr>
        <w:t>de aproba</w:t>
      </w:r>
      <w:r w:rsidR="00E5174B" w:rsidRPr="00A5765E">
        <w:rPr>
          <w:rFonts w:cstheme="minorHAnsi"/>
          <w:sz w:val="24"/>
          <w:szCs w:val="24"/>
        </w:rPr>
        <w:t xml:space="preserve">ción de su </w:t>
      </w:r>
      <w:r w:rsidR="00C01E0E" w:rsidRPr="00A5765E">
        <w:rPr>
          <w:rFonts w:cstheme="minorHAnsi"/>
          <w:sz w:val="24"/>
          <w:szCs w:val="24"/>
        </w:rPr>
        <w:t>normativa de ordenamiento territorial</w:t>
      </w:r>
      <w:r w:rsidR="00E5174B" w:rsidRPr="00A5765E">
        <w:rPr>
          <w:rFonts w:cstheme="minorHAnsi"/>
          <w:sz w:val="24"/>
          <w:szCs w:val="24"/>
        </w:rPr>
        <w:t xml:space="preserve"> provincial.</w:t>
      </w:r>
      <w:r w:rsidR="00C01E0E" w:rsidRPr="00A5765E">
        <w:rPr>
          <w:rFonts w:cstheme="minorHAnsi"/>
          <w:sz w:val="24"/>
          <w:szCs w:val="24"/>
        </w:rPr>
        <w:t xml:space="preserve"> </w:t>
      </w:r>
      <w:r w:rsidR="00017747" w:rsidRPr="00A5765E">
        <w:rPr>
          <w:rFonts w:cstheme="minorHAnsi"/>
          <w:sz w:val="24"/>
          <w:szCs w:val="24"/>
        </w:rPr>
        <w:t xml:space="preserve">   La constitución del Fondo </w:t>
      </w:r>
      <w:r w:rsidR="00EC5F66" w:rsidRPr="00A5765E">
        <w:rPr>
          <w:rFonts w:cstheme="minorHAnsi"/>
          <w:sz w:val="24"/>
          <w:szCs w:val="24"/>
        </w:rPr>
        <w:t xml:space="preserve">Nacional para el Enriquecimiento y la Conservación de los Bosques Nativos involucra recursos </w:t>
      </w:r>
      <w:r w:rsidR="00FC79C5" w:rsidRPr="00A5765E">
        <w:rPr>
          <w:rFonts w:cstheme="minorHAnsi"/>
          <w:sz w:val="24"/>
          <w:szCs w:val="24"/>
        </w:rPr>
        <w:t>significativos</w:t>
      </w:r>
      <w:r w:rsidR="00EC5F66" w:rsidRPr="00A5765E">
        <w:rPr>
          <w:rFonts w:cstheme="minorHAnsi"/>
          <w:sz w:val="24"/>
          <w:szCs w:val="24"/>
        </w:rPr>
        <w:t xml:space="preserve">, </w:t>
      </w:r>
      <w:r w:rsidR="00FC79C5" w:rsidRPr="00A5765E">
        <w:rPr>
          <w:rFonts w:cstheme="minorHAnsi"/>
          <w:sz w:val="24"/>
          <w:szCs w:val="24"/>
        </w:rPr>
        <w:t xml:space="preserve">y está aún pendiente el establecimiento de un sistema de transferencia de recursos </w:t>
      </w:r>
      <w:r w:rsidR="00EC5F66" w:rsidRPr="00A5765E">
        <w:rPr>
          <w:rFonts w:cstheme="minorHAnsi"/>
          <w:sz w:val="24"/>
          <w:szCs w:val="24"/>
        </w:rPr>
        <w:t xml:space="preserve">a las provincias y a los propietarios.  </w:t>
      </w:r>
      <w:r w:rsidR="00017747" w:rsidRPr="00A5765E">
        <w:rPr>
          <w:rFonts w:cstheme="minorHAnsi"/>
          <w:sz w:val="24"/>
          <w:szCs w:val="24"/>
        </w:rPr>
        <w:t xml:space="preserve">Otro </w:t>
      </w:r>
      <w:r w:rsidR="002621CF" w:rsidRPr="00A5765E">
        <w:rPr>
          <w:rFonts w:cstheme="minorHAnsi"/>
          <w:sz w:val="24"/>
          <w:szCs w:val="24"/>
        </w:rPr>
        <w:t xml:space="preserve"> desafío importante</w:t>
      </w:r>
      <w:r w:rsidR="00FC79C5" w:rsidRPr="00A5765E">
        <w:rPr>
          <w:rFonts w:cstheme="minorHAnsi"/>
          <w:sz w:val="24"/>
          <w:szCs w:val="24"/>
        </w:rPr>
        <w:t>,</w:t>
      </w:r>
      <w:r w:rsidR="00770872" w:rsidRPr="00A5765E">
        <w:rPr>
          <w:rFonts w:cstheme="minorHAnsi"/>
          <w:sz w:val="24"/>
          <w:szCs w:val="24"/>
        </w:rPr>
        <w:t xml:space="preserve"> </w:t>
      </w:r>
      <w:r w:rsidR="00FC79C5" w:rsidRPr="00A5765E">
        <w:rPr>
          <w:rFonts w:cstheme="minorHAnsi"/>
          <w:sz w:val="24"/>
          <w:szCs w:val="24"/>
        </w:rPr>
        <w:t xml:space="preserve">en el nivel de </w:t>
      </w:r>
      <w:r w:rsidR="00770872" w:rsidRPr="00A5765E">
        <w:rPr>
          <w:rFonts w:cstheme="minorHAnsi"/>
          <w:sz w:val="24"/>
          <w:szCs w:val="24"/>
        </w:rPr>
        <w:t>l</w:t>
      </w:r>
      <w:r w:rsidR="001F4192" w:rsidRPr="00A5765E">
        <w:rPr>
          <w:rFonts w:cstheme="minorHAnsi"/>
          <w:sz w:val="24"/>
          <w:szCs w:val="24"/>
        </w:rPr>
        <w:t>os gobiernos provinciales</w:t>
      </w:r>
      <w:r w:rsidR="00FC79C5" w:rsidRPr="00A5765E">
        <w:rPr>
          <w:rFonts w:cstheme="minorHAnsi"/>
          <w:sz w:val="24"/>
          <w:szCs w:val="24"/>
        </w:rPr>
        <w:t>,</w:t>
      </w:r>
      <w:r w:rsidR="001F4192" w:rsidRPr="00A5765E">
        <w:rPr>
          <w:rFonts w:cstheme="minorHAnsi"/>
          <w:sz w:val="24"/>
          <w:szCs w:val="24"/>
        </w:rPr>
        <w:t xml:space="preserve"> </w:t>
      </w:r>
      <w:r w:rsidR="002621CF" w:rsidRPr="00A5765E">
        <w:rPr>
          <w:rFonts w:cstheme="minorHAnsi"/>
          <w:sz w:val="24"/>
          <w:szCs w:val="24"/>
        </w:rPr>
        <w:t xml:space="preserve"> es la regularización de actividades extractivas </w:t>
      </w:r>
      <w:r w:rsidR="00770872" w:rsidRPr="00A5765E">
        <w:rPr>
          <w:rFonts w:cstheme="minorHAnsi"/>
          <w:sz w:val="24"/>
          <w:szCs w:val="24"/>
        </w:rPr>
        <w:t>informales por pequeñ</w:t>
      </w:r>
      <w:r w:rsidR="00302BEC" w:rsidRPr="00A5765E">
        <w:rPr>
          <w:rFonts w:cstheme="minorHAnsi"/>
          <w:sz w:val="24"/>
          <w:szCs w:val="24"/>
        </w:rPr>
        <w:t xml:space="preserve">as unidades o recolectores que </w:t>
      </w:r>
      <w:r w:rsidR="002621CF" w:rsidRPr="00A5765E">
        <w:rPr>
          <w:rFonts w:cstheme="minorHAnsi"/>
          <w:sz w:val="24"/>
          <w:szCs w:val="24"/>
        </w:rPr>
        <w:t>dependen del aprovechamiento no sostenib</w:t>
      </w:r>
      <w:r w:rsidR="00E55433" w:rsidRPr="00A5765E">
        <w:rPr>
          <w:rFonts w:cstheme="minorHAnsi"/>
          <w:sz w:val="24"/>
          <w:szCs w:val="24"/>
        </w:rPr>
        <w:t>le del bosque nativo.</w:t>
      </w:r>
      <w:r w:rsidR="00D15634" w:rsidRPr="00A5765E">
        <w:rPr>
          <w:rFonts w:cstheme="minorHAnsi"/>
          <w:sz w:val="24"/>
          <w:szCs w:val="24"/>
        </w:rPr>
        <w:t xml:space="preserve">  </w:t>
      </w:r>
      <w:r w:rsidR="00FC79C5" w:rsidRPr="00A5765E">
        <w:rPr>
          <w:rFonts w:cstheme="minorHAnsi"/>
          <w:sz w:val="24"/>
          <w:szCs w:val="24"/>
        </w:rPr>
        <w:t xml:space="preserve"> Por ejemplo, se han discutido propuestas para </w:t>
      </w:r>
      <w:r w:rsidR="00C923FE" w:rsidRPr="00A5765E">
        <w:rPr>
          <w:rFonts w:cstheme="minorHAnsi"/>
          <w:sz w:val="24"/>
          <w:szCs w:val="24"/>
        </w:rPr>
        <w:t>avanzar en el establecimiento de un sistema de</w:t>
      </w:r>
      <w:r w:rsidR="00FC79C5" w:rsidRPr="00A5765E">
        <w:rPr>
          <w:rFonts w:cstheme="minorHAnsi"/>
          <w:sz w:val="24"/>
          <w:szCs w:val="24"/>
        </w:rPr>
        <w:t xml:space="preserve"> certificación de leña </w:t>
      </w:r>
      <w:r w:rsidR="00C923FE" w:rsidRPr="00A5765E">
        <w:rPr>
          <w:rFonts w:cstheme="minorHAnsi"/>
          <w:sz w:val="24"/>
          <w:szCs w:val="24"/>
        </w:rPr>
        <w:t xml:space="preserve"> </w:t>
      </w:r>
      <w:r w:rsidR="00FC79C5" w:rsidRPr="00A5765E">
        <w:rPr>
          <w:rFonts w:cstheme="minorHAnsi"/>
          <w:sz w:val="24"/>
          <w:szCs w:val="24"/>
        </w:rPr>
        <w:t xml:space="preserve"> </w:t>
      </w:r>
      <w:r w:rsidR="00C923FE" w:rsidRPr="00A5765E">
        <w:rPr>
          <w:rFonts w:cstheme="minorHAnsi"/>
          <w:sz w:val="24"/>
          <w:szCs w:val="24"/>
        </w:rPr>
        <w:t>proveniente de bosques con planes de manejo forestal sustentable.</w:t>
      </w:r>
      <w:r w:rsidR="00FC79C5" w:rsidRPr="00A5765E">
        <w:rPr>
          <w:rFonts w:cstheme="minorHAnsi"/>
          <w:sz w:val="24"/>
          <w:szCs w:val="24"/>
        </w:rPr>
        <w:t xml:space="preserve"> </w:t>
      </w:r>
    </w:p>
    <w:p w:rsidR="000974AC" w:rsidRPr="00A5765E" w:rsidRDefault="00091953" w:rsidP="009B66F6">
      <w:pPr>
        <w:jc w:val="both"/>
        <w:rPr>
          <w:rFonts w:cstheme="minorHAnsi"/>
          <w:sz w:val="24"/>
          <w:szCs w:val="24"/>
        </w:rPr>
      </w:pPr>
      <w:r w:rsidRPr="00A5765E">
        <w:rPr>
          <w:rFonts w:cstheme="minorHAnsi"/>
          <w:sz w:val="24"/>
          <w:szCs w:val="24"/>
        </w:rPr>
        <w:t xml:space="preserve">2.2.2       </w:t>
      </w:r>
      <w:r w:rsidRPr="00A5765E">
        <w:rPr>
          <w:rFonts w:cstheme="minorHAnsi"/>
          <w:sz w:val="24"/>
          <w:szCs w:val="24"/>
          <w:u w:val="single"/>
        </w:rPr>
        <w:t>Plantaciones forestales</w:t>
      </w:r>
    </w:p>
    <w:p w:rsidR="006E7722" w:rsidRPr="00A5765E" w:rsidRDefault="009B3D2A" w:rsidP="00B2563B">
      <w:pPr>
        <w:jc w:val="both"/>
        <w:rPr>
          <w:rFonts w:cstheme="minorHAnsi"/>
          <w:sz w:val="24"/>
          <w:szCs w:val="24"/>
        </w:rPr>
      </w:pPr>
      <w:r w:rsidRPr="00A5765E">
        <w:rPr>
          <w:rFonts w:cstheme="minorHAnsi"/>
          <w:sz w:val="24"/>
          <w:szCs w:val="24"/>
        </w:rPr>
        <w:t>El organismo encargado de los aspectos concernientes a las plantaciones forestales con especies exóticas o nativas en el Estado Nacional es la Dirección de Producción Forestal</w:t>
      </w:r>
      <w:r w:rsidR="00792D0A" w:rsidRPr="00A5765E">
        <w:rPr>
          <w:rFonts w:cstheme="minorHAnsi"/>
          <w:sz w:val="24"/>
          <w:szCs w:val="24"/>
        </w:rPr>
        <w:t xml:space="preserve">  </w:t>
      </w:r>
      <w:r w:rsidR="002B4B3C" w:rsidRPr="00A5765E">
        <w:rPr>
          <w:rFonts w:cstheme="minorHAnsi"/>
          <w:sz w:val="24"/>
          <w:szCs w:val="24"/>
        </w:rPr>
        <w:t xml:space="preserve">dependiente </w:t>
      </w:r>
      <w:r w:rsidR="00644618" w:rsidRPr="00A5765E">
        <w:rPr>
          <w:rFonts w:cstheme="minorHAnsi"/>
          <w:sz w:val="24"/>
          <w:szCs w:val="24"/>
        </w:rPr>
        <w:t xml:space="preserve">de la </w:t>
      </w:r>
      <w:r w:rsidR="00DA502D" w:rsidRPr="00A5765E">
        <w:rPr>
          <w:rFonts w:cstheme="minorHAnsi"/>
          <w:sz w:val="24"/>
          <w:szCs w:val="24"/>
        </w:rPr>
        <w:t xml:space="preserve">Secretaría de Agricultura, Ganadería , Pesca y Alimentación (SAGyP) </w:t>
      </w:r>
      <w:r w:rsidR="002B4B3C" w:rsidRPr="00A5765E">
        <w:rPr>
          <w:rFonts w:cstheme="minorHAnsi"/>
          <w:sz w:val="24"/>
          <w:szCs w:val="24"/>
        </w:rPr>
        <w:t xml:space="preserve">del Ministerio de Agricultura Ganadería y Pesca (MAGyP).  </w:t>
      </w:r>
      <w:r w:rsidRPr="00A5765E">
        <w:rPr>
          <w:rFonts w:cstheme="minorHAnsi"/>
          <w:sz w:val="24"/>
          <w:szCs w:val="24"/>
        </w:rPr>
        <w:t xml:space="preserve"> </w:t>
      </w:r>
      <w:r w:rsidR="00C923FE" w:rsidRPr="00A5765E">
        <w:rPr>
          <w:rFonts w:cstheme="minorHAnsi"/>
          <w:sz w:val="24"/>
          <w:szCs w:val="24"/>
        </w:rPr>
        <w:t xml:space="preserve">La ley </w:t>
      </w:r>
      <w:r w:rsidR="00473085" w:rsidRPr="00A5765E">
        <w:rPr>
          <w:rFonts w:cstheme="minorHAnsi"/>
          <w:sz w:val="24"/>
          <w:szCs w:val="24"/>
        </w:rPr>
        <w:t>de Inversiones para Bosques Cultivados (Ley N° 25080/99) aprobada en 1999</w:t>
      </w:r>
      <w:r w:rsidR="00C923FE" w:rsidRPr="00A5765E">
        <w:rPr>
          <w:rFonts w:cstheme="minorHAnsi"/>
          <w:sz w:val="24"/>
          <w:szCs w:val="24"/>
        </w:rPr>
        <w:t xml:space="preserve">, y prorrogada por otros 10 años en el año 2009, </w:t>
      </w:r>
      <w:r w:rsidR="00473085" w:rsidRPr="00A5765E">
        <w:rPr>
          <w:rFonts w:cstheme="minorHAnsi"/>
          <w:sz w:val="24"/>
          <w:szCs w:val="24"/>
        </w:rPr>
        <w:t xml:space="preserve"> proporciona los principales instrumentos de incentivo a la forestación</w:t>
      </w:r>
      <w:r w:rsidR="00C923FE" w:rsidRPr="00A5765E">
        <w:rPr>
          <w:rFonts w:cstheme="minorHAnsi"/>
          <w:sz w:val="24"/>
          <w:szCs w:val="24"/>
        </w:rPr>
        <w:t>,</w:t>
      </w:r>
      <w:r w:rsidR="00473085" w:rsidRPr="00A5765E">
        <w:rPr>
          <w:rFonts w:cstheme="minorHAnsi"/>
          <w:sz w:val="24"/>
          <w:szCs w:val="24"/>
        </w:rPr>
        <w:t xml:space="preserve"> </w:t>
      </w:r>
      <w:r w:rsidR="00C923FE" w:rsidRPr="00A5765E">
        <w:rPr>
          <w:rFonts w:cstheme="minorHAnsi"/>
          <w:sz w:val="24"/>
          <w:szCs w:val="24"/>
        </w:rPr>
        <w:t xml:space="preserve">la cual es </w:t>
      </w:r>
      <w:r w:rsidR="00473085" w:rsidRPr="00A5765E">
        <w:rPr>
          <w:rFonts w:cstheme="minorHAnsi"/>
          <w:sz w:val="24"/>
          <w:szCs w:val="24"/>
        </w:rPr>
        <w:t xml:space="preserve"> administra</w:t>
      </w:r>
      <w:r w:rsidR="00C923FE" w:rsidRPr="00A5765E">
        <w:rPr>
          <w:rFonts w:cstheme="minorHAnsi"/>
          <w:sz w:val="24"/>
          <w:szCs w:val="24"/>
        </w:rPr>
        <w:t>da</w:t>
      </w:r>
      <w:r w:rsidR="00473085" w:rsidRPr="00A5765E">
        <w:rPr>
          <w:rFonts w:cstheme="minorHAnsi"/>
          <w:sz w:val="24"/>
          <w:szCs w:val="24"/>
        </w:rPr>
        <w:t xml:space="preserve"> a nivel nacional</w:t>
      </w:r>
      <w:r w:rsidR="00DA502D" w:rsidRPr="00A5765E">
        <w:rPr>
          <w:rFonts w:cstheme="minorHAnsi"/>
          <w:sz w:val="24"/>
          <w:szCs w:val="24"/>
        </w:rPr>
        <w:t xml:space="preserve"> por </w:t>
      </w:r>
      <w:r w:rsidR="00473085" w:rsidRPr="00A5765E">
        <w:rPr>
          <w:rFonts w:cstheme="minorHAnsi"/>
          <w:sz w:val="24"/>
          <w:szCs w:val="24"/>
        </w:rPr>
        <w:t>la Dirección de Producción Forestal del MGAyP.</w:t>
      </w:r>
      <w:r w:rsidR="00B2563B" w:rsidRPr="00A5765E">
        <w:rPr>
          <w:rFonts w:cstheme="minorHAnsi"/>
          <w:sz w:val="24"/>
          <w:szCs w:val="24"/>
        </w:rPr>
        <w:t xml:space="preserve">  El sistema de incentivos contempla tanto beneficios tributarios como un subsidio o aporte no reintegrable por los costos de la forestación, podas y raleos.   Los beneficios tributarios incluyen un</w:t>
      </w:r>
      <w:r w:rsidR="00473085" w:rsidRPr="00A5765E">
        <w:rPr>
          <w:rFonts w:cstheme="minorHAnsi"/>
          <w:sz w:val="24"/>
          <w:szCs w:val="24"/>
        </w:rPr>
        <w:t xml:space="preserve"> régimen de estabilidad tributaria </w:t>
      </w:r>
      <w:r w:rsidR="00B2563B" w:rsidRPr="00A5765E">
        <w:rPr>
          <w:rFonts w:cstheme="minorHAnsi"/>
          <w:sz w:val="24"/>
          <w:szCs w:val="24"/>
        </w:rPr>
        <w:t xml:space="preserve">o fiscal </w:t>
      </w:r>
      <w:r w:rsidR="00473085" w:rsidRPr="00A5765E">
        <w:rPr>
          <w:rFonts w:cstheme="minorHAnsi"/>
          <w:sz w:val="24"/>
          <w:szCs w:val="24"/>
        </w:rPr>
        <w:t>por 30 años a partir de la aprobación de un proyecto de desarrollo forestal</w:t>
      </w:r>
      <w:r w:rsidR="00B2563B" w:rsidRPr="00A5765E">
        <w:rPr>
          <w:rFonts w:cstheme="minorHAnsi"/>
          <w:sz w:val="24"/>
          <w:szCs w:val="24"/>
        </w:rPr>
        <w:t>, amortización en tres años por depreciación de activos</w:t>
      </w:r>
      <w:r w:rsidR="00D15634" w:rsidRPr="00A5765E">
        <w:rPr>
          <w:rFonts w:cstheme="minorHAnsi"/>
          <w:sz w:val="24"/>
          <w:szCs w:val="24"/>
        </w:rPr>
        <w:t xml:space="preserve"> de capital</w:t>
      </w:r>
      <w:r w:rsidR="00B2563B" w:rsidRPr="00A5765E">
        <w:rPr>
          <w:rFonts w:cstheme="minorHAnsi"/>
          <w:sz w:val="24"/>
          <w:szCs w:val="24"/>
        </w:rPr>
        <w:t xml:space="preserve">, devolución anticipada del IVA por los insumos y equipos adquiridos para la forestación, y exención impositiva por las operaciones relacionadas a la formación de sociedades.   </w:t>
      </w:r>
      <w:r w:rsidR="005207F8" w:rsidRPr="00A5765E">
        <w:rPr>
          <w:rFonts w:cstheme="minorHAnsi"/>
          <w:sz w:val="24"/>
          <w:szCs w:val="24"/>
        </w:rPr>
        <w:t xml:space="preserve">El cuadro </w:t>
      </w:r>
      <w:r w:rsidR="00D17202" w:rsidRPr="00A5765E">
        <w:rPr>
          <w:rFonts w:cstheme="minorHAnsi"/>
          <w:sz w:val="24"/>
          <w:szCs w:val="24"/>
        </w:rPr>
        <w:t>3</w:t>
      </w:r>
      <w:r w:rsidR="005207F8" w:rsidRPr="00A5765E">
        <w:rPr>
          <w:rFonts w:cstheme="minorHAnsi"/>
          <w:sz w:val="24"/>
          <w:szCs w:val="24"/>
        </w:rPr>
        <w:t xml:space="preserve"> muestra los porcentajes y tiempo de reintegro  y superficie forestada por una persona natural o jurídica.</w:t>
      </w:r>
    </w:p>
    <w:p w:rsidR="00821EA1" w:rsidRPr="00A5765E" w:rsidRDefault="00821EA1" w:rsidP="00B2563B">
      <w:pPr>
        <w:jc w:val="both"/>
        <w:rPr>
          <w:rFonts w:cstheme="minorHAnsi"/>
          <w:sz w:val="24"/>
          <w:szCs w:val="24"/>
        </w:rPr>
      </w:pPr>
      <w:r w:rsidRPr="00A5765E">
        <w:rPr>
          <w:rFonts w:cstheme="minorHAnsi"/>
          <w:sz w:val="24"/>
          <w:szCs w:val="24"/>
        </w:rPr>
        <w:t xml:space="preserve">Cuadro 3.  </w:t>
      </w:r>
      <w:r w:rsidR="00D17202" w:rsidRPr="00A5765E">
        <w:rPr>
          <w:rFonts w:cstheme="minorHAnsi"/>
          <w:sz w:val="24"/>
          <w:szCs w:val="24"/>
        </w:rPr>
        <w:t>Programa de reintegro</w:t>
      </w:r>
      <w:r w:rsidRPr="00A5765E">
        <w:rPr>
          <w:rFonts w:cstheme="minorHAnsi"/>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244"/>
        <w:gridCol w:w="2245"/>
        <w:gridCol w:w="2245"/>
      </w:tblGrid>
      <w:tr w:rsidR="005207F8" w:rsidRPr="00A5765E" w:rsidTr="006E7722">
        <w:tc>
          <w:tcPr>
            <w:tcW w:w="2244" w:type="dxa"/>
            <w:tcBorders>
              <w:top w:val="single" w:sz="4" w:space="0" w:color="auto"/>
              <w:bottom w:val="single" w:sz="4" w:space="0" w:color="auto"/>
            </w:tcBorders>
          </w:tcPr>
          <w:p w:rsidR="005207F8" w:rsidRPr="00A5765E" w:rsidRDefault="005207F8" w:rsidP="00B2563B">
            <w:pPr>
              <w:jc w:val="both"/>
              <w:rPr>
                <w:rFonts w:cstheme="minorHAnsi"/>
                <w:sz w:val="24"/>
                <w:szCs w:val="24"/>
              </w:rPr>
            </w:pPr>
            <w:r w:rsidRPr="00A5765E">
              <w:rPr>
                <w:rFonts w:cstheme="minorHAnsi"/>
                <w:sz w:val="24"/>
                <w:szCs w:val="24"/>
              </w:rPr>
              <w:t>Región</w:t>
            </w:r>
          </w:p>
        </w:tc>
        <w:tc>
          <w:tcPr>
            <w:tcW w:w="2244" w:type="dxa"/>
            <w:tcBorders>
              <w:top w:val="single" w:sz="4" w:space="0" w:color="auto"/>
              <w:bottom w:val="single" w:sz="4" w:space="0" w:color="auto"/>
            </w:tcBorders>
          </w:tcPr>
          <w:p w:rsidR="005207F8" w:rsidRPr="00A5765E" w:rsidRDefault="005207F8" w:rsidP="005207F8">
            <w:pPr>
              <w:jc w:val="both"/>
              <w:rPr>
                <w:rFonts w:cstheme="minorHAnsi"/>
                <w:sz w:val="24"/>
                <w:szCs w:val="24"/>
              </w:rPr>
            </w:pPr>
            <w:r w:rsidRPr="00A5765E">
              <w:rPr>
                <w:rFonts w:cstheme="minorHAnsi"/>
                <w:sz w:val="24"/>
                <w:szCs w:val="24"/>
              </w:rPr>
              <w:t>Superficie implantada</w:t>
            </w:r>
          </w:p>
          <w:p w:rsidR="005207F8" w:rsidRPr="00A5765E" w:rsidRDefault="005207F8" w:rsidP="005207F8">
            <w:pPr>
              <w:jc w:val="both"/>
              <w:rPr>
                <w:rFonts w:cstheme="minorHAnsi"/>
                <w:sz w:val="24"/>
                <w:szCs w:val="24"/>
              </w:rPr>
            </w:pPr>
            <w:r w:rsidRPr="00A5765E">
              <w:rPr>
                <w:rFonts w:cstheme="minorHAnsi"/>
                <w:sz w:val="24"/>
                <w:szCs w:val="24"/>
              </w:rPr>
              <w:t>(hectáreas)</w:t>
            </w:r>
          </w:p>
        </w:tc>
        <w:tc>
          <w:tcPr>
            <w:tcW w:w="2245" w:type="dxa"/>
            <w:tcBorders>
              <w:top w:val="single" w:sz="4" w:space="0" w:color="auto"/>
              <w:bottom w:val="single" w:sz="4" w:space="0" w:color="auto"/>
            </w:tcBorders>
          </w:tcPr>
          <w:p w:rsidR="005207F8" w:rsidRPr="00A5765E" w:rsidRDefault="00D9662D" w:rsidP="00D9662D">
            <w:pPr>
              <w:jc w:val="both"/>
              <w:rPr>
                <w:rFonts w:cstheme="minorHAnsi"/>
                <w:sz w:val="24"/>
                <w:szCs w:val="24"/>
              </w:rPr>
            </w:pPr>
            <w:r w:rsidRPr="00A5765E">
              <w:rPr>
                <w:rFonts w:cstheme="minorHAnsi"/>
                <w:sz w:val="24"/>
                <w:szCs w:val="24"/>
              </w:rPr>
              <w:t>Máximo p</w:t>
            </w:r>
            <w:r w:rsidR="005207F8" w:rsidRPr="00A5765E">
              <w:rPr>
                <w:rFonts w:cstheme="minorHAnsi"/>
                <w:sz w:val="24"/>
                <w:szCs w:val="24"/>
              </w:rPr>
              <w:t xml:space="preserve">orcentaje reintegro  </w:t>
            </w:r>
          </w:p>
        </w:tc>
        <w:tc>
          <w:tcPr>
            <w:tcW w:w="2245" w:type="dxa"/>
            <w:tcBorders>
              <w:top w:val="single" w:sz="4" w:space="0" w:color="auto"/>
              <w:bottom w:val="single" w:sz="4" w:space="0" w:color="auto"/>
            </w:tcBorders>
          </w:tcPr>
          <w:p w:rsidR="005207F8" w:rsidRPr="00A5765E" w:rsidRDefault="005207F8" w:rsidP="00D9662D">
            <w:pPr>
              <w:jc w:val="both"/>
              <w:rPr>
                <w:rFonts w:cstheme="minorHAnsi"/>
                <w:sz w:val="24"/>
                <w:szCs w:val="24"/>
              </w:rPr>
            </w:pPr>
            <w:r w:rsidRPr="00A5765E">
              <w:rPr>
                <w:rFonts w:cstheme="minorHAnsi"/>
                <w:sz w:val="24"/>
                <w:szCs w:val="24"/>
              </w:rPr>
              <w:t>Plazos</w:t>
            </w:r>
            <w:r w:rsidR="00A9338B" w:rsidRPr="00A5765E">
              <w:rPr>
                <w:rFonts w:cstheme="minorHAnsi"/>
                <w:sz w:val="24"/>
                <w:szCs w:val="24"/>
              </w:rPr>
              <w:t xml:space="preserve"> legales</w:t>
            </w:r>
            <w:r w:rsidRPr="00A5765E">
              <w:rPr>
                <w:rFonts w:cstheme="minorHAnsi"/>
                <w:sz w:val="24"/>
                <w:szCs w:val="24"/>
              </w:rPr>
              <w:t xml:space="preserve"> para efectivizar los reinteg</w:t>
            </w:r>
            <w:r w:rsidR="00D9662D" w:rsidRPr="00A5765E">
              <w:rPr>
                <w:rFonts w:cstheme="minorHAnsi"/>
                <w:sz w:val="24"/>
                <w:szCs w:val="24"/>
              </w:rPr>
              <w:t>ros</w:t>
            </w:r>
          </w:p>
        </w:tc>
      </w:tr>
      <w:tr w:rsidR="005207F8" w:rsidRPr="00A5765E" w:rsidTr="006E7722">
        <w:tc>
          <w:tcPr>
            <w:tcW w:w="2244" w:type="dxa"/>
            <w:tcBorders>
              <w:top w:val="single" w:sz="4" w:space="0" w:color="auto"/>
              <w:bottom w:val="single" w:sz="4" w:space="0" w:color="auto"/>
            </w:tcBorders>
          </w:tcPr>
          <w:p w:rsidR="005207F8" w:rsidRPr="00A5765E" w:rsidRDefault="005207F8" w:rsidP="00B2563B">
            <w:pPr>
              <w:jc w:val="both"/>
              <w:rPr>
                <w:rFonts w:cstheme="minorHAnsi"/>
                <w:sz w:val="24"/>
                <w:szCs w:val="24"/>
              </w:rPr>
            </w:pPr>
          </w:p>
          <w:p w:rsidR="005207F8" w:rsidRPr="00A5765E" w:rsidRDefault="005207F8" w:rsidP="00B2563B">
            <w:pPr>
              <w:jc w:val="both"/>
              <w:rPr>
                <w:rFonts w:cstheme="minorHAnsi"/>
                <w:sz w:val="24"/>
                <w:szCs w:val="24"/>
              </w:rPr>
            </w:pPr>
            <w:r w:rsidRPr="00A5765E">
              <w:rPr>
                <w:rFonts w:cstheme="minorHAnsi"/>
                <w:sz w:val="24"/>
                <w:szCs w:val="24"/>
              </w:rPr>
              <w:t>Implantación</w:t>
            </w:r>
          </w:p>
        </w:tc>
        <w:tc>
          <w:tcPr>
            <w:tcW w:w="2244" w:type="dxa"/>
            <w:tcBorders>
              <w:top w:val="single" w:sz="4" w:space="0" w:color="auto"/>
              <w:bottom w:val="single" w:sz="4" w:space="0" w:color="auto"/>
            </w:tcBorders>
          </w:tcPr>
          <w:p w:rsidR="005207F8" w:rsidRPr="00A5765E" w:rsidRDefault="005207F8" w:rsidP="005207F8">
            <w:pPr>
              <w:jc w:val="both"/>
              <w:rPr>
                <w:rFonts w:cstheme="minorHAnsi"/>
                <w:sz w:val="24"/>
                <w:szCs w:val="24"/>
              </w:rPr>
            </w:pPr>
          </w:p>
        </w:tc>
        <w:tc>
          <w:tcPr>
            <w:tcW w:w="2245" w:type="dxa"/>
            <w:tcBorders>
              <w:top w:val="single" w:sz="4" w:space="0" w:color="auto"/>
              <w:bottom w:val="single" w:sz="4" w:space="0" w:color="auto"/>
            </w:tcBorders>
          </w:tcPr>
          <w:p w:rsidR="005207F8" w:rsidRPr="00A5765E" w:rsidRDefault="005207F8" w:rsidP="00B2563B">
            <w:pPr>
              <w:jc w:val="both"/>
              <w:rPr>
                <w:rFonts w:cstheme="minorHAnsi"/>
                <w:sz w:val="24"/>
                <w:szCs w:val="24"/>
              </w:rPr>
            </w:pPr>
          </w:p>
        </w:tc>
        <w:tc>
          <w:tcPr>
            <w:tcW w:w="2245" w:type="dxa"/>
            <w:tcBorders>
              <w:top w:val="single" w:sz="4" w:space="0" w:color="auto"/>
              <w:bottom w:val="single" w:sz="4" w:space="0" w:color="auto"/>
            </w:tcBorders>
          </w:tcPr>
          <w:p w:rsidR="005207F8" w:rsidRPr="00A5765E" w:rsidRDefault="005207F8" w:rsidP="00B2563B">
            <w:pPr>
              <w:jc w:val="both"/>
              <w:rPr>
                <w:rFonts w:cstheme="minorHAnsi"/>
                <w:sz w:val="24"/>
                <w:szCs w:val="24"/>
              </w:rPr>
            </w:pPr>
          </w:p>
        </w:tc>
      </w:tr>
      <w:tr w:rsidR="00277EB5" w:rsidRPr="00A5765E" w:rsidTr="006E7722">
        <w:tc>
          <w:tcPr>
            <w:tcW w:w="2244" w:type="dxa"/>
            <w:tcBorders>
              <w:top w:val="single" w:sz="4" w:space="0" w:color="auto"/>
              <w:bottom w:val="single" w:sz="4" w:space="0" w:color="auto"/>
            </w:tcBorders>
          </w:tcPr>
          <w:p w:rsidR="00277EB5" w:rsidRPr="00A5765E" w:rsidRDefault="00277EB5" w:rsidP="00B2563B">
            <w:pPr>
              <w:jc w:val="both"/>
              <w:rPr>
                <w:rFonts w:cstheme="minorHAnsi"/>
                <w:sz w:val="24"/>
                <w:szCs w:val="24"/>
              </w:rPr>
            </w:pPr>
            <w:r w:rsidRPr="00A5765E">
              <w:rPr>
                <w:rFonts w:cstheme="minorHAnsi"/>
                <w:sz w:val="24"/>
                <w:szCs w:val="24"/>
              </w:rPr>
              <w:t xml:space="preserve">   No Patagonia</w:t>
            </w:r>
          </w:p>
        </w:tc>
        <w:tc>
          <w:tcPr>
            <w:tcW w:w="2244" w:type="dxa"/>
            <w:tcBorders>
              <w:top w:val="single" w:sz="4" w:space="0" w:color="auto"/>
              <w:bottom w:val="single" w:sz="4" w:space="0" w:color="auto"/>
            </w:tcBorders>
          </w:tcPr>
          <w:p w:rsidR="00277EB5" w:rsidRPr="00A5765E" w:rsidRDefault="00277EB5" w:rsidP="00B2563B">
            <w:pPr>
              <w:jc w:val="both"/>
              <w:rPr>
                <w:rFonts w:cstheme="minorHAnsi"/>
                <w:sz w:val="24"/>
                <w:szCs w:val="24"/>
              </w:rPr>
            </w:pPr>
            <w:r w:rsidRPr="00A5765E">
              <w:rPr>
                <w:rFonts w:cstheme="minorHAnsi"/>
                <w:sz w:val="24"/>
                <w:szCs w:val="24"/>
              </w:rPr>
              <w:t>1 a 300</w:t>
            </w:r>
          </w:p>
        </w:tc>
        <w:tc>
          <w:tcPr>
            <w:tcW w:w="2245" w:type="dxa"/>
            <w:tcBorders>
              <w:top w:val="single" w:sz="4" w:space="0" w:color="auto"/>
              <w:bottom w:val="single" w:sz="4" w:space="0" w:color="auto"/>
            </w:tcBorders>
          </w:tcPr>
          <w:p w:rsidR="00277EB5" w:rsidRPr="00A5765E" w:rsidRDefault="00277EB5" w:rsidP="00D9662D">
            <w:pPr>
              <w:jc w:val="both"/>
              <w:rPr>
                <w:rFonts w:cstheme="minorHAnsi"/>
                <w:sz w:val="24"/>
                <w:szCs w:val="24"/>
              </w:rPr>
            </w:pPr>
            <w:r w:rsidRPr="00A5765E">
              <w:rPr>
                <w:rFonts w:cstheme="minorHAnsi"/>
                <w:sz w:val="24"/>
                <w:szCs w:val="24"/>
              </w:rPr>
              <w:t xml:space="preserve">  80 </w:t>
            </w:r>
          </w:p>
        </w:tc>
        <w:tc>
          <w:tcPr>
            <w:tcW w:w="2245" w:type="dxa"/>
            <w:vMerge w:val="restart"/>
            <w:tcBorders>
              <w:top w:val="single" w:sz="4" w:space="0" w:color="auto"/>
              <w:bottom w:val="single" w:sz="4" w:space="0" w:color="auto"/>
            </w:tcBorders>
          </w:tcPr>
          <w:p w:rsidR="00277EB5" w:rsidRPr="00A5765E" w:rsidRDefault="00277EB5" w:rsidP="00B2563B">
            <w:pPr>
              <w:jc w:val="both"/>
              <w:rPr>
                <w:rFonts w:cstheme="minorHAnsi"/>
                <w:sz w:val="24"/>
                <w:szCs w:val="24"/>
              </w:rPr>
            </w:pPr>
          </w:p>
          <w:p w:rsidR="00277EB5" w:rsidRPr="00A5765E" w:rsidRDefault="00277EB5" w:rsidP="00B2563B">
            <w:pPr>
              <w:jc w:val="both"/>
              <w:rPr>
                <w:rFonts w:cstheme="minorHAnsi"/>
                <w:sz w:val="24"/>
                <w:szCs w:val="24"/>
              </w:rPr>
            </w:pPr>
            <w:r w:rsidRPr="00A5765E">
              <w:rPr>
                <w:rFonts w:cstheme="minorHAnsi"/>
                <w:sz w:val="24"/>
                <w:szCs w:val="24"/>
              </w:rPr>
              <w:t>12 a 18 meses</w:t>
            </w:r>
          </w:p>
          <w:p w:rsidR="00277EB5" w:rsidRPr="00A5765E" w:rsidRDefault="00277EB5" w:rsidP="00B2563B">
            <w:pPr>
              <w:jc w:val="both"/>
              <w:rPr>
                <w:rFonts w:cstheme="minorHAnsi"/>
                <w:sz w:val="24"/>
                <w:szCs w:val="24"/>
              </w:rPr>
            </w:pPr>
          </w:p>
        </w:tc>
      </w:tr>
      <w:tr w:rsidR="00277EB5" w:rsidRPr="00A5765E" w:rsidTr="006E7722">
        <w:tc>
          <w:tcPr>
            <w:tcW w:w="2244" w:type="dxa"/>
            <w:tcBorders>
              <w:top w:val="single" w:sz="4" w:space="0" w:color="auto"/>
              <w:bottom w:val="single" w:sz="4" w:space="0" w:color="auto"/>
            </w:tcBorders>
          </w:tcPr>
          <w:p w:rsidR="00277EB5" w:rsidRPr="00A5765E" w:rsidRDefault="00277EB5" w:rsidP="005207F8">
            <w:pPr>
              <w:jc w:val="both"/>
              <w:rPr>
                <w:rFonts w:cstheme="minorHAnsi"/>
                <w:sz w:val="24"/>
                <w:szCs w:val="24"/>
              </w:rPr>
            </w:pPr>
            <w:r w:rsidRPr="00A5765E">
              <w:rPr>
                <w:rFonts w:cstheme="minorHAnsi"/>
                <w:sz w:val="24"/>
                <w:szCs w:val="24"/>
              </w:rPr>
              <w:t xml:space="preserve">   </w:t>
            </w:r>
          </w:p>
        </w:tc>
        <w:tc>
          <w:tcPr>
            <w:tcW w:w="2244" w:type="dxa"/>
            <w:tcBorders>
              <w:top w:val="single" w:sz="4" w:space="0" w:color="auto"/>
              <w:bottom w:val="single" w:sz="4" w:space="0" w:color="auto"/>
            </w:tcBorders>
          </w:tcPr>
          <w:p w:rsidR="00277EB5" w:rsidRPr="00A5765E" w:rsidRDefault="00277EB5" w:rsidP="005207F8">
            <w:pPr>
              <w:jc w:val="both"/>
              <w:rPr>
                <w:rFonts w:cstheme="minorHAnsi"/>
                <w:sz w:val="24"/>
                <w:szCs w:val="24"/>
              </w:rPr>
            </w:pPr>
            <w:r w:rsidRPr="00A5765E">
              <w:rPr>
                <w:rFonts w:cstheme="minorHAnsi"/>
                <w:sz w:val="24"/>
                <w:szCs w:val="24"/>
              </w:rPr>
              <w:t xml:space="preserve"> 301 a 500 </w:t>
            </w:r>
          </w:p>
        </w:tc>
        <w:tc>
          <w:tcPr>
            <w:tcW w:w="2245" w:type="dxa"/>
            <w:tcBorders>
              <w:top w:val="single" w:sz="4" w:space="0" w:color="auto"/>
              <w:bottom w:val="single" w:sz="4" w:space="0" w:color="auto"/>
            </w:tcBorders>
          </w:tcPr>
          <w:p w:rsidR="00277EB5" w:rsidRPr="00A5765E" w:rsidRDefault="00277EB5" w:rsidP="00B2563B">
            <w:pPr>
              <w:jc w:val="both"/>
              <w:rPr>
                <w:rFonts w:cstheme="minorHAnsi"/>
                <w:sz w:val="24"/>
                <w:szCs w:val="24"/>
              </w:rPr>
            </w:pPr>
            <w:r w:rsidRPr="00A5765E">
              <w:rPr>
                <w:rFonts w:cstheme="minorHAnsi"/>
                <w:sz w:val="24"/>
                <w:szCs w:val="24"/>
              </w:rPr>
              <w:t xml:space="preserve">  20</w:t>
            </w:r>
          </w:p>
        </w:tc>
        <w:tc>
          <w:tcPr>
            <w:tcW w:w="2245" w:type="dxa"/>
            <w:vMerge/>
            <w:tcBorders>
              <w:top w:val="single" w:sz="4" w:space="0" w:color="auto"/>
              <w:bottom w:val="single" w:sz="4" w:space="0" w:color="auto"/>
            </w:tcBorders>
          </w:tcPr>
          <w:p w:rsidR="00277EB5" w:rsidRPr="00A5765E" w:rsidRDefault="00277EB5" w:rsidP="00B2563B">
            <w:pPr>
              <w:jc w:val="both"/>
              <w:rPr>
                <w:rFonts w:cstheme="minorHAnsi"/>
                <w:sz w:val="24"/>
                <w:szCs w:val="24"/>
              </w:rPr>
            </w:pPr>
          </w:p>
        </w:tc>
      </w:tr>
      <w:tr w:rsidR="00277EB5" w:rsidRPr="00A5765E" w:rsidTr="006E7722">
        <w:tc>
          <w:tcPr>
            <w:tcW w:w="2244" w:type="dxa"/>
            <w:tcBorders>
              <w:top w:val="single" w:sz="4" w:space="0" w:color="auto"/>
              <w:bottom w:val="single" w:sz="4" w:space="0" w:color="auto"/>
            </w:tcBorders>
          </w:tcPr>
          <w:p w:rsidR="00277EB5" w:rsidRPr="00A5765E" w:rsidRDefault="00277EB5" w:rsidP="00B2563B">
            <w:pPr>
              <w:jc w:val="both"/>
              <w:rPr>
                <w:rFonts w:cstheme="minorHAnsi"/>
                <w:sz w:val="24"/>
                <w:szCs w:val="24"/>
              </w:rPr>
            </w:pPr>
            <w:r w:rsidRPr="00A5765E">
              <w:rPr>
                <w:rFonts w:cstheme="minorHAnsi"/>
                <w:sz w:val="24"/>
                <w:szCs w:val="24"/>
              </w:rPr>
              <w:t xml:space="preserve">   Patagonia  </w:t>
            </w:r>
          </w:p>
        </w:tc>
        <w:tc>
          <w:tcPr>
            <w:tcW w:w="2244" w:type="dxa"/>
            <w:tcBorders>
              <w:top w:val="single" w:sz="4" w:space="0" w:color="auto"/>
              <w:bottom w:val="single" w:sz="4" w:space="0" w:color="auto"/>
            </w:tcBorders>
          </w:tcPr>
          <w:p w:rsidR="00277EB5" w:rsidRPr="00A5765E" w:rsidRDefault="00277EB5" w:rsidP="005207F8">
            <w:pPr>
              <w:jc w:val="both"/>
              <w:rPr>
                <w:rFonts w:cstheme="minorHAnsi"/>
                <w:sz w:val="24"/>
                <w:szCs w:val="24"/>
              </w:rPr>
            </w:pPr>
            <w:r w:rsidRPr="00A5765E">
              <w:rPr>
                <w:rFonts w:cstheme="minorHAnsi"/>
                <w:sz w:val="24"/>
                <w:szCs w:val="24"/>
              </w:rPr>
              <w:t>1 a 500</w:t>
            </w:r>
          </w:p>
        </w:tc>
        <w:tc>
          <w:tcPr>
            <w:tcW w:w="2245" w:type="dxa"/>
            <w:tcBorders>
              <w:top w:val="single" w:sz="4" w:space="0" w:color="auto"/>
              <w:bottom w:val="single" w:sz="4" w:space="0" w:color="auto"/>
            </w:tcBorders>
          </w:tcPr>
          <w:p w:rsidR="00277EB5" w:rsidRPr="00A5765E" w:rsidRDefault="00277EB5" w:rsidP="00B2563B">
            <w:pPr>
              <w:jc w:val="both"/>
              <w:rPr>
                <w:rFonts w:cstheme="minorHAnsi"/>
                <w:sz w:val="24"/>
                <w:szCs w:val="24"/>
              </w:rPr>
            </w:pPr>
            <w:r w:rsidRPr="00A5765E">
              <w:rPr>
                <w:rFonts w:cstheme="minorHAnsi"/>
                <w:sz w:val="24"/>
                <w:szCs w:val="24"/>
              </w:rPr>
              <w:t xml:space="preserve">  80</w:t>
            </w:r>
          </w:p>
        </w:tc>
        <w:tc>
          <w:tcPr>
            <w:tcW w:w="2245" w:type="dxa"/>
            <w:vMerge/>
            <w:tcBorders>
              <w:top w:val="single" w:sz="4" w:space="0" w:color="auto"/>
              <w:bottom w:val="single" w:sz="4" w:space="0" w:color="auto"/>
            </w:tcBorders>
          </w:tcPr>
          <w:p w:rsidR="00277EB5" w:rsidRPr="00A5765E" w:rsidRDefault="00277EB5" w:rsidP="00B2563B">
            <w:pPr>
              <w:jc w:val="both"/>
              <w:rPr>
                <w:rFonts w:cstheme="minorHAnsi"/>
                <w:sz w:val="24"/>
                <w:szCs w:val="24"/>
              </w:rPr>
            </w:pPr>
          </w:p>
        </w:tc>
      </w:tr>
      <w:tr w:rsidR="00277EB5" w:rsidRPr="00A5765E" w:rsidTr="006E7722">
        <w:tc>
          <w:tcPr>
            <w:tcW w:w="2244" w:type="dxa"/>
            <w:tcBorders>
              <w:top w:val="single" w:sz="4" w:space="0" w:color="auto"/>
              <w:bottom w:val="single" w:sz="4" w:space="0" w:color="auto"/>
            </w:tcBorders>
          </w:tcPr>
          <w:p w:rsidR="00277EB5" w:rsidRPr="00A5765E" w:rsidRDefault="00277EB5" w:rsidP="00B2563B">
            <w:pPr>
              <w:jc w:val="both"/>
              <w:rPr>
                <w:rFonts w:cstheme="minorHAnsi"/>
                <w:sz w:val="24"/>
                <w:szCs w:val="24"/>
              </w:rPr>
            </w:pPr>
          </w:p>
        </w:tc>
        <w:tc>
          <w:tcPr>
            <w:tcW w:w="2244" w:type="dxa"/>
            <w:tcBorders>
              <w:top w:val="single" w:sz="4" w:space="0" w:color="auto"/>
              <w:bottom w:val="single" w:sz="4" w:space="0" w:color="auto"/>
            </w:tcBorders>
          </w:tcPr>
          <w:p w:rsidR="00277EB5" w:rsidRPr="00A5765E" w:rsidRDefault="00277EB5" w:rsidP="00B2563B">
            <w:pPr>
              <w:jc w:val="both"/>
              <w:rPr>
                <w:rFonts w:cstheme="minorHAnsi"/>
                <w:sz w:val="24"/>
                <w:szCs w:val="24"/>
              </w:rPr>
            </w:pPr>
            <w:r w:rsidRPr="00A5765E">
              <w:rPr>
                <w:rFonts w:cstheme="minorHAnsi"/>
                <w:sz w:val="24"/>
                <w:szCs w:val="24"/>
              </w:rPr>
              <w:t>501 a 700</w:t>
            </w:r>
          </w:p>
        </w:tc>
        <w:tc>
          <w:tcPr>
            <w:tcW w:w="2245" w:type="dxa"/>
            <w:tcBorders>
              <w:top w:val="single" w:sz="4" w:space="0" w:color="auto"/>
              <w:bottom w:val="single" w:sz="4" w:space="0" w:color="auto"/>
            </w:tcBorders>
          </w:tcPr>
          <w:p w:rsidR="00277EB5" w:rsidRPr="00A5765E" w:rsidRDefault="00277EB5" w:rsidP="00B2563B">
            <w:pPr>
              <w:jc w:val="both"/>
              <w:rPr>
                <w:rFonts w:cstheme="minorHAnsi"/>
                <w:sz w:val="24"/>
                <w:szCs w:val="24"/>
              </w:rPr>
            </w:pPr>
            <w:r w:rsidRPr="00A5765E">
              <w:rPr>
                <w:rFonts w:cstheme="minorHAnsi"/>
                <w:sz w:val="24"/>
                <w:szCs w:val="24"/>
              </w:rPr>
              <w:t xml:space="preserve">  20</w:t>
            </w:r>
          </w:p>
        </w:tc>
        <w:tc>
          <w:tcPr>
            <w:tcW w:w="2245" w:type="dxa"/>
            <w:vMerge/>
            <w:tcBorders>
              <w:top w:val="single" w:sz="4" w:space="0" w:color="auto"/>
              <w:bottom w:val="single" w:sz="4" w:space="0" w:color="auto"/>
            </w:tcBorders>
          </w:tcPr>
          <w:p w:rsidR="00277EB5" w:rsidRPr="00A5765E" w:rsidRDefault="00277EB5" w:rsidP="00B2563B">
            <w:pPr>
              <w:jc w:val="both"/>
              <w:rPr>
                <w:rFonts w:cstheme="minorHAnsi"/>
                <w:sz w:val="24"/>
                <w:szCs w:val="24"/>
              </w:rPr>
            </w:pPr>
          </w:p>
        </w:tc>
      </w:tr>
      <w:tr w:rsidR="005207F8" w:rsidRPr="00A5765E" w:rsidTr="006E7722">
        <w:tc>
          <w:tcPr>
            <w:tcW w:w="2244" w:type="dxa"/>
            <w:tcBorders>
              <w:top w:val="single" w:sz="4" w:space="0" w:color="auto"/>
              <w:bottom w:val="single" w:sz="4" w:space="0" w:color="auto"/>
            </w:tcBorders>
          </w:tcPr>
          <w:p w:rsidR="005207F8" w:rsidRPr="00A5765E" w:rsidRDefault="00D9662D" w:rsidP="00B2563B">
            <w:pPr>
              <w:jc w:val="both"/>
              <w:rPr>
                <w:rFonts w:cstheme="minorHAnsi"/>
                <w:sz w:val="24"/>
                <w:szCs w:val="24"/>
              </w:rPr>
            </w:pPr>
            <w:r w:rsidRPr="00A5765E">
              <w:rPr>
                <w:rFonts w:cstheme="minorHAnsi"/>
                <w:sz w:val="24"/>
                <w:szCs w:val="24"/>
              </w:rPr>
              <w:t>Poda y raleos</w:t>
            </w:r>
          </w:p>
        </w:tc>
        <w:tc>
          <w:tcPr>
            <w:tcW w:w="2244" w:type="dxa"/>
            <w:tcBorders>
              <w:top w:val="single" w:sz="4" w:space="0" w:color="auto"/>
              <w:bottom w:val="single" w:sz="4" w:space="0" w:color="auto"/>
            </w:tcBorders>
          </w:tcPr>
          <w:p w:rsidR="005207F8" w:rsidRPr="00A5765E" w:rsidRDefault="005207F8" w:rsidP="00B2563B">
            <w:pPr>
              <w:jc w:val="both"/>
              <w:rPr>
                <w:rFonts w:cstheme="minorHAnsi"/>
                <w:sz w:val="24"/>
                <w:szCs w:val="24"/>
              </w:rPr>
            </w:pPr>
          </w:p>
        </w:tc>
        <w:tc>
          <w:tcPr>
            <w:tcW w:w="2245" w:type="dxa"/>
            <w:tcBorders>
              <w:top w:val="single" w:sz="4" w:space="0" w:color="auto"/>
              <w:bottom w:val="single" w:sz="4" w:space="0" w:color="auto"/>
            </w:tcBorders>
          </w:tcPr>
          <w:p w:rsidR="005207F8" w:rsidRPr="00A5765E" w:rsidRDefault="00D9662D" w:rsidP="00B2563B">
            <w:pPr>
              <w:jc w:val="both"/>
              <w:rPr>
                <w:rFonts w:cstheme="minorHAnsi"/>
                <w:sz w:val="24"/>
                <w:szCs w:val="24"/>
              </w:rPr>
            </w:pPr>
            <w:r w:rsidRPr="00A5765E">
              <w:rPr>
                <w:rFonts w:cstheme="minorHAnsi"/>
                <w:sz w:val="24"/>
                <w:szCs w:val="24"/>
              </w:rPr>
              <w:t xml:space="preserve">  70</w:t>
            </w:r>
          </w:p>
        </w:tc>
        <w:tc>
          <w:tcPr>
            <w:tcW w:w="2245" w:type="dxa"/>
            <w:tcBorders>
              <w:top w:val="single" w:sz="4" w:space="0" w:color="auto"/>
              <w:bottom w:val="single" w:sz="4" w:space="0" w:color="auto"/>
            </w:tcBorders>
          </w:tcPr>
          <w:p w:rsidR="005207F8" w:rsidRPr="00A5765E" w:rsidRDefault="00D9662D" w:rsidP="00B2563B">
            <w:pPr>
              <w:jc w:val="both"/>
              <w:rPr>
                <w:rFonts w:cstheme="minorHAnsi"/>
                <w:sz w:val="24"/>
                <w:szCs w:val="24"/>
              </w:rPr>
            </w:pPr>
            <w:r w:rsidRPr="00A5765E">
              <w:rPr>
                <w:rFonts w:cstheme="minorHAnsi"/>
                <w:sz w:val="24"/>
                <w:szCs w:val="24"/>
              </w:rPr>
              <w:t xml:space="preserve"> 3 meses</w:t>
            </w:r>
          </w:p>
        </w:tc>
      </w:tr>
    </w:tbl>
    <w:p w:rsidR="005207F8" w:rsidRPr="00A5765E" w:rsidRDefault="00D9662D" w:rsidP="00B2563B">
      <w:pPr>
        <w:jc w:val="both"/>
        <w:rPr>
          <w:rFonts w:cstheme="minorHAnsi"/>
          <w:sz w:val="24"/>
          <w:szCs w:val="24"/>
        </w:rPr>
      </w:pPr>
      <w:r w:rsidRPr="00A5765E">
        <w:rPr>
          <w:rFonts w:cstheme="minorHAnsi"/>
          <w:sz w:val="24"/>
          <w:szCs w:val="24"/>
        </w:rPr>
        <w:t>Fuente: Dirección Forestal</w:t>
      </w:r>
    </w:p>
    <w:p w:rsidR="007E0A07" w:rsidRPr="00A5765E" w:rsidRDefault="008B0DC7" w:rsidP="008B0DC7">
      <w:pPr>
        <w:jc w:val="both"/>
        <w:rPr>
          <w:rFonts w:cstheme="minorHAnsi"/>
          <w:sz w:val="24"/>
          <w:szCs w:val="24"/>
        </w:rPr>
      </w:pPr>
      <w:r w:rsidRPr="00A5765E">
        <w:rPr>
          <w:rFonts w:cstheme="minorHAnsi"/>
          <w:sz w:val="24"/>
          <w:szCs w:val="24"/>
        </w:rPr>
        <w:t xml:space="preserve">Después de las interrupciones en los pagos </w:t>
      </w:r>
      <w:r w:rsidR="00821EA1" w:rsidRPr="00A5765E">
        <w:rPr>
          <w:rFonts w:cstheme="minorHAnsi"/>
          <w:sz w:val="24"/>
          <w:szCs w:val="24"/>
        </w:rPr>
        <w:t xml:space="preserve">por dos años </w:t>
      </w:r>
      <w:r w:rsidRPr="00A5765E">
        <w:rPr>
          <w:rFonts w:cstheme="minorHAnsi"/>
          <w:sz w:val="24"/>
          <w:szCs w:val="24"/>
        </w:rPr>
        <w:t xml:space="preserve">como resultado de la crisis del 2002 el financiamiento de los pagos ha </w:t>
      </w:r>
      <w:r w:rsidR="00277EB5" w:rsidRPr="00A5765E">
        <w:rPr>
          <w:rFonts w:cstheme="minorHAnsi"/>
          <w:sz w:val="24"/>
          <w:szCs w:val="24"/>
        </w:rPr>
        <w:t>alcanzado una mayor regularidad</w:t>
      </w:r>
      <w:r w:rsidRPr="00A5765E">
        <w:rPr>
          <w:rFonts w:cstheme="minorHAnsi"/>
          <w:sz w:val="24"/>
          <w:szCs w:val="24"/>
        </w:rPr>
        <w:t xml:space="preserve"> y el sistema ha ganado credibilidad en</w:t>
      </w:r>
      <w:r w:rsidR="00821EA1" w:rsidRPr="00A5765E">
        <w:rPr>
          <w:rFonts w:cstheme="minorHAnsi"/>
          <w:sz w:val="24"/>
          <w:szCs w:val="24"/>
        </w:rPr>
        <w:t>tre</w:t>
      </w:r>
      <w:r w:rsidRPr="00A5765E">
        <w:rPr>
          <w:rFonts w:cstheme="minorHAnsi"/>
          <w:sz w:val="24"/>
          <w:szCs w:val="24"/>
        </w:rPr>
        <w:t xml:space="preserve"> los productores y en las empresas de servicios asociadas (viveros y otros)</w:t>
      </w:r>
      <w:r w:rsidR="00821EA1" w:rsidRPr="00A5765E">
        <w:rPr>
          <w:rStyle w:val="FootnoteReference"/>
          <w:rFonts w:cstheme="minorHAnsi"/>
          <w:sz w:val="24"/>
          <w:szCs w:val="24"/>
        </w:rPr>
        <w:footnoteReference w:id="4"/>
      </w:r>
      <w:r w:rsidR="00C713B6" w:rsidRPr="00A5765E">
        <w:rPr>
          <w:rFonts w:cstheme="minorHAnsi"/>
          <w:sz w:val="24"/>
          <w:szCs w:val="24"/>
        </w:rPr>
        <w:t xml:space="preserve">.   </w:t>
      </w:r>
      <w:r w:rsidR="00277EB5" w:rsidRPr="00A5765E">
        <w:rPr>
          <w:rFonts w:cstheme="minorHAnsi"/>
          <w:sz w:val="24"/>
          <w:szCs w:val="24"/>
        </w:rPr>
        <w:t>E</w:t>
      </w:r>
      <w:r w:rsidR="00C713B6" w:rsidRPr="00A5765E">
        <w:rPr>
          <w:rFonts w:cstheme="minorHAnsi"/>
          <w:sz w:val="24"/>
          <w:szCs w:val="24"/>
        </w:rPr>
        <w:t xml:space="preserve">n aquellas provincias en las cuales la actividad forestal </w:t>
      </w:r>
      <w:r w:rsidR="00277EB5" w:rsidRPr="00A5765E">
        <w:rPr>
          <w:rFonts w:cstheme="minorHAnsi"/>
          <w:sz w:val="24"/>
          <w:szCs w:val="24"/>
        </w:rPr>
        <w:t>ha alcanzado un mayor desarrollo,</w:t>
      </w:r>
      <w:r w:rsidR="00C713B6" w:rsidRPr="00A5765E">
        <w:rPr>
          <w:rFonts w:cstheme="minorHAnsi"/>
          <w:sz w:val="24"/>
          <w:szCs w:val="24"/>
        </w:rPr>
        <w:t xml:space="preserve"> </w:t>
      </w:r>
      <w:r w:rsidR="00A9338B" w:rsidRPr="00A5765E">
        <w:rPr>
          <w:rFonts w:cstheme="minorHAnsi"/>
          <w:sz w:val="24"/>
          <w:szCs w:val="24"/>
        </w:rPr>
        <w:t xml:space="preserve">los Gobiernos Provinciales </w:t>
      </w:r>
      <w:r w:rsidR="00C713B6" w:rsidRPr="00A5765E">
        <w:rPr>
          <w:rFonts w:cstheme="minorHAnsi"/>
          <w:sz w:val="24"/>
          <w:szCs w:val="24"/>
        </w:rPr>
        <w:t>han proporciona</w:t>
      </w:r>
      <w:r w:rsidR="00277EB5" w:rsidRPr="00A5765E">
        <w:rPr>
          <w:rFonts w:cstheme="minorHAnsi"/>
          <w:sz w:val="24"/>
          <w:szCs w:val="24"/>
        </w:rPr>
        <w:t>do</w:t>
      </w:r>
      <w:r w:rsidR="00C713B6" w:rsidRPr="00A5765E">
        <w:rPr>
          <w:rFonts w:cstheme="minorHAnsi"/>
          <w:sz w:val="24"/>
          <w:szCs w:val="24"/>
        </w:rPr>
        <w:t xml:space="preserve"> financiamiento puente para </w:t>
      </w:r>
      <w:r w:rsidR="00277EB5" w:rsidRPr="00A5765E">
        <w:rPr>
          <w:rFonts w:cstheme="minorHAnsi"/>
          <w:sz w:val="24"/>
          <w:szCs w:val="24"/>
        </w:rPr>
        <w:t>así</w:t>
      </w:r>
      <w:r w:rsidR="00C713B6" w:rsidRPr="00A5765E">
        <w:rPr>
          <w:rFonts w:cstheme="minorHAnsi"/>
          <w:sz w:val="24"/>
          <w:szCs w:val="24"/>
        </w:rPr>
        <w:t xml:space="preserve"> cumplir con </w:t>
      </w:r>
      <w:r w:rsidR="00A9338B" w:rsidRPr="00A5765E">
        <w:rPr>
          <w:rFonts w:cstheme="minorHAnsi"/>
          <w:sz w:val="24"/>
          <w:szCs w:val="24"/>
        </w:rPr>
        <w:t xml:space="preserve">los </w:t>
      </w:r>
      <w:r w:rsidR="00C713B6" w:rsidRPr="00A5765E">
        <w:rPr>
          <w:rFonts w:cstheme="minorHAnsi"/>
          <w:sz w:val="24"/>
          <w:szCs w:val="24"/>
        </w:rPr>
        <w:t xml:space="preserve">plazos máximos </w:t>
      </w:r>
      <w:r w:rsidR="00E111CA" w:rsidRPr="00A5765E">
        <w:rPr>
          <w:rFonts w:cstheme="minorHAnsi"/>
          <w:sz w:val="24"/>
          <w:szCs w:val="24"/>
        </w:rPr>
        <w:t>establecidos por el marco legal vigente</w:t>
      </w:r>
      <w:r w:rsidR="00277EB5" w:rsidRPr="00A5765E">
        <w:rPr>
          <w:rFonts w:cstheme="minorHAnsi"/>
          <w:sz w:val="24"/>
          <w:szCs w:val="24"/>
        </w:rPr>
        <w:t xml:space="preserve"> (cuadro 3)</w:t>
      </w:r>
      <w:r w:rsidR="00E111CA" w:rsidRPr="00A5765E">
        <w:rPr>
          <w:rFonts w:cstheme="minorHAnsi"/>
          <w:sz w:val="24"/>
          <w:szCs w:val="24"/>
        </w:rPr>
        <w:t>.</w:t>
      </w:r>
      <w:r w:rsidR="00C713B6" w:rsidRPr="00A5765E">
        <w:rPr>
          <w:rFonts w:cstheme="minorHAnsi"/>
          <w:sz w:val="24"/>
          <w:szCs w:val="24"/>
        </w:rPr>
        <w:t xml:space="preserve"> </w:t>
      </w:r>
      <w:r w:rsidR="00A9338B" w:rsidRPr="00A5765E">
        <w:rPr>
          <w:rFonts w:cstheme="minorHAnsi"/>
          <w:sz w:val="24"/>
          <w:szCs w:val="24"/>
        </w:rPr>
        <w:t xml:space="preserve">  </w:t>
      </w:r>
      <w:r w:rsidR="00277EB5" w:rsidRPr="00A5765E">
        <w:rPr>
          <w:rFonts w:cstheme="minorHAnsi"/>
          <w:sz w:val="24"/>
          <w:szCs w:val="24"/>
        </w:rPr>
        <w:t>La</w:t>
      </w:r>
      <w:r w:rsidR="00A9338B" w:rsidRPr="00A5765E">
        <w:rPr>
          <w:rFonts w:cstheme="minorHAnsi"/>
          <w:sz w:val="24"/>
          <w:szCs w:val="24"/>
        </w:rPr>
        <w:t xml:space="preserve"> Dirección </w:t>
      </w:r>
      <w:r w:rsidR="00547A53" w:rsidRPr="00A5765E">
        <w:rPr>
          <w:rFonts w:cstheme="minorHAnsi"/>
          <w:sz w:val="24"/>
          <w:szCs w:val="24"/>
        </w:rPr>
        <w:t xml:space="preserve">de Producción Forestal del MAGyP  ha </w:t>
      </w:r>
      <w:r w:rsidR="00277EB5" w:rsidRPr="00A5765E">
        <w:rPr>
          <w:rFonts w:cstheme="minorHAnsi"/>
          <w:sz w:val="24"/>
          <w:szCs w:val="24"/>
        </w:rPr>
        <w:t>fortalecido el sistema de</w:t>
      </w:r>
      <w:r w:rsidR="00547A53" w:rsidRPr="00A5765E">
        <w:rPr>
          <w:rFonts w:cstheme="minorHAnsi"/>
          <w:sz w:val="24"/>
          <w:szCs w:val="24"/>
        </w:rPr>
        <w:t xml:space="preserve"> verificación del cumplimiento de las actividades en los lotes forestales que solicitan reintegro, </w:t>
      </w:r>
      <w:r w:rsidR="007746B3" w:rsidRPr="00A5765E">
        <w:rPr>
          <w:rFonts w:cstheme="minorHAnsi"/>
          <w:sz w:val="24"/>
          <w:szCs w:val="24"/>
        </w:rPr>
        <w:t xml:space="preserve">mediante el desarrollo de un sistema de información geográfico basado en fotos aéreas y monitoreo en terreno.  Este control de la Dirección de Producción Forestal Nacional se realiza en forma adicional a la supervisión que </w:t>
      </w:r>
      <w:r w:rsidR="00277EB5" w:rsidRPr="00A5765E">
        <w:rPr>
          <w:rFonts w:cstheme="minorHAnsi"/>
          <w:sz w:val="24"/>
          <w:szCs w:val="24"/>
        </w:rPr>
        <w:t>les corresponde a</w:t>
      </w:r>
      <w:r w:rsidR="007746B3" w:rsidRPr="00A5765E">
        <w:rPr>
          <w:rFonts w:cstheme="minorHAnsi"/>
          <w:sz w:val="24"/>
          <w:szCs w:val="24"/>
        </w:rPr>
        <w:t xml:space="preserve"> las unidades de implementación de los Gobiernos Provinciales.</w:t>
      </w:r>
      <w:r w:rsidR="00FE6899">
        <w:rPr>
          <w:rFonts w:cstheme="minorHAnsi"/>
          <w:sz w:val="24"/>
          <w:szCs w:val="24"/>
        </w:rPr>
        <w:t xml:space="preserve">   A fin de incentivar el uso de material mejorado y libre de plagas una resolución reciente establece un 10 por ciento de reintegro adicional para aquellas plantaciones que utilicen plantas certificadas. </w:t>
      </w:r>
      <w:r w:rsidR="00547A53" w:rsidRPr="00A5765E">
        <w:rPr>
          <w:rFonts w:cstheme="minorHAnsi"/>
          <w:sz w:val="24"/>
          <w:szCs w:val="24"/>
        </w:rPr>
        <w:t xml:space="preserve"> </w:t>
      </w:r>
      <w:r w:rsidR="00CA067D" w:rsidRPr="00A5765E">
        <w:rPr>
          <w:rFonts w:cstheme="minorHAnsi"/>
          <w:sz w:val="24"/>
          <w:szCs w:val="24"/>
        </w:rPr>
        <w:t xml:space="preserve"> </w:t>
      </w:r>
    </w:p>
    <w:p w:rsidR="00963702" w:rsidRPr="00A5765E" w:rsidRDefault="00821EA1" w:rsidP="00B2563B">
      <w:pPr>
        <w:jc w:val="both"/>
        <w:rPr>
          <w:rFonts w:cstheme="minorHAnsi"/>
          <w:sz w:val="24"/>
          <w:szCs w:val="24"/>
        </w:rPr>
      </w:pPr>
      <w:r w:rsidRPr="00A5765E">
        <w:rPr>
          <w:rFonts w:cstheme="minorHAnsi"/>
          <w:sz w:val="24"/>
          <w:szCs w:val="24"/>
        </w:rPr>
        <w:t xml:space="preserve">Durante </w:t>
      </w:r>
      <w:r w:rsidR="002E6CB6" w:rsidRPr="00A5765E">
        <w:rPr>
          <w:rFonts w:cstheme="minorHAnsi"/>
          <w:sz w:val="24"/>
          <w:szCs w:val="24"/>
        </w:rPr>
        <w:t xml:space="preserve">los primeros </w:t>
      </w:r>
      <w:r w:rsidRPr="00A5765E">
        <w:rPr>
          <w:rFonts w:cstheme="minorHAnsi"/>
          <w:sz w:val="24"/>
          <w:szCs w:val="24"/>
        </w:rPr>
        <w:t xml:space="preserve">10 años </w:t>
      </w:r>
      <w:r w:rsidR="002E6CB6" w:rsidRPr="00A5765E">
        <w:rPr>
          <w:rFonts w:cstheme="minorHAnsi"/>
          <w:sz w:val="24"/>
          <w:szCs w:val="24"/>
        </w:rPr>
        <w:t>de vigencia de la ley se ha bonificado la reforestación de</w:t>
      </w:r>
      <w:r w:rsidRPr="00A5765E">
        <w:rPr>
          <w:rFonts w:cstheme="minorHAnsi"/>
          <w:sz w:val="24"/>
          <w:szCs w:val="24"/>
        </w:rPr>
        <w:t xml:space="preserve"> 301.604 h</w:t>
      </w:r>
      <w:r w:rsidR="002E6CB6" w:rsidRPr="00A5765E">
        <w:rPr>
          <w:rFonts w:cstheme="minorHAnsi"/>
          <w:sz w:val="24"/>
          <w:szCs w:val="24"/>
        </w:rPr>
        <w:t>ectáreas, de las cuales más del 82 por ciento correspond</w:t>
      </w:r>
      <w:r w:rsidR="000843FA" w:rsidRPr="00A5765E">
        <w:rPr>
          <w:rFonts w:cstheme="minorHAnsi"/>
          <w:sz w:val="24"/>
          <w:szCs w:val="24"/>
        </w:rPr>
        <w:t>en a</w:t>
      </w:r>
      <w:r w:rsidR="00AA470D" w:rsidRPr="00A5765E">
        <w:rPr>
          <w:rFonts w:cstheme="minorHAnsi"/>
          <w:sz w:val="24"/>
          <w:szCs w:val="24"/>
        </w:rPr>
        <w:t xml:space="preserve"> plantaciones realizadas en</w:t>
      </w:r>
      <w:r w:rsidR="002E6CB6" w:rsidRPr="00A5765E">
        <w:rPr>
          <w:rFonts w:cstheme="minorHAnsi"/>
          <w:sz w:val="24"/>
          <w:szCs w:val="24"/>
        </w:rPr>
        <w:t xml:space="preserve"> Misiones, Corrientes y Entre Ríos (ver anexo 1).  Otras provincias con una superficie mayor a 10 mil hectáreas en </w:t>
      </w:r>
      <w:r w:rsidR="00AA470D" w:rsidRPr="00A5765E">
        <w:rPr>
          <w:rFonts w:cstheme="minorHAnsi"/>
          <w:sz w:val="24"/>
          <w:szCs w:val="24"/>
        </w:rPr>
        <w:t xml:space="preserve">ese </w:t>
      </w:r>
      <w:r w:rsidR="002E6CB6" w:rsidRPr="00A5765E">
        <w:rPr>
          <w:rFonts w:cstheme="minorHAnsi"/>
          <w:sz w:val="24"/>
          <w:szCs w:val="24"/>
        </w:rPr>
        <w:t xml:space="preserve">periodo fueron Buenos Aires y Neuquén.  </w:t>
      </w:r>
      <w:r w:rsidR="000843FA" w:rsidRPr="00A5765E">
        <w:rPr>
          <w:rFonts w:cstheme="minorHAnsi"/>
          <w:sz w:val="24"/>
          <w:szCs w:val="24"/>
        </w:rPr>
        <w:t xml:space="preserve">  Esta superficie, sin embargo, no muestra el incremento neto del área forestada en el periodo</w:t>
      </w:r>
      <w:r w:rsidR="00DA405A" w:rsidRPr="00A5765E">
        <w:rPr>
          <w:rFonts w:cstheme="minorHAnsi"/>
          <w:sz w:val="24"/>
          <w:szCs w:val="24"/>
        </w:rPr>
        <w:t>,</w:t>
      </w:r>
      <w:r w:rsidR="000843FA" w:rsidRPr="00A5765E">
        <w:rPr>
          <w:rFonts w:cstheme="minorHAnsi"/>
          <w:sz w:val="24"/>
          <w:szCs w:val="24"/>
        </w:rPr>
        <w:t xml:space="preserve"> desde que de acuerdo al régimen </w:t>
      </w:r>
      <w:r w:rsidR="00DA405A" w:rsidRPr="00A5765E">
        <w:rPr>
          <w:rFonts w:cstheme="minorHAnsi"/>
          <w:sz w:val="24"/>
          <w:szCs w:val="24"/>
        </w:rPr>
        <w:t xml:space="preserve">de incentivo </w:t>
      </w:r>
      <w:r w:rsidR="000843FA" w:rsidRPr="00A5765E">
        <w:rPr>
          <w:rFonts w:cstheme="minorHAnsi"/>
          <w:sz w:val="24"/>
          <w:szCs w:val="24"/>
        </w:rPr>
        <w:t xml:space="preserve"> establecido por la Ley N° 25080/99, un </w:t>
      </w:r>
      <w:r w:rsidR="00DA405A" w:rsidRPr="00A5765E">
        <w:rPr>
          <w:rFonts w:cstheme="minorHAnsi"/>
          <w:sz w:val="24"/>
          <w:szCs w:val="24"/>
        </w:rPr>
        <w:t>mismo rodal</w:t>
      </w:r>
      <w:r w:rsidR="000843FA" w:rsidRPr="00A5765E">
        <w:rPr>
          <w:rFonts w:cstheme="minorHAnsi"/>
          <w:sz w:val="24"/>
          <w:szCs w:val="24"/>
        </w:rPr>
        <w:t xml:space="preserve"> cosechado y reforestado </w:t>
      </w:r>
      <w:r w:rsidR="00DA405A" w:rsidRPr="00A5765E">
        <w:rPr>
          <w:rFonts w:cstheme="minorHAnsi"/>
          <w:sz w:val="24"/>
          <w:szCs w:val="24"/>
        </w:rPr>
        <w:t xml:space="preserve">puede optar a reintegro en diferentes rotaciones.   </w:t>
      </w:r>
    </w:p>
    <w:p w:rsidR="005543F5" w:rsidRPr="00A5765E" w:rsidRDefault="004324E6" w:rsidP="00963702">
      <w:pPr>
        <w:jc w:val="both"/>
        <w:rPr>
          <w:rFonts w:eastAsia="Times New Roman" w:cstheme="minorHAnsi"/>
          <w:color w:val="222222"/>
          <w:sz w:val="24"/>
          <w:szCs w:val="24"/>
          <w:lang w:eastAsia="es-ES"/>
        </w:rPr>
      </w:pPr>
      <w:r w:rsidRPr="00A5765E">
        <w:rPr>
          <w:rFonts w:eastAsia="Times New Roman" w:cstheme="minorHAnsi"/>
          <w:color w:val="222222"/>
          <w:sz w:val="24"/>
          <w:szCs w:val="24"/>
          <w:lang w:eastAsia="es-ES"/>
        </w:rPr>
        <w:t xml:space="preserve">El programa ha estado orientado a </w:t>
      </w:r>
      <w:r w:rsidR="00EC6A1E" w:rsidRPr="00A5765E">
        <w:rPr>
          <w:rFonts w:eastAsia="Times New Roman" w:cstheme="minorHAnsi"/>
          <w:color w:val="222222"/>
          <w:sz w:val="24"/>
          <w:szCs w:val="24"/>
          <w:lang w:eastAsia="es-ES"/>
        </w:rPr>
        <w:t>incentivar la participación de los pequeños forestadores y para facilitar su participación se estableció la modalidad de proyectos o planes de forestación</w:t>
      </w:r>
      <w:r w:rsidR="00420063" w:rsidRPr="00A5765E">
        <w:rPr>
          <w:rFonts w:eastAsia="Times New Roman" w:cstheme="minorHAnsi"/>
          <w:color w:val="222222"/>
          <w:sz w:val="24"/>
          <w:szCs w:val="24"/>
          <w:lang w:eastAsia="es-ES"/>
        </w:rPr>
        <w:t xml:space="preserve"> </w:t>
      </w:r>
      <w:r w:rsidR="00EC6A1E" w:rsidRPr="00A5765E">
        <w:rPr>
          <w:rFonts w:eastAsia="Times New Roman" w:cstheme="minorHAnsi"/>
          <w:color w:val="222222"/>
          <w:sz w:val="24"/>
          <w:szCs w:val="24"/>
          <w:lang w:eastAsia="es-ES"/>
        </w:rPr>
        <w:t xml:space="preserve">agrupados.    Bajo esta opción el </w:t>
      </w:r>
      <w:r w:rsidRPr="00A5765E">
        <w:rPr>
          <w:rFonts w:eastAsia="Times New Roman" w:cstheme="minorHAnsi"/>
          <w:color w:val="222222"/>
          <w:sz w:val="24"/>
          <w:szCs w:val="24"/>
          <w:lang w:eastAsia="es-ES"/>
        </w:rPr>
        <w:t xml:space="preserve"> </w:t>
      </w:r>
      <w:r w:rsidR="00420063" w:rsidRPr="00A5765E">
        <w:rPr>
          <w:rFonts w:eastAsia="Times New Roman" w:cstheme="minorHAnsi"/>
          <w:color w:val="222222"/>
          <w:sz w:val="24"/>
          <w:szCs w:val="24"/>
          <w:lang w:eastAsia="es-ES"/>
        </w:rPr>
        <w:t xml:space="preserve">programa otorga un pago a la organización que elabora el proyecto correspondiente al 30 por ciento de los costos establecidos para </w:t>
      </w:r>
      <w:r w:rsidR="00924DEF" w:rsidRPr="00A5765E">
        <w:rPr>
          <w:rFonts w:eastAsia="Times New Roman" w:cstheme="minorHAnsi"/>
          <w:color w:val="222222"/>
          <w:sz w:val="24"/>
          <w:szCs w:val="24"/>
          <w:lang w:eastAsia="es-ES"/>
        </w:rPr>
        <w:t>el desarrollo del proyecto de forestación</w:t>
      </w:r>
      <w:r w:rsidR="00420063" w:rsidRPr="00A5765E">
        <w:rPr>
          <w:rFonts w:eastAsia="Times New Roman" w:cstheme="minorHAnsi"/>
          <w:color w:val="222222"/>
          <w:sz w:val="24"/>
          <w:szCs w:val="24"/>
          <w:lang w:eastAsia="es-ES"/>
        </w:rPr>
        <w:t>.   El cuadro muestra el número forestadores que han obtenido beneficios entre el 2000-2010.   A pesar de que un importante número de propietarios a podido ser incorporado bajo la modalidad de agrupados con superficies  apenas superiores a 2 hectáreas, se observa una muy baja participación de estos productores  en actividades  silvícolas de raleo y poda</w:t>
      </w:r>
      <w:r w:rsidR="00924DEF" w:rsidRPr="00A5765E">
        <w:rPr>
          <w:rFonts w:eastAsia="Times New Roman" w:cstheme="minorHAnsi"/>
          <w:color w:val="222222"/>
          <w:sz w:val="24"/>
          <w:szCs w:val="24"/>
          <w:lang w:eastAsia="es-ES"/>
        </w:rPr>
        <w:t>,</w:t>
      </w:r>
      <w:r w:rsidR="00420063" w:rsidRPr="00A5765E">
        <w:rPr>
          <w:rFonts w:eastAsia="Times New Roman" w:cstheme="minorHAnsi"/>
          <w:color w:val="222222"/>
          <w:sz w:val="24"/>
          <w:szCs w:val="24"/>
          <w:lang w:eastAsia="es-ES"/>
        </w:rPr>
        <w:t xml:space="preserve"> </w:t>
      </w:r>
      <w:r w:rsidR="00924DEF" w:rsidRPr="00A5765E">
        <w:rPr>
          <w:rFonts w:eastAsia="Times New Roman" w:cstheme="minorHAnsi"/>
          <w:color w:val="222222"/>
          <w:sz w:val="24"/>
          <w:szCs w:val="24"/>
          <w:lang w:eastAsia="es-ES"/>
        </w:rPr>
        <w:t>sugiriendo un deficiente manejo de los bosques establecidos.</w:t>
      </w:r>
      <w:r w:rsidR="00420063" w:rsidRPr="00A5765E">
        <w:rPr>
          <w:rFonts w:eastAsia="Times New Roman" w:cstheme="minorHAnsi"/>
          <w:color w:val="222222"/>
          <w:sz w:val="24"/>
          <w:szCs w:val="24"/>
          <w:lang w:eastAsia="es-ES"/>
        </w:rPr>
        <w:t xml:space="preserve">      </w:t>
      </w:r>
    </w:p>
    <w:p w:rsidR="00963702" w:rsidRPr="00A5765E" w:rsidRDefault="00E45A65" w:rsidP="00963702">
      <w:pPr>
        <w:jc w:val="both"/>
        <w:rPr>
          <w:rFonts w:eastAsia="Times New Roman" w:cstheme="minorHAnsi"/>
          <w:color w:val="222222"/>
          <w:sz w:val="24"/>
          <w:szCs w:val="24"/>
          <w:lang w:eastAsia="es-ES"/>
        </w:rPr>
      </w:pPr>
      <w:r w:rsidRPr="00A5765E">
        <w:rPr>
          <w:rFonts w:eastAsia="Times New Roman" w:cstheme="minorHAnsi"/>
          <w:color w:val="222222"/>
          <w:sz w:val="24"/>
          <w:szCs w:val="24"/>
          <w:lang w:eastAsia="es-ES"/>
        </w:rPr>
        <w:t>Cuadro</w:t>
      </w:r>
      <w:r w:rsidR="00A41735" w:rsidRPr="00A5765E">
        <w:rPr>
          <w:rFonts w:eastAsia="Times New Roman" w:cstheme="minorHAnsi"/>
          <w:color w:val="222222"/>
          <w:sz w:val="24"/>
          <w:szCs w:val="24"/>
          <w:lang w:eastAsia="es-ES"/>
        </w:rPr>
        <w:t xml:space="preserve"> </w:t>
      </w:r>
      <w:r w:rsidRPr="00A5765E">
        <w:rPr>
          <w:rFonts w:eastAsia="Times New Roman" w:cstheme="minorHAnsi"/>
          <w:color w:val="222222"/>
          <w:sz w:val="24"/>
          <w:szCs w:val="24"/>
          <w:lang w:eastAsia="es-ES"/>
        </w:rPr>
        <w:t xml:space="preserve">4.  </w:t>
      </w:r>
      <w:r w:rsidR="00924DEF" w:rsidRPr="00A5765E">
        <w:rPr>
          <w:rFonts w:eastAsia="Times New Roman" w:cstheme="minorHAnsi"/>
          <w:color w:val="222222"/>
          <w:sz w:val="24"/>
          <w:szCs w:val="24"/>
          <w:lang w:eastAsia="es-ES"/>
        </w:rPr>
        <w:t xml:space="preserve">Productores  y superficie bonificada </w:t>
      </w:r>
      <w:r w:rsidR="00963702" w:rsidRPr="00A5765E">
        <w:rPr>
          <w:rFonts w:eastAsia="Times New Roman" w:cstheme="minorHAnsi"/>
          <w:color w:val="222222"/>
          <w:sz w:val="24"/>
          <w:szCs w:val="24"/>
          <w:lang w:eastAsia="es-ES"/>
        </w:rPr>
        <w:t>periodo 2000- 2010</w:t>
      </w:r>
      <w:r w:rsidR="00924DEF" w:rsidRPr="00A5765E">
        <w:rPr>
          <w:rFonts w:eastAsia="Times New Roman" w:cstheme="minorHAnsi"/>
          <w:color w:val="222222"/>
          <w:sz w:val="24"/>
          <w:szCs w:val="24"/>
          <w:lang w:eastAsia="es-ES"/>
        </w:rPr>
        <w:t xml:space="preserve">  </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5"/>
        <w:gridCol w:w="1275"/>
        <w:gridCol w:w="1338"/>
        <w:gridCol w:w="1371"/>
        <w:gridCol w:w="1418"/>
      </w:tblGrid>
      <w:tr w:rsidR="00924DEF" w:rsidRPr="00A5765E" w:rsidTr="006E7722">
        <w:tc>
          <w:tcPr>
            <w:tcW w:w="2235" w:type="dxa"/>
          </w:tcPr>
          <w:p w:rsidR="00924DEF" w:rsidRPr="00A5765E" w:rsidRDefault="00924DEF" w:rsidP="00A149CB">
            <w:pPr>
              <w:rPr>
                <w:rFonts w:eastAsia="Times New Roman" w:cstheme="minorHAnsi"/>
                <w:color w:val="222222"/>
                <w:sz w:val="24"/>
                <w:szCs w:val="24"/>
                <w:lang w:eastAsia="es-ES"/>
              </w:rPr>
            </w:pPr>
          </w:p>
        </w:tc>
        <w:tc>
          <w:tcPr>
            <w:tcW w:w="127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Agrupados</w:t>
            </w:r>
          </w:p>
        </w:tc>
        <w:tc>
          <w:tcPr>
            <w:tcW w:w="133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 xml:space="preserve">Grandes </w:t>
            </w:r>
          </w:p>
        </w:tc>
        <w:tc>
          <w:tcPr>
            <w:tcW w:w="1371"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Pequeños</w:t>
            </w:r>
          </w:p>
        </w:tc>
        <w:tc>
          <w:tcPr>
            <w:tcW w:w="141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Total</w:t>
            </w:r>
          </w:p>
        </w:tc>
      </w:tr>
      <w:tr w:rsidR="00924DEF" w:rsidRPr="00A5765E" w:rsidTr="006E7722">
        <w:tc>
          <w:tcPr>
            <w:tcW w:w="2235" w:type="dxa"/>
          </w:tcPr>
          <w:p w:rsidR="00924DEF" w:rsidRPr="00A5765E" w:rsidRDefault="00924DEF" w:rsidP="00A149CB">
            <w:pPr>
              <w:rPr>
                <w:rFonts w:eastAsia="Times New Roman" w:cstheme="minorHAnsi"/>
                <w:color w:val="222222"/>
                <w:sz w:val="24"/>
                <w:szCs w:val="24"/>
                <w:lang w:eastAsia="es-ES"/>
              </w:rPr>
            </w:pPr>
          </w:p>
        </w:tc>
        <w:tc>
          <w:tcPr>
            <w:tcW w:w="1275" w:type="dxa"/>
          </w:tcPr>
          <w:p w:rsidR="00924DEF" w:rsidRPr="00A5765E" w:rsidRDefault="00924DEF" w:rsidP="00A149CB">
            <w:pPr>
              <w:rPr>
                <w:rFonts w:eastAsia="Times New Roman" w:cstheme="minorHAnsi"/>
                <w:color w:val="222222"/>
                <w:sz w:val="24"/>
                <w:szCs w:val="24"/>
                <w:lang w:eastAsia="es-ES"/>
              </w:rPr>
            </w:pPr>
          </w:p>
        </w:tc>
        <w:tc>
          <w:tcPr>
            <w:tcW w:w="1338" w:type="dxa"/>
          </w:tcPr>
          <w:p w:rsidR="00924DEF" w:rsidRPr="00A5765E" w:rsidRDefault="00924DEF" w:rsidP="00A149CB">
            <w:pPr>
              <w:rPr>
                <w:rFonts w:eastAsia="Times New Roman" w:cstheme="minorHAnsi"/>
                <w:color w:val="222222"/>
                <w:sz w:val="24"/>
                <w:szCs w:val="24"/>
                <w:lang w:eastAsia="es-ES"/>
              </w:rPr>
            </w:pPr>
          </w:p>
        </w:tc>
        <w:tc>
          <w:tcPr>
            <w:tcW w:w="1371" w:type="dxa"/>
          </w:tcPr>
          <w:p w:rsidR="00924DEF" w:rsidRPr="00A5765E" w:rsidRDefault="00924DEF" w:rsidP="00A149CB">
            <w:pPr>
              <w:rPr>
                <w:rFonts w:eastAsia="Times New Roman" w:cstheme="minorHAnsi"/>
                <w:color w:val="222222"/>
                <w:sz w:val="24"/>
                <w:szCs w:val="24"/>
                <w:lang w:eastAsia="es-ES"/>
              </w:rPr>
            </w:pPr>
          </w:p>
        </w:tc>
        <w:tc>
          <w:tcPr>
            <w:tcW w:w="1418" w:type="dxa"/>
          </w:tcPr>
          <w:p w:rsidR="00924DEF" w:rsidRPr="00A5765E" w:rsidRDefault="00924DEF" w:rsidP="00A149CB">
            <w:pPr>
              <w:rPr>
                <w:rFonts w:eastAsia="Times New Roman" w:cstheme="minorHAnsi"/>
                <w:color w:val="222222"/>
                <w:sz w:val="24"/>
                <w:szCs w:val="24"/>
                <w:lang w:eastAsia="es-ES"/>
              </w:rPr>
            </w:pPr>
          </w:p>
        </w:tc>
      </w:tr>
      <w:tr w:rsidR="00924DEF" w:rsidRPr="00A5765E" w:rsidTr="006E7722">
        <w:tc>
          <w:tcPr>
            <w:tcW w:w="223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Forestadores</w:t>
            </w:r>
          </w:p>
        </w:tc>
        <w:tc>
          <w:tcPr>
            <w:tcW w:w="127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8124</w:t>
            </w:r>
          </w:p>
        </w:tc>
        <w:tc>
          <w:tcPr>
            <w:tcW w:w="133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4890</w:t>
            </w:r>
          </w:p>
        </w:tc>
        <w:tc>
          <w:tcPr>
            <w:tcW w:w="1371"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7830</w:t>
            </w:r>
          </w:p>
        </w:tc>
        <w:tc>
          <w:tcPr>
            <w:tcW w:w="141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20880</w:t>
            </w:r>
          </w:p>
        </w:tc>
      </w:tr>
      <w:tr w:rsidR="00924DEF" w:rsidRPr="00A5765E" w:rsidTr="006E7722">
        <w:tc>
          <w:tcPr>
            <w:tcW w:w="223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Superficie</w:t>
            </w:r>
          </w:p>
        </w:tc>
        <w:tc>
          <w:tcPr>
            <w:tcW w:w="1275" w:type="dxa"/>
          </w:tcPr>
          <w:p w:rsidR="00924DEF" w:rsidRPr="00A5765E" w:rsidRDefault="00924DEF" w:rsidP="00A149CB">
            <w:pPr>
              <w:rPr>
                <w:rFonts w:eastAsia="Times New Roman" w:cstheme="minorHAnsi"/>
                <w:color w:val="222222"/>
                <w:sz w:val="24"/>
                <w:szCs w:val="24"/>
                <w:lang w:eastAsia="es-ES"/>
              </w:rPr>
            </w:pPr>
          </w:p>
        </w:tc>
        <w:tc>
          <w:tcPr>
            <w:tcW w:w="1338" w:type="dxa"/>
          </w:tcPr>
          <w:p w:rsidR="00924DEF" w:rsidRPr="00A5765E" w:rsidRDefault="00924DEF" w:rsidP="00A149CB">
            <w:pPr>
              <w:rPr>
                <w:rFonts w:eastAsia="Times New Roman" w:cstheme="minorHAnsi"/>
                <w:color w:val="222222"/>
                <w:sz w:val="24"/>
                <w:szCs w:val="24"/>
                <w:lang w:eastAsia="es-ES"/>
              </w:rPr>
            </w:pPr>
          </w:p>
        </w:tc>
        <w:tc>
          <w:tcPr>
            <w:tcW w:w="1371" w:type="dxa"/>
          </w:tcPr>
          <w:p w:rsidR="00924DEF" w:rsidRPr="00A5765E" w:rsidRDefault="00924DEF" w:rsidP="00A149CB">
            <w:pPr>
              <w:rPr>
                <w:rFonts w:eastAsia="Times New Roman" w:cstheme="minorHAnsi"/>
                <w:color w:val="222222"/>
                <w:sz w:val="24"/>
                <w:szCs w:val="24"/>
                <w:lang w:eastAsia="es-ES"/>
              </w:rPr>
            </w:pPr>
          </w:p>
        </w:tc>
        <w:tc>
          <w:tcPr>
            <w:tcW w:w="1418" w:type="dxa"/>
          </w:tcPr>
          <w:p w:rsidR="00924DEF" w:rsidRPr="00A5765E" w:rsidRDefault="00924DEF" w:rsidP="00A149CB">
            <w:pPr>
              <w:rPr>
                <w:rFonts w:eastAsia="Times New Roman" w:cstheme="minorHAnsi"/>
                <w:color w:val="222222"/>
                <w:sz w:val="24"/>
                <w:szCs w:val="24"/>
                <w:lang w:eastAsia="es-ES"/>
              </w:rPr>
            </w:pPr>
          </w:p>
        </w:tc>
      </w:tr>
      <w:tr w:rsidR="00924DEF" w:rsidRPr="00A5765E" w:rsidTr="006E7722">
        <w:tc>
          <w:tcPr>
            <w:tcW w:w="223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 xml:space="preserve">     Plantación   </w:t>
            </w:r>
          </w:p>
        </w:tc>
        <w:tc>
          <w:tcPr>
            <w:tcW w:w="127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17.746,58</w:t>
            </w:r>
          </w:p>
        </w:tc>
        <w:tc>
          <w:tcPr>
            <w:tcW w:w="133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250.185,68</w:t>
            </w:r>
          </w:p>
        </w:tc>
        <w:tc>
          <w:tcPr>
            <w:tcW w:w="1371"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33.672,06</w:t>
            </w:r>
          </w:p>
        </w:tc>
        <w:tc>
          <w:tcPr>
            <w:tcW w:w="141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301.604,32</w:t>
            </w:r>
          </w:p>
        </w:tc>
      </w:tr>
      <w:tr w:rsidR="00924DEF" w:rsidRPr="00A5765E" w:rsidTr="006E7722">
        <w:tc>
          <w:tcPr>
            <w:tcW w:w="223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 xml:space="preserve">     Poda</w:t>
            </w:r>
          </w:p>
        </w:tc>
        <w:tc>
          <w:tcPr>
            <w:tcW w:w="127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459,32</w:t>
            </w:r>
          </w:p>
        </w:tc>
        <w:tc>
          <w:tcPr>
            <w:tcW w:w="133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172.660,7</w:t>
            </w:r>
          </w:p>
        </w:tc>
        <w:tc>
          <w:tcPr>
            <w:tcW w:w="1371"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22.363,74</w:t>
            </w:r>
          </w:p>
        </w:tc>
        <w:tc>
          <w:tcPr>
            <w:tcW w:w="141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195.483,84</w:t>
            </w:r>
          </w:p>
        </w:tc>
      </w:tr>
      <w:tr w:rsidR="00924DEF" w:rsidRPr="00A5765E" w:rsidTr="006E7722">
        <w:tc>
          <w:tcPr>
            <w:tcW w:w="223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 xml:space="preserve">     Raleo</w:t>
            </w:r>
          </w:p>
        </w:tc>
        <w:tc>
          <w:tcPr>
            <w:tcW w:w="127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179,3</w:t>
            </w:r>
          </w:p>
        </w:tc>
        <w:tc>
          <w:tcPr>
            <w:tcW w:w="133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60.650,63</w:t>
            </w:r>
          </w:p>
        </w:tc>
        <w:tc>
          <w:tcPr>
            <w:tcW w:w="1371"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5.287,72</w:t>
            </w:r>
          </w:p>
        </w:tc>
        <w:tc>
          <w:tcPr>
            <w:tcW w:w="141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66.121,65</w:t>
            </w:r>
          </w:p>
        </w:tc>
      </w:tr>
      <w:tr w:rsidR="00924DEF" w:rsidRPr="00A5765E" w:rsidTr="006E7722">
        <w:tc>
          <w:tcPr>
            <w:tcW w:w="223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 xml:space="preserve">     Rebrote</w:t>
            </w:r>
          </w:p>
        </w:tc>
        <w:tc>
          <w:tcPr>
            <w:tcW w:w="1275" w:type="dxa"/>
          </w:tcPr>
          <w:p w:rsidR="00924DEF" w:rsidRPr="00A5765E" w:rsidRDefault="00924DEF" w:rsidP="00A149CB">
            <w:pPr>
              <w:rPr>
                <w:rFonts w:eastAsia="Times New Roman" w:cstheme="minorHAnsi"/>
                <w:color w:val="222222"/>
                <w:sz w:val="24"/>
                <w:szCs w:val="24"/>
                <w:lang w:eastAsia="es-ES"/>
              </w:rPr>
            </w:pPr>
          </w:p>
        </w:tc>
        <w:tc>
          <w:tcPr>
            <w:tcW w:w="133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14.418,57</w:t>
            </w:r>
          </w:p>
        </w:tc>
        <w:tc>
          <w:tcPr>
            <w:tcW w:w="1371"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3.453,12</w:t>
            </w:r>
          </w:p>
        </w:tc>
        <w:tc>
          <w:tcPr>
            <w:tcW w:w="141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17.871,69</w:t>
            </w:r>
          </w:p>
        </w:tc>
      </w:tr>
      <w:tr w:rsidR="00924DEF" w:rsidRPr="00A5765E" w:rsidTr="006E7722">
        <w:tc>
          <w:tcPr>
            <w:tcW w:w="223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 xml:space="preserve">     Enriquecimiento</w:t>
            </w:r>
          </w:p>
        </w:tc>
        <w:tc>
          <w:tcPr>
            <w:tcW w:w="1275"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75,6</w:t>
            </w:r>
          </w:p>
        </w:tc>
        <w:tc>
          <w:tcPr>
            <w:tcW w:w="133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5.859,59</w:t>
            </w:r>
          </w:p>
        </w:tc>
        <w:tc>
          <w:tcPr>
            <w:tcW w:w="1371"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928,75</w:t>
            </w:r>
          </w:p>
        </w:tc>
        <w:tc>
          <w:tcPr>
            <w:tcW w:w="1418" w:type="dxa"/>
          </w:tcPr>
          <w:p w:rsidR="00924DEF" w:rsidRPr="00A5765E" w:rsidRDefault="00924DEF" w:rsidP="00A149CB">
            <w:pPr>
              <w:rPr>
                <w:rFonts w:eastAsia="Times New Roman" w:cstheme="minorHAnsi"/>
                <w:color w:val="222222"/>
                <w:sz w:val="24"/>
                <w:szCs w:val="24"/>
                <w:lang w:eastAsia="es-ES"/>
              </w:rPr>
            </w:pPr>
            <w:r w:rsidRPr="00A5765E">
              <w:rPr>
                <w:rFonts w:eastAsia="Times New Roman" w:cstheme="minorHAnsi"/>
                <w:color w:val="222222"/>
                <w:sz w:val="24"/>
                <w:szCs w:val="24"/>
                <w:lang w:eastAsia="es-ES"/>
              </w:rPr>
              <w:t>6.863,93</w:t>
            </w:r>
          </w:p>
        </w:tc>
      </w:tr>
    </w:tbl>
    <w:p w:rsidR="00963702" w:rsidRPr="00A5765E" w:rsidRDefault="00963702" w:rsidP="00963702">
      <w:pPr>
        <w:spacing w:after="0" w:line="240" w:lineRule="auto"/>
        <w:rPr>
          <w:rFonts w:eastAsia="Times New Roman" w:cstheme="minorHAnsi"/>
          <w:color w:val="222222"/>
          <w:sz w:val="24"/>
          <w:szCs w:val="24"/>
          <w:lang w:eastAsia="es-ES"/>
        </w:rPr>
      </w:pPr>
      <w:r w:rsidRPr="00A5765E">
        <w:rPr>
          <w:rFonts w:eastAsia="Times New Roman" w:cstheme="minorHAnsi"/>
          <w:color w:val="222222"/>
          <w:sz w:val="24"/>
          <w:szCs w:val="24"/>
          <w:lang w:eastAsia="es-ES"/>
        </w:rPr>
        <w:t>Fuente D.P.F. SAGyP 1/dic/11</w:t>
      </w:r>
    </w:p>
    <w:p w:rsidR="00924DEF" w:rsidRPr="00A5765E" w:rsidRDefault="00924DEF" w:rsidP="00963702">
      <w:pPr>
        <w:spacing w:after="0" w:line="240" w:lineRule="auto"/>
        <w:rPr>
          <w:rFonts w:eastAsia="Times New Roman" w:cstheme="minorHAnsi"/>
          <w:color w:val="222222"/>
          <w:sz w:val="24"/>
          <w:szCs w:val="24"/>
          <w:lang w:eastAsia="es-ES"/>
        </w:rPr>
      </w:pPr>
    </w:p>
    <w:p w:rsidR="00963702" w:rsidRPr="00E464E1" w:rsidRDefault="00963702" w:rsidP="00E464E1">
      <w:pPr>
        <w:spacing w:after="0" w:line="240" w:lineRule="auto"/>
        <w:rPr>
          <w:rFonts w:eastAsia="Times New Roman" w:cstheme="minorHAnsi"/>
          <w:color w:val="222222"/>
          <w:sz w:val="24"/>
          <w:szCs w:val="24"/>
          <w:lang w:eastAsia="es-ES"/>
        </w:rPr>
      </w:pPr>
      <w:r w:rsidRPr="00A5765E">
        <w:rPr>
          <w:rFonts w:eastAsia="Times New Roman" w:cstheme="minorHAnsi"/>
          <w:color w:val="222222"/>
          <w:sz w:val="24"/>
          <w:szCs w:val="24"/>
          <w:lang w:eastAsia="es-ES"/>
        </w:rPr>
        <w:t>Nota: AGRUPADOS presentaciones de pequeños forestadores en forma agrupada. GRANDES mas de 10 ha de forestación y mas de 50 ha de tareas. PEQUEÑOS hasta 10 ha de forestación y hasta 50 ha de tareas</w:t>
      </w:r>
      <w:r w:rsidR="00E464E1">
        <w:rPr>
          <w:rFonts w:eastAsia="Times New Roman" w:cstheme="minorHAnsi"/>
          <w:color w:val="222222"/>
          <w:sz w:val="24"/>
          <w:szCs w:val="24"/>
          <w:lang w:eastAsia="es-ES"/>
        </w:rPr>
        <w:t>.</w:t>
      </w:r>
    </w:p>
    <w:p w:rsidR="009B1DDA" w:rsidRPr="00A5765E" w:rsidRDefault="00AA470D" w:rsidP="00821EA1">
      <w:pPr>
        <w:jc w:val="both"/>
        <w:rPr>
          <w:rFonts w:cstheme="minorHAnsi"/>
          <w:sz w:val="24"/>
          <w:szCs w:val="24"/>
        </w:rPr>
      </w:pPr>
      <w:r w:rsidRPr="00A5765E">
        <w:rPr>
          <w:rFonts w:cstheme="minorHAnsi"/>
          <w:sz w:val="24"/>
          <w:szCs w:val="24"/>
        </w:rPr>
        <w:t xml:space="preserve">En el año 2011, la SAGyP pagó como reintegro </w:t>
      </w:r>
      <w:r w:rsidR="00DA405A" w:rsidRPr="00A5765E">
        <w:rPr>
          <w:rFonts w:cstheme="minorHAnsi"/>
          <w:sz w:val="24"/>
          <w:szCs w:val="24"/>
        </w:rPr>
        <w:t xml:space="preserve"> un total aproximado de US $ 17,5 millones, de los cuales 82,2 por ciento correspond</w:t>
      </w:r>
      <w:r w:rsidR="00043C0D" w:rsidRPr="00A5765E">
        <w:rPr>
          <w:rFonts w:cstheme="minorHAnsi"/>
          <w:sz w:val="24"/>
          <w:szCs w:val="24"/>
        </w:rPr>
        <w:t>ió</w:t>
      </w:r>
      <w:r w:rsidR="00DA405A" w:rsidRPr="00A5765E">
        <w:rPr>
          <w:rFonts w:cstheme="minorHAnsi"/>
          <w:sz w:val="24"/>
          <w:szCs w:val="24"/>
        </w:rPr>
        <w:t xml:space="preserve"> a pagos por reforestación</w:t>
      </w:r>
      <w:r w:rsidR="00963702" w:rsidRPr="00A5765E">
        <w:rPr>
          <w:rFonts w:cstheme="minorHAnsi"/>
          <w:sz w:val="24"/>
          <w:szCs w:val="24"/>
        </w:rPr>
        <w:t>,</w:t>
      </w:r>
      <w:r w:rsidR="00DA405A" w:rsidRPr="00A5765E">
        <w:rPr>
          <w:rFonts w:cstheme="minorHAnsi"/>
          <w:sz w:val="24"/>
          <w:szCs w:val="24"/>
        </w:rPr>
        <w:t xml:space="preserve"> y la diferencia </w:t>
      </w:r>
      <w:r w:rsidR="00963702" w:rsidRPr="00A5765E">
        <w:rPr>
          <w:rFonts w:cstheme="minorHAnsi"/>
          <w:sz w:val="24"/>
          <w:szCs w:val="24"/>
        </w:rPr>
        <w:t>a</w:t>
      </w:r>
      <w:r w:rsidR="00DA405A" w:rsidRPr="00A5765E">
        <w:rPr>
          <w:rFonts w:cstheme="minorHAnsi"/>
          <w:sz w:val="24"/>
          <w:szCs w:val="24"/>
        </w:rPr>
        <w:t xml:space="preserve"> actividades de raleo, poda, manejo y enriquecimiento de bosques nativos. </w:t>
      </w:r>
      <w:r w:rsidR="00963702" w:rsidRPr="00A5765E">
        <w:rPr>
          <w:rFonts w:cstheme="minorHAnsi"/>
          <w:sz w:val="24"/>
          <w:szCs w:val="24"/>
        </w:rPr>
        <w:t xml:space="preserve"> </w:t>
      </w:r>
      <w:r w:rsidR="00082930" w:rsidRPr="00A5765E">
        <w:rPr>
          <w:rFonts w:cstheme="minorHAnsi"/>
          <w:sz w:val="24"/>
          <w:szCs w:val="24"/>
        </w:rPr>
        <w:t xml:space="preserve">  En ese mismo año e</w:t>
      </w:r>
      <w:r w:rsidR="00963702" w:rsidRPr="00A5765E">
        <w:rPr>
          <w:rFonts w:cstheme="minorHAnsi"/>
          <w:sz w:val="24"/>
          <w:szCs w:val="24"/>
        </w:rPr>
        <w:t xml:space="preserve">l </w:t>
      </w:r>
      <w:r w:rsidR="00082930" w:rsidRPr="00A5765E">
        <w:rPr>
          <w:rFonts w:cstheme="minorHAnsi"/>
          <w:sz w:val="24"/>
          <w:szCs w:val="24"/>
        </w:rPr>
        <w:t xml:space="preserve">pago </w:t>
      </w:r>
      <w:r w:rsidR="00963702" w:rsidRPr="00A5765E">
        <w:rPr>
          <w:rFonts w:cstheme="minorHAnsi"/>
          <w:sz w:val="24"/>
          <w:szCs w:val="24"/>
        </w:rPr>
        <w:t xml:space="preserve"> por concepto de reforestación fue en  promedio </w:t>
      </w:r>
      <w:r w:rsidR="00082930" w:rsidRPr="00A5765E">
        <w:rPr>
          <w:rFonts w:cstheme="minorHAnsi"/>
          <w:sz w:val="24"/>
          <w:szCs w:val="24"/>
        </w:rPr>
        <w:t>para el país de</w:t>
      </w:r>
      <w:r w:rsidRPr="00A5765E">
        <w:rPr>
          <w:rFonts w:cstheme="minorHAnsi"/>
          <w:sz w:val="24"/>
          <w:szCs w:val="24"/>
        </w:rPr>
        <w:t xml:space="preserve"> </w:t>
      </w:r>
      <w:r w:rsidR="00BC4281" w:rsidRPr="00A5765E">
        <w:rPr>
          <w:rFonts w:cstheme="minorHAnsi"/>
          <w:sz w:val="24"/>
          <w:szCs w:val="24"/>
        </w:rPr>
        <w:t>$ 2092,4 o US$</w:t>
      </w:r>
      <w:r w:rsidR="00043C0D" w:rsidRPr="00A5765E">
        <w:rPr>
          <w:rFonts w:cstheme="minorHAnsi"/>
          <w:sz w:val="24"/>
          <w:szCs w:val="24"/>
        </w:rPr>
        <w:t xml:space="preserve"> </w:t>
      </w:r>
      <w:r w:rsidR="00BC4281" w:rsidRPr="00A5765E">
        <w:rPr>
          <w:rFonts w:cstheme="minorHAnsi"/>
          <w:sz w:val="24"/>
          <w:szCs w:val="24"/>
        </w:rPr>
        <w:t>504</w:t>
      </w:r>
      <w:r w:rsidRPr="00A5765E">
        <w:rPr>
          <w:rFonts w:cstheme="minorHAnsi"/>
          <w:sz w:val="24"/>
          <w:szCs w:val="24"/>
        </w:rPr>
        <w:t xml:space="preserve"> por hectárea</w:t>
      </w:r>
      <w:r w:rsidR="00196BD7" w:rsidRPr="00A5765E">
        <w:rPr>
          <w:rFonts w:cstheme="minorHAnsi"/>
          <w:sz w:val="24"/>
          <w:szCs w:val="24"/>
        </w:rPr>
        <w:t>.</w:t>
      </w:r>
      <w:r w:rsidR="00BC4281" w:rsidRPr="00A5765E">
        <w:rPr>
          <w:rFonts w:cstheme="minorHAnsi"/>
          <w:sz w:val="24"/>
          <w:szCs w:val="24"/>
        </w:rPr>
        <w:t xml:space="preserve"> </w:t>
      </w:r>
      <w:r w:rsidR="00963702" w:rsidRPr="00A5765E">
        <w:rPr>
          <w:rFonts w:cstheme="minorHAnsi"/>
          <w:sz w:val="24"/>
          <w:szCs w:val="24"/>
        </w:rPr>
        <w:t xml:space="preserve"> La tabla de costos </w:t>
      </w:r>
      <w:r w:rsidR="00082930" w:rsidRPr="00A5765E">
        <w:rPr>
          <w:rFonts w:cstheme="minorHAnsi"/>
          <w:sz w:val="24"/>
          <w:szCs w:val="24"/>
        </w:rPr>
        <w:t xml:space="preserve">establecida por  la </w:t>
      </w:r>
      <w:r w:rsidRPr="00A5765E">
        <w:rPr>
          <w:rFonts w:cstheme="minorHAnsi"/>
          <w:sz w:val="24"/>
          <w:szCs w:val="24"/>
        </w:rPr>
        <w:t>resolución 76/2011</w:t>
      </w:r>
      <w:r w:rsidR="00BC4281" w:rsidRPr="00A5765E">
        <w:rPr>
          <w:rFonts w:cstheme="minorHAnsi"/>
          <w:sz w:val="24"/>
          <w:szCs w:val="24"/>
        </w:rPr>
        <w:t xml:space="preserve"> </w:t>
      </w:r>
      <w:r w:rsidR="00082930" w:rsidRPr="00A5765E">
        <w:rPr>
          <w:rFonts w:cstheme="minorHAnsi"/>
          <w:sz w:val="24"/>
          <w:szCs w:val="24"/>
        </w:rPr>
        <w:t xml:space="preserve">de la SAGyP, </w:t>
      </w:r>
      <w:r w:rsidR="00196BD7" w:rsidRPr="00A5765E">
        <w:rPr>
          <w:rFonts w:cstheme="minorHAnsi"/>
          <w:sz w:val="24"/>
          <w:szCs w:val="24"/>
        </w:rPr>
        <w:t>aprobada el 7 de febrero del 2011</w:t>
      </w:r>
      <w:r w:rsidRPr="00A5765E">
        <w:rPr>
          <w:rFonts w:cstheme="minorHAnsi"/>
          <w:sz w:val="24"/>
          <w:szCs w:val="24"/>
        </w:rPr>
        <w:t xml:space="preserve">, </w:t>
      </w:r>
      <w:r w:rsidR="00196BD7" w:rsidRPr="00A5765E">
        <w:rPr>
          <w:rFonts w:cstheme="minorHAnsi"/>
          <w:sz w:val="24"/>
          <w:szCs w:val="24"/>
        </w:rPr>
        <w:t xml:space="preserve"> </w:t>
      </w:r>
      <w:r w:rsidR="00963702" w:rsidRPr="00A5765E">
        <w:rPr>
          <w:rFonts w:cstheme="minorHAnsi"/>
          <w:sz w:val="24"/>
          <w:szCs w:val="24"/>
        </w:rPr>
        <w:t xml:space="preserve">contemplaba </w:t>
      </w:r>
      <w:r w:rsidR="00196BD7" w:rsidRPr="00A5765E">
        <w:rPr>
          <w:rFonts w:cstheme="minorHAnsi"/>
          <w:sz w:val="24"/>
          <w:szCs w:val="24"/>
        </w:rPr>
        <w:t xml:space="preserve">para </w:t>
      </w:r>
      <w:r w:rsidRPr="00A5765E">
        <w:rPr>
          <w:rFonts w:cstheme="minorHAnsi"/>
          <w:sz w:val="24"/>
          <w:szCs w:val="24"/>
        </w:rPr>
        <w:t>re</w:t>
      </w:r>
      <w:r w:rsidR="00196BD7" w:rsidRPr="00A5765E">
        <w:rPr>
          <w:rFonts w:cstheme="minorHAnsi"/>
          <w:sz w:val="24"/>
          <w:szCs w:val="24"/>
        </w:rPr>
        <w:t xml:space="preserve">forestación en el norte de Misiones con </w:t>
      </w:r>
      <w:r w:rsidR="00BC4281" w:rsidRPr="00A5765E">
        <w:rPr>
          <w:rFonts w:cstheme="minorHAnsi"/>
          <w:i/>
          <w:sz w:val="24"/>
          <w:szCs w:val="24"/>
        </w:rPr>
        <w:t>pinus sp</w:t>
      </w:r>
      <w:r w:rsidR="00BC4281" w:rsidRPr="00A5765E">
        <w:rPr>
          <w:rFonts w:cstheme="minorHAnsi"/>
          <w:sz w:val="24"/>
          <w:szCs w:val="24"/>
        </w:rPr>
        <w:t xml:space="preserve"> </w:t>
      </w:r>
      <w:r w:rsidR="00196BD7" w:rsidRPr="00A5765E">
        <w:rPr>
          <w:rFonts w:cstheme="minorHAnsi"/>
          <w:sz w:val="24"/>
          <w:szCs w:val="24"/>
        </w:rPr>
        <w:t>y 1</w:t>
      </w:r>
      <w:r w:rsidRPr="00A5765E">
        <w:rPr>
          <w:rFonts w:cstheme="minorHAnsi"/>
          <w:sz w:val="24"/>
          <w:szCs w:val="24"/>
        </w:rPr>
        <w:t>.</w:t>
      </w:r>
      <w:r w:rsidR="00196BD7" w:rsidRPr="00A5765E">
        <w:rPr>
          <w:rFonts w:cstheme="minorHAnsi"/>
          <w:sz w:val="24"/>
          <w:szCs w:val="24"/>
        </w:rPr>
        <w:t xml:space="preserve">100 plantas un </w:t>
      </w:r>
      <w:r w:rsidRPr="00A5765E">
        <w:rPr>
          <w:rFonts w:cstheme="minorHAnsi"/>
          <w:sz w:val="24"/>
          <w:szCs w:val="24"/>
        </w:rPr>
        <w:t>valor</w:t>
      </w:r>
      <w:r w:rsidR="00196BD7" w:rsidRPr="00A5765E">
        <w:rPr>
          <w:rFonts w:cstheme="minorHAnsi"/>
          <w:sz w:val="24"/>
          <w:szCs w:val="24"/>
        </w:rPr>
        <w:t xml:space="preserve"> de $ 4</w:t>
      </w:r>
      <w:r w:rsidRPr="00A5765E">
        <w:rPr>
          <w:rFonts w:cstheme="minorHAnsi"/>
          <w:sz w:val="24"/>
          <w:szCs w:val="24"/>
        </w:rPr>
        <w:t>.</w:t>
      </w:r>
      <w:r w:rsidR="00196BD7" w:rsidRPr="00A5765E">
        <w:rPr>
          <w:rFonts w:cstheme="minorHAnsi"/>
          <w:sz w:val="24"/>
          <w:szCs w:val="24"/>
        </w:rPr>
        <w:t>277 (US $1</w:t>
      </w:r>
      <w:r w:rsidR="002E6CB6" w:rsidRPr="00A5765E">
        <w:rPr>
          <w:rFonts w:cstheme="minorHAnsi"/>
          <w:sz w:val="24"/>
          <w:szCs w:val="24"/>
        </w:rPr>
        <w:t>.</w:t>
      </w:r>
      <w:r w:rsidR="00196BD7" w:rsidRPr="00A5765E">
        <w:rPr>
          <w:rFonts w:cstheme="minorHAnsi"/>
          <w:sz w:val="24"/>
          <w:szCs w:val="24"/>
        </w:rPr>
        <w:t>031,4) y para la zona sur</w:t>
      </w:r>
      <w:r w:rsidRPr="00A5765E">
        <w:rPr>
          <w:rFonts w:cstheme="minorHAnsi"/>
          <w:sz w:val="24"/>
          <w:szCs w:val="24"/>
        </w:rPr>
        <w:t xml:space="preserve"> de la misma provincia </w:t>
      </w:r>
      <w:r w:rsidR="00196BD7" w:rsidRPr="00A5765E">
        <w:rPr>
          <w:rFonts w:cstheme="minorHAnsi"/>
          <w:sz w:val="24"/>
          <w:szCs w:val="24"/>
        </w:rPr>
        <w:t xml:space="preserve"> $2</w:t>
      </w:r>
      <w:r w:rsidR="002E6CB6" w:rsidRPr="00A5765E">
        <w:rPr>
          <w:rFonts w:cstheme="minorHAnsi"/>
          <w:sz w:val="24"/>
          <w:szCs w:val="24"/>
        </w:rPr>
        <w:t>.</w:t>
      </w:r>
      <w:r w:rsidR="00196BD7" w:rsidRPr="00A5765E">
        <w:rPr>
          <w:rFonts w:cstheme="minorHAnsi"/>
          <w:sz w:val="24"/>
          <w:szCs w:val="24"/>
        </w:rPr>
        <w:t>963 (US $724,5</w:t>
      </w:r>
      <w:r w:rsidR="002E6CB6" w:rsidRPr="00A5765E">
        <w:rPr>
          <w:rFonts w:cstheme="minorHAnsi"/>
          <w:sz w:val="24"/>
          <w:szCs w:val="24"/>
        </w:rPr>
        <w:t>.</w:t>
      </w:r>
      <w:r w:rsidR="00196BD7" w:rsidRPr="00A5765E">
        <w:rPr>
          <w:rFonts w:cstheme="minorHAnsi"/>
          <w:sz w:val="24"/>
          <w:szCs w:val="24"/>
        </w:rPr>
        <w:t>)</w:t>
      </w:r>
      <w:r w:rsidR="00082930" w:rsidRPr="00A5765E">
        <w:rPr>
          <w:rFonts w:cstheme="minorHAnsi"/>
          <w:sz w:val="24"/>
          <w:szCs w:val="24"/>
        </w:rPr>
        <w:t xml:space="preserve">  </w:t>
      </w:r>
      <w:r w:rsidR="00E803D2" w:rsidRPr="00A5765E">
        <w:rPr>
          <w:rFonts w:cstheme="minorHAnsi"/>
          <w:sz w:val="24"/>
          <w:szCs w:val="24"/>
        </w:rPr>
        <w:t xml:space="preserve">Existen diferencias significativas entre regiones con los mayores </w:t>
      </w:r>
      <w:r w:rsidR="004324E6" w:rsidRPr="00A5765E">
        <w:rPr>
          <w:rFonts w:cstheme="minorHAnsi"/>
          <w:sz w:val="24"/>
          <w:szCs w:val="24"/>
        </w:rPr>
        <w:t>costos</w:t>
      </w:r>
      <w:r w:rsidR="00E803D2" w:rsidRPr="00A5765E">
        <w:rPr>
          <w:rFonts w:cstheme="minorHAnsi"/>
          <w:sz w:val="24"/>
          <w:szCs w:val="24"/>
        </w:rPr>
        <w:t xml:space="preserve"> para reforestación con pino </w:t>
      </w:r>
      <w:r w:rsidR="00631E63" w:rsidRPr="00A5765E">
        <w:rPr>
          <w:rFonts w:cstheme="minorHAnsi"/>
          <w:sz w:val="24"/>
          <w:szCs w:val="24"/>
        </w:rPr>
        <w:t>para las provincias de</w:t>
      </w:r>
      <w:r w:rsidR="00E803D2" w:rsidRPr="00A5765E">
        <w:rPr>
          <w:rFonts w:cstheme="minorHAnsi"/>
          <w:sz w:val="24"/>
          <w:szCs w:val="24"/>
        </w:rPr>
        <w:t xml:space="preserve"> Jujuy y Tucuman </w:t>
      </w:r>
      <w:r w:rsidR="00631E63" w:rsidRPr="00A5765E">
        <w:rPr>
          <w:rFonts w:cstheme="minorHAnsi"/>
          <w:sz w:val="24"/>
          <w:szCs w:val="24"/>
        </w:rPr>
        <w:t>por un valor</w:t>
      </w:r>
      <w:r w:rsidR="00E803D2" w:rsidRPr="00A5765E">
        <w:rPr>
          <w:rFonts w:cstheme="minorHAnsi"/>
          <w:sz w:val="24"/>
          <w:szCs w:val="24"/>
        </w:rPr>
        <w:t xml:space="preserve"> de $ 6</w:t>
      </w:r>
      <w:r w:rsidR="004324E6" w:rsidRPr="00A5765E">
        <w:rPr>
          <w:rFonts w:cstheme="minorHAnsi"/>
          <w:sz w:val="24"/>
          <w:szCs w:val="24"/>
        </w:rPr>
        <w:t>.</w:t>
      </w:r>
      <w:r w:rsidR="00E803D2" w:rsidRPr="00A5765E">
        <w:rPr>
          <w:rFonts w:cstheme="minorHAnsi"/>
          <w:sz w:val="24"/>
          <w:szCs w:val="24"/>
        </w:rPr>
        <w:t xml:space="preserve">255 (US $ </w:t>
      </w:r>
      <w:r w:rsidR="00722EF1" w:rsidRPr="00A5765E">
        <w:rPr>
          <w:rFonts w:cstheme="minorHAnsi"/>
          <w:sz w:val="24"/>
          <w:szCs w:val="24"/>
        </w:rPr>
        <w:t>1.508,4)</w:t>
      </w:r>
      <w:r w:rsidR="00631E63" w:rsidRPr="00A5765E">
        <w:rPr>
          <w:rFonts w:cstheme="minorHAnsi"/>
          <w:sz w:val="24"/>
          <w:szCs w:val="24"/>
        </w:rPr>
        <w:t>,</w:t>
      </w:r>
      <w:r w:rsidR="00082930" w:rsidRPr="00A5765E">
        <w:rPr>
          <w:rFonts w:cstheme="minorHAnsi"/>
          <w:sz w:val="24"/>
          <w:szCs w:val="24"/>
        </w:rPr>
        <w:t xml:space="preserve"> </w:t>
      </w:r>
      <w:r w:rsidR="00722EF1" w:rsidRPr="00A5765E">
        <w:rPr>
          <w:rFonts w:cstheme="minorHAnsi"/>
          <w:sz w:val="24"/>
          <w:szCs w:val="24"/>
        </w:rPr>
        <w:t xml:space="preserve">y bajo condiciones de riego con </w:t>
      </w:r>
      <w:r w:rsidR="004324E6" w:rsidRPr="00A5765E">
        <w:rPr>
          <w:rFonts w:cstheme="minorHAnsi"/>
          <w:sz w:val="24"/>
          <w:szCs w:val="24"/>
        </w:rPr>
        <w:t xml:space="preserve">álamo </w:t>
      </w:r>
      <w:r w:rsidR="00631E63" w:rsidRPr="00A5765E">
        <w:rPr>
          <w:rFonts w:cstheme="minorHAnsi"/>
          <w:sz w:val="24"/>
          <w:szCs w:val="24"/>
        </w:rPr>
        <w:t>los costos establecidos para las provincias de</w:t>
      </w:r>
      <w:r w:rsidR="004324E6" w:rsidRPr="00A5765E">
        <w:rPr>
          <w:rFonts w:cstheme="minorHAnsi"/>
          <w:sz w:val="24"/>
          <w:szCs w:val="24"/>
        </w:rPr>
        <w:t xml:space="preserve"> Chubut y Santa Cruz </w:t>
      </w:r>
      <w:r w:rsidR="00631E63" w:rsidRPr="00A5765E">
        <w:rPr>
          <w:rFonts w:cstheme="minorHAnsi"/>
          <w:sz w:val="24"/>
          <w:szCs w:val="24"/>
        </w:rPr>
        <w:t xml:space="preserve">alcanzan los </w:t>
      </w:r>
      <w:r w:rsidR="004324E6" w:rsidRPr="00A5765E">
        <w:rPr>
          <w:rFonts w:cstheme="minorHAnsi"/>
          <w:sz w:val="24"/>
          <w:szCs w:val="24"/>
        </w:rPr>
        <w:t>$7.135</w:t>
      </w:r>
      <w:r w:rsidR="00924DEF" w:rsidRPr="00A5765E">
        <w:rPr>
          <w:rFonts w:cstheme="minorHAnsi"/>
          <w:sz w:val="24"/>
          <w:szCs w:val="24"/>
        </w:rPr>
        <w:t xml:space="preserve"> (US $ 1.720.6)</w:t>
      </w:r>
      <w:r w:rsidR="003F6E6B" w:rsidRPr="00A5765E">
        <w:rPr>
          <w:rFonts w:cstheme="minorHAnsi"/>
          <w:sz w:val="24"/>
          <w:szCs w:val="24"/>
        </w:rPr>
        <w:t>.</w:t>
      </w:r>
    </w:p>
    <w:p w:rsidR="00631E63" w:rsidRPr="00A5765E" w:rsidRDefault="00D17202" w:rsidP="00E657B1">
      <w:pPr>
        <w:pStyle w:val="ListParagraph"/>
        <w:numPr>
          <w:ilvl w:val="0"/>
          <w:numId w:val="8"/>
        </w:numPr>
        <w:rPr>
          <w:rFonts w:cstheme="minorHAnsi"/>
          <w:sz w:val="24"/>
          <w:szCs w:val="24"/>
          <w:u w:val="single"/>
        </w:rPr>
      </w:pPr>
      <w:r w:rsidRPr="00A5765E">
        <w:rPr>
          <w:rFonts w:cstheme="minorHAnsi"/>
          <w:sz w:val="24"/>
          <w:szCs w:val="24"/>
          <w:u w:val="single"/>
        </w:rPr>
        <w:t>P</w:t>
      </w:r>
      <w:r w:rsidR="00C741A6" w:rsidRPr="00A5765E">
        <w:rPr>
          <w:rFonts w:cstheme="minorHAnsi"/>
          <w:sz w:val="24"/>
          <w:szCs w:val="24"/>
          <w:u w:val="single"/>
        </w:rPr>
        <w:t>r</w:t>
      </w:r>
      <w:r w:rsidRPr="00A5765E">
        <w:rPr>
          <w:rFonts w:cstheme="minorHAnsi"/>
          <w:sz w:val="24"/>
          <w:szCs w:val="24"/>
          <w:u w:val="single"/>
        </w:rPr>
        <w:t>incipal núcleo de desarrollo forestal</w:t>
      </w:r>
      <w:r w:rsidR="00E657B1" w:rsidRPr="00A5765E">
        <w:rPr>
          <w:rFonts w:cstheme="minorHAnsi"/>
          <w:sz w:val="24"/>
          <w:szCs w:val="24"/>
          <w:u w:val="single"/>
        </w:rPr>
        <w:t xml:space="preserve">. </w:t>
      </w:r>
      <w:r w:rsidR="008C1E2C" w:rsidRPr="00A5765E">
        <w:rPr>
          <w:rFonts w:cstheme="minorHAnsi"/>
          <w:sz w:val="24"/>
          <w:szCs w:val="24"/>
          <w:u w:val="single"/>
        </w:rPr>
        <w:t xml:space="preserve"> </w:t>
      </w:r>
      <w:r w:rsidR="004376DA" w:rsidRPr="00A5765E">
        <w:rPr>
          <w:rFonts w:cstheme="minorHAnsi"/>
          <w:sz w:val="24"/>
          <w:szCs w:val="24"/>
          <w:u w:val="single"/>
        </w:rPr>
        <w:t xml:space="preserve">Provincias de </w:t>
      </w:r>
      <w:r w:rsidRPr="00A5765E">
        <w:rPr>
          <w:rFonts w:cstheme="minorHAnsi"/>
          <w:sz w:val="24"/>
          <w:szCs w:val="24"/>
          <w:u w:val="single"/>
        </w:rPr>
        <w:t>Misiones</w:t>
      </w:r>
      <w:r w:rsidR="00CA067D" w:rsidRPr="00A5765E">
        <w:rPr>
          <w:rFonts w:cstheme="minorHAnsi"/>
          <w:sz w:val="24"/>
          <w:szCs w:val="24"/>
          <w:u w:val="single"/>
        </w:rPr>
        <w:t xml:space="preserve"> y Corrientes.</w:t>
      </w:r>
      <w:r w:rsidRPr="00A5765E">
        <w:rPr>
          <w:rFonts w:cstheme="minorHAnsi"/>
          <w:color w:val="000000"/>
          <w:sz w:val="24"/>
          <w:szCs w:val="24"/>
        </w:rPr>
        <w:t xml:space="preserve"> </w:t>
      </w:r>
    </w:p>
    <w:p w:rsidR="001E5156" w:rsidRPr="00A5765E" w:rsidRDefault="002760E3" w:rsidP="00D17202">
      <w:pPr>
        <w:jc w:val="both"/>
        <w:rPr>
          <w:rFonts w:cstheme="minorHAnsi"/>
          <w:color w:val="000000"/>
          <w:sz w:val="24"/>
          <w:szCs w:val="24"/>
        </w:rPr>
      </w:pPr>
      <w:r w:rsidRPr="00A5765E">
        <w:rPr>
          <w:rFonts w:cstheme="minorHAnsi"/>
          <w:color w:val="000000"/>
          <w:sz w:val="24"/>
          <w:szCs w:val="24"/>
        </w:rPr>
        <w:t>E</w:t>
      </w:r>
      <w:r w:rsidR="008C1E2C" w:rsidRPr="00A5765E">
        <w:rPr>
          <w:rFonts w:cstheme="minorHAnsi"/>
          <w:color w:val="000000"/>
          <w:sz w:val="24"/>
          <w:szCs w:val="24"/>
        </w:rPr>
        <w:t xml:space="preserve">stas dos provincias concentran el 65 por ciento de los bosques plantados del país. </w:t>
      </w:r>
      <w:r w:rsidR="001E5156" w:rsidRPr="00A5765E">
        <w:rPr>
          <w:rFonts w:cstheme="minorHAnsi"/>
          <w:color w:val="000000"/>
          <w:sz w:val="24"/>
          <w:szCs w:val="24"/>
        </w:rPr>
        <w:t xml:space="preserve">  </w:t>
      </w:r>
      <w:r w:rsidR="004376DA" w:rsidRPr="00A5765E">
        <w:rPr>
          <w:rFonts w:cstheme="minorHAnsi"/>
          <w:color w:val="000000"/>
          <w:sz w:val="24"/>
          <w:szCs w:val="24"/>
        </w:rPr>
        <w:t xml:space="preserve">Esta </w:t>
      </w:r>
      <w:r w:rsidR="00B734D0" w:rsidRPr="00A5765E">
        <w:rPr>
          <w:rFonts w:cstheme="minorHAnsi"/>
          <w:color w:val="000000"/>
          <w:sz w:val="24"/>
          <w:szCs w:val="24"/>
        </w:rPr>
        <w:t xml:space="preserve">alta </w:t>
      </w:r>
      <w:r w:rsidR="004376DA" w:rsidRPr="00A5765E">
        <w:rPr>
          <w:rFonts w:cstheme="minorHAnsi"/>
          <w:color w:val="000000"/>
          <w:sz w:val="24"/>
          <w:szCs w:val="24"/>
        </w:rPr>
        <w:t xml:space="preserve">participación </w:t>
      </w:r>
      <w:r w:rsidR="00B734D0" w:rsidRPr="00A5765E">
        <w:rPr>
          <w:rFonts w:cstheme="minorHAnsi"/>
          <w:color w:val="000000"/>
          <w:sz w:val="24"/>
          <w:szCs w:val="24"/>
        </w:rPr>
        <w:t xml:space="preserve">responde </w:t>
      </w:r>
      <w:r w:rsidR="004376DA" w:rsidRPr="00A5765E">
        <w:rPr>
          <w:rFonts w:cstheme="minorHAnsi"/>
          <w:color w:val="000000"/>
          <w:sz w:val="24"/>
          <w:szCs w:val="24"/>
        </w:rPr>
        <w:t xml:space="preserve">a las ventajas comparativas </w:t>
      </w:r>
      <w:r w:rsidR="00B734D0" w:rsidRPr="00A5765E">
        <w:rPr>
          <w:rFonts w:cstheme="minorHAnsi"/>
          <w:color w:val="000000"/>
          <w:sz w:val="24"/>
          <w:szCs w:val="24"/>
        </w:rPr>
        <w:t xml:space="preserve">de la actividad forestal en ambas provincias, como resultado de las excelentes productividad natural para producir madera (entre las más altas del mundo) y </w:t>
      </w:r>
      <w:r w:rsidR="00CA082F" w:rsidRPr="00A5765E">
        <w:rPr>
          <w:rFonts w:cstheme="minorHAnsi"/>
          <w:color w:val="000000"/>
          <w:sz w:val="24"/>
          <w:szCs w:val="24"/>
        </w:rPr>
        <w:t>disponibilidad de tierra con un</w:t>
      </w:r>
      <w:r w:rsidR="00B734D0" w:rsidRPr="00A5765E">
        <w:rPr>
          <w:rFonts w:cstheme="minorHAnsi"/>
          <w:color w:val="000000"/>
          <w:sz w:val="24"/>
          <w:szCs w:val="24"/>
        </w:rPr>
        <w:t xml:space="preserve"> bajo costo de oportunidad</w:t>
      </w:r>
      <w:r w:rsidR="00CA082F" w:rsidRPr="00A5765E">
        <w:rPr>
          <w:rFonts w:cstheme="minorHAnsi"/>
          <w:color w:val="000000"/>
          <w:sz w:val="24"/>
          <w:szCs w:val="24"/>
        </w:rPr>
        <w:t>.</w:t>
      </w:r>
      <w:r w:rsidR="00B734D0" w:rsidRPr="00A5765E">
        <w:rPr>
          <w:rFonts w:cstheme="minorHAnsi"/>
          <w:color w:val="000000"/>
          <w:sz w:val="24"/>
          <w:szCs w:val="24"/>
        </w:rPr>
        <w:t xml:space="preserve">  El desarrollo industrial y productivo, sin embargo, es  </w:t>
      </w:r>
      <w:r w:rsidR="00CA082F" w:rsidRPr="00A5765E">
        <w:rPr>
          <w:rFonts w:cstheme="minorHAnsi"/>
          <w:color w:val="000000"/>
          <w:sz w:val="24"/>
          <w:szCs w:val="24"/>
        </w:rPr>
        <w:t>d</w:t>
      </w:r>
      <w:r w:rsidR="00B734D0" w:rsidRPr="00A5765E">
        <w:rPr>
          <w:rFonts w:cstheme="minorHAnsi"/>
          <w:color w:val="000000"/>
          <w:sz w:val="24"/>
          <w:szCs w:val="24"/>
        </w:rPr>
        <w:t xml:space="preserve">esigual </w:t>
      </w:r>
      <w:r w:rsidR="00CA082F" w:rsidRPr="00A5765E">
        <w:rPr>
          <w:rFonts w:cstheme="minorHAnsi"/>
          <w:color w:val="000000"/>
          <w:sz w:val="24"/>
          <w:szCs w:val="24"/>
        </w:rPr>
        <w:t xml:space="preserve">entre ambas provincias </w:t>
      </w:r>
      <w:r w:rsidR="00B734D0" w:rsidRPr="00A5765E">
        <w:rPr>
          <w:rFonts w:cstheme="minorHAnsi"/>
          <w:color w:val="000000"/>
          <w:sz w:val="24"/>
          <w:szCs w:val="24"/>
        </w:rPr>
        <w:t xml:space="preserve">como se describe a continuación:  </w:t>
      </w:r>
    </w:p>
    <w:p w:rsidR="004419B6" w:rsidRPr="00A5765E" w:rsidRDefault="00B734D0" w:rsidP="00D17202">
      <w:pPr>
        <w:jc w:val="both"/>
        <w:rPr>
          <w:rFonts w:cstheme="minorHAnsi"/>
          <w:color w:val="000000"/>
          <w:sz w:val="24"/>
          <w:szCs w:val="24"/>
        </w:rPr>
      </w:pPr>
      <w:r w:rsidRPr="00A5765E">
        <w:rPr>
          <w:rFonts w:cstheme="minorHAnsi"/>
          <w:color w:val="000000"/>
          <w:sz w:val="24"/>
          <w:szCs w:val="24"/>
        </w:rPr>
        <w:t xml:space="preserve">3.1   </w:t>
      </w:r>
      <w:r w:rsidR="004419B6" w:rsidRPr="00A5765E">
        <w:rPr>
          <w:rFonts w:cstheme="minorHAnsi"/>
          <w:color w:val="000000"/>
          <w:sz w:val="24"/>
          <w:szCs w:val="24"/>
        </w:rPr>
        <w:t>Provincia de Misiones</w:t>
      </w:r>
    </w:p>
    <w:p w:rsidR="00C67CAC" w:rsidRPr="00A5765E" w:rsidRDefault="008C1E2C" w:rsidP="00D17202">
      <w:pPr>
        <w:jc w:val="both"/>
        <w:rPr>
          <w:rFonts w:cstheme="minorHAnsi"/>
          <w:color w:val="000000"/>
          <w:sz w:val="24"/>
          <w:szCs w:val="24"/>
        </w:rPr>
      </w:pPr>
      <w:r w:rsidRPr="00A5765E">
        <w:rPr>
          <w:rFonts w:cstheme="minorHAnsi"/>
          <w:color w:val="000000"/>
          <w:sz w:val="24"/>
          <w:szCs w:val="24"/>
        </w:rPr>
        <w:t xml:space="preserve"> La provincia de Misiones ha alcanz</w:t>
      </w:r>
      <w:r w:rsidR="00A83F9F" w:rsidRPr="00A5765E">
        <w:rPr>
          <w:rFonts w:cstheme="minorHAnsi"/>
          <w:color w:val="000000"/>
          <w:sz w:val="24"/>
          <w:szCs w:val="24"/>
        </w:rPr>
        <w:t xml:space="preserve">ado </w:t>
      </w:r>
      <w:r w:rsidR="00C67CAC" w:rsidRPr="00A5765E">
        <w:rPr>
          <w:rFonts w:cstheme="minorHAnsi"/>
          <w:color w:val="000000"/>
          <w:sz w:val="24"/>
          <w:szCs w:val="24"/>
        </w:rPr>
        <w:t>un importante desarrollo industrial</w:t>
      </w:r>
      <w:r w:rsidR="00037A6C" w:rsidRPr="00A5765E">
        <w:rPr>
          <w:rFonts w:cstheme="minorHAnsi"/>
          <w:color w:val="000000"/>
          <w:sz w:val="24"/>
          <w:szCs w:val="24"/>
        </w:rPr>
        <w:t xml:space="preserve"> con complejos celulósico-papeleros,  fábricas de tableros, remanufacturas y fábrica de muebles.   </w:t>
      </w:r>
      <w:r w:rsidR="00B12C1B" w:rsidRPr="00A5765E">
        <w:rPr>
          <w:rFonts w:cstheme="minorHAnsi"/>
          <w:color w:val="000000"/>
          <w:sz w:val="24"/>
          <w:szCs w:val="24"/>
        </w:rPr>
        <w:t xml:space="preserve"> De acuerdo al censo foresto</w:t>
      </w:r>
      <w:r w:rsidR="009F374E" w:rsidRPr="00A5765E">
        <w:rPr>
          <w:rFonts w:cstheme="minorHAnsi"/>
          <w:color w:val="000000"/>
          <w:sz w:val="24"/>
          <w:szCs w:val="24"/>
        </w:rPr>
        <w:t>-</w:t>
      </w:r>
      <w:r w:rsidR="00B12C1B" w:rsidRPr="00A5765E">
        <w:rPr>
          <w:rFonts w:cstheme="minorHAnsi"/>
          <w:color w:val="000000"/>
          <w:sz w:val="24"/>
          <w:szCs w:val="24"/>
        </w:rPr>
        <w:t>industrial del 2009</w:t>
      </w:r>
      <w:r w:rsidR="00C243A7" w:rsidRPr="00A5765E">
        <w:rPr>
          <w:rFonts w:cstheme="minorHAnsi"/>
          <w:color w:val="000000"/>
          <w:sz w:val="24"/>
          <w:szCs w:val="24"/>
        </w:rPr>
        <w:t>,</w:t>
      </w:r>
      <w:r w:rsidR="00B12C1B" w:rsidRPr="00A5765E">
        <w:rPr>
          <w:rFonts w:cstheme="minorHAnsi"/>
          <w:color w:val="000000"/>
          <w:sz w:val="24"/>
          <w:szCs w:val="24"/>
        </w:rPr>
        <w:t xml:space="preserve"> el consumo industrial  de madera rolliza  en la provincia de Misiones alcanzó en </w:t>
      </w:r>
      <w:r w:rsidR="009F374E" w:rsidRPr="00A5765E">
        <w:rPr>
          <w:rFonts w:cstheme="minorHAnsi"/>
          <w:color w:val="000000"/>
          <w:sz w:val="24"/>
          <w:szCs w:val="24"/>
        </w:rPr>
        <w:t xml:space="preserve">ese </w:t>
      </w:r>
      <w:r w:rsidR="00B12C1B" w:rsidRPr="00A5765E">
        <w:rPr>
          <w:rFonts w:cstheme="minorHAnsi"/>
          <w:color w:val="000000"/>
          <w:sz w:val="24"/>
          <w:szCs w:val="24"/>
        </w:rPr>
        <w:t>año  a 6,2 millones de metros cúbicos</w:t>
      </w:r>
      <w:r w:rsidR="009F374E" w:rsidRPr="00A5765E">
        <w:rPr>
          <w:rFonts w:cstheme="minorHAnsi"/>
          <w:color w:val="000000"/>
          <w:sz w:val="24"/>
          <w:szCs w:val="24"/>
        </w:rPr>
        <w:t xml:space="preserve">, equivalente a un 64 por ciento del volumen utilizado industrialmente en el país.  </w:t>
      </w:r>
      <w:r w:rsidR="00B12C1B" w:rsidRPr="00A5765E">
        <w:rPr>
          <w:rFonts w:cstheme="minorHAnsi"/>
          <w:color w:val="000000"/>
          <w:sz w:val="24"/>
          <w:szCs w:val="24"/>
        </w:rPr>
        <w:t xml:space="preserve"> </w:t>
      </w:r>
      <w:r w:rsidR="009F374E" w:rsidRPr="00A5765E">
        <w:rPr>
          <w:rFonts w:cstheme="minorHAnsi"/>
          <w:color w:val="000000"/>
          <w:sz w:val="24"/>
          <w:szCs w:val="24"/>
        </w:rPr>
        <w:t>Un 32 por ciento de ese aprovechamiento proviene de las plantaciones del nor</w:t>
      </w:r>
      <w:r w:rsidR="007324C8" w:rsidRPr="00A5765E">
        <w:rPr>
          <w:rFonts w:cstheme="minorHAnsi"/>
          <w:color w:val="000000"/>
          <w:sz w:val="24"/>
          <w:szCs w:val="24"/>
        </w:rPr>
        <w:t>te</w:t>
      </w:r>
      <w:r w:rsidR="009F374E" w:rsidRPr="00A5765E">
        <w:rPr>
          <w:rFonts w:cstheme="minorHAnsi"/>
          <w:color w:val="000000"/>
          <w:sz w:val="24"/>
          <w:szCs w:val="24"/>
        </w:rPr>
        <w:t xml:space="preserve"> de la provincia de Corrientes</w:t>
      </w:r>
      <w:r w:rsidR="007324C8" w:rsidRPr="00A5765E">
        <w:rPr>
          <w:rFonts w:cstheme="minorHAnsi"/>
          <w:color w:val="000000"/>
          <w:sz w:val="24"/>
          <w:szCs w:val="24"/>
        </w:rPr>
        <w:t>,</w:t>
      </w:r>
      <w:r w:rsidR="009F374E" w:rsidRPr="00A5765E">
        <w:rPr>
          <w:rFonts w:cstheme="minorHAnsi"/>
          <w:color w:val="000000"/>
          <w:sz w:val="24"/>
          <w:szCs w:val="24"/>
        </w:rPr>
        <w:t xml:space="preserve"> conformando una </w:t>
      </w:r>
      <w:r w:rsidR="0071214C" w:rsidRPr="00A5765E">
        <w:rPr>
          <w:rFonts w:cstheme="minorHAnsi"/>
          <w:color w:val="000000"/>
          <w:sz w:val="24"/>
          <w:szCs w:val="24"/>
        </w:rPr>
        <w:t>sola</w:t>
      </w:r>
      <w:r w:rsidR="009F374E" w:rsidRPr="00A5765E">
        <w:rPr>
          <w:rFonts w:cstheme="minorHAnsi"/>
          <w:color w:val="000000"/>
          <w:sz w:val="24"/>
          <w:szCs w:val="24"/>
        </w:rPr>
        <w:t xml:space="preserve"> cuenca de abastecimiento forestal. </w:t>
      </w:r>
      <w:r w:rsidR="0071214C" w:rsidRPr="00A5765E">
        <w:rPr>
          <w:rFonts w:cstheme="minorHAnsi"/>
          <w:color w:val="000000"/>
          <w:sz w:val="24"/>
          <w:szCs w:val="24"/>
        </w:rPr>
        <w:t xml:space="preserve">  Además de</w:t>
      </w:r>
      <w:r w:rsidR="002760E3" w:rsidRPr="00A5765E">
        <w:rPr>
          <w:rFonts w:cstheme="minorHAnsi"/>
          <w:color w:val="000000"/>
          <w:sz w:val="24"/>
          <w:szCs w:val="24"/>
        </w:rPr>
        <w:t xml:space="preserve"> </w:t>
      </w:r>
      <w:r w:rsidR="0071214C" w:rsidRPr="00A5765E">
        <w:rPr>
          <w:rFonts w:cstheme="minorHAnsi"/>
          <w:color w:val="000000"/>
          <w:sz w:val="24"/>
          <w:szCs w:val="24"/>
        </w:rPr>
        <w:t xml:space="preserve">tres plantas de celulosa, la industria forestal de </w:t>
      </w:r>
      <w:r w:rsidR="002760E3" w:rsidRPr="00A5765E">
        <w:rPr>
          <w:rFonts w:cstheme="minorHAnsi"/>
          <w:color w:val="000000"/>
          <w:sz w:val="24"/>
          <w:szCs w:val="24"/>
        </w:rPr>
        <w:t>M</w:t>
      </w:r>
      <w:r w:rsidR="0071214C" w:rsidRPr="00A5765E">
        <w:rPr>
          <w:rFonts w:cstheme="minorHAnsi"/>
          <w:color w:val="000000"/>
          <w:sz w:val="24"/>
          <w:szCs w:val="24"/>
        </w:rPr>
        <w:t xml:space="preserve">isiones </w:t>
      </w:r>
      <w:r w:rsidR="002760E3" w:rsidRPr="00A5765E">
        <w:rPr>
          <w:rFonts w:cstheme="minorHAnsi"/>
          <w:color w:val="000000"/>
          <w:sz w:val="24"/>
          <w:szCs w:val="24"/>
        </w:rPr>
        <w:t>esta compuesta por</w:t>
      </w:r>
      <w:r w:rsidR="0071214C" w:rsidRPr="00A5765E">
        <w:rPr>
          <w:rFonts w:cstheme="minorHAnsi"/>
          <w:color w:val="000000"/>
          <w:sz w:val="24"/>
          <w:szCs w:val="24"/>
        </w:rPr>
        <w:t xml:space="preserve">  731 establecimientos de aserrío, trituración y laminado</w:t>
      </w:r>
      <w:r w:rsidR="002760E3" w:rsidRPr="00A5765E">
        <w:rPr>
          <w:rFonts w:cstheme="minorHAnsi"/>
          <w:color w:val="000000"/>
          <w:sz w:val="24"/>
          <w:szCs w:val="24"/>
        </w:rPr>
        <w:t>,</w:t>
      </w:r>
      <w:r w:rsidR="0071214C" w:rsidRPr="00A5765E">
        <w:rPr>
          <w:rFonts w:cstheme="minorHAnsi"/>
          <w:color w:val="000000"/>
          <w:sz w:val="24"/>
          <w:szCs w:val="24"/>
        </w:rPr>
        <w:t xml:space="preserve"> aportando con un empleo directo de 9.317 personas (PROFIP 2009).  </w:t>
      </w:r>
      <w:r w:rsidR="00017133" w:rsidRPr="00A5765E">
        <w:rPr>
          <w:rFonts w:cstheme="minorHAnsi"/>
          <w:color w:val="000000"/>
          <w:sz w:val="24"/>
          <w:szCs w:val="24"/>
        </w:rPr>
        <w:t xml:space="preserve"> La empresa Alto Paraná S.A del grupo CELCO controla el principal complejo industrial</w:t>
      </w:r>
      <w:r w:rsidR="00141C9D" w:rsidRPr="00A5765E">
        <w:rPr>
          <w:rFonts w:cstheme="minorHAnsi"/>
          <w:color w:val="000000"/>
          <w:sz w:val="24"/>
          <w:szCs w:val="24"/>
        </w:rPr>
        <w:t>,</w:t>
      </w:r>
      <w:r w:rsidR="00017133" w:rsidRPr="00A5765E">
        <w:rPr>
          <w:rFonts w:cstheme="minorHAnsi"/>
          <w:color w:val="000000"/>
          <w:sz w:val="24"/>
          <w:szCs w:val="24"/>
        </w:rPr>
        <w:t xml:space="preserve"> con una planta  de celulosa</w:t>
      </w:r>
      <w:r w:rsidR="00141C9D" w:rsidRPr="00A5765E">
        <w:rPr>
          <w:rFonts w:cstheme="minorHAnsi"/>
          <w:color w:val="000000"/>
          <w:sz w:val="24"/>
          <w:szCs w:val="24"/>
        </w:rPr>
        <w:t xml:space="preserve"> </w:t>
      </w:r>
      <w:r w:rsidR="00017133" w:rsidRPr="00A5765E">
        <w:rPr>
          <w:rFonts w:cstheme="minorHAnsi"/>
          <w:color w:val="000000"/>
          <w:sz w:val="24"/>
          <w:szCs w:val="24"/>
        </w:rPr>
        <w:t xml:space="preserve">con capacidad para </w:t>
      </w:r>
      <w:r w:rsidR="00141C9D" w:rsidRPr="00A5765E">
        <w:rPr>
          <w:rFonts w:cstheme="minorHAnsi"/>
          <w:color w:val="000000"/>
          <w:sz w:val="24"/>
          <w:szCs w:val="24"/>
        </w:rPr>
        <w:t xml:space="preserve">producir </w:t>
      </w:r>
      <w:r w:rsidR="00017133" w:rsidRPr="00A5765E">
        <w:rPr>
          <w:rFonts w:cstheme="minorHAnsi"/>
          <w:color w:val="000000"/>
          <w:sz w:val="24"/>
          <w:szCs w:val="24"/>
        </w:rPr>
        <w:t>350.000 toneladas</w:t>
      </w:r>
      <w:r w:rsidR="00141C9D" w:rsidRPr="00A5765E">
        <w:rPr>
          <w:rFonts w:cstheme="minorHAnsi"/>
          <w:color w:val="000000"/>
          <w:sz w:val="24"/>
          <w:szCs w:val="24"/>
        </w:rPr>
        <w:t>, un aserradero con capacidad de 320.000 metros cúbicos</w:t>
      </w:r>
      <w:r w:rsidR="00243261" w:rsidRPr="00A5765E">
        <w:rPr>
          <w:rFonts w:cstheme="minorHAnsi"/>
          <w:color w:val="000000"/>
          <w:sz w:val="24"/>
          <w:szCs w:val="24"/>
        </w:rPr>
        <w:t>,</w:t>
      </w:r>
      <w:r w:rsidR="00141C9D" w:rsidRPr="00A5765E">
        <w:rPr>
          <w:rFonts w:cstheme="minorHAnsi"/>
          <w:color w:val="000000"/>
          <w:sz w:val="24"/>
          <w:szCs w:val="24"/>
        </w:rPr>
        <w:t xml:space="preserve"> una planta de tableros MDF con capacidad de 300.000 metros cúbicos por año</w:t>
      </w:r>
      <w:r w:rsidR="004419B6" w:rsidRPr="00A5765E">
        <w:rPr>
          <w:rFonts w:cstheme="minorHAnsi"/>
          <w:color w:val="000000"/>
          <w:sz w:val="24"/>
          <w:szCs w:val="24"/>
        </w:rPr>
        <w:t xml:space="preserve"> y una planta de </w:t>
      </w:r>
      <w:r w:rsidR="00243261" w:rsidRPr="00A5765E">
        <w:rPr>
          <w:rFonts w:cstheme="minorHAnsi"/>
          <w:color w:val="000000"/>
          <w:sz w:val="24"/>
          <w:szCs w:val="24"/>
        </w:rPr>
        <w:t>generación eléctrica por biomasa de 40 MW</w:t>
      </w:r>
      <w:r w:rsidR="00141C9D" w:rsidRPr="00A5765E">
        <w:rPr>
          <w:rFonts w:cstheme="minorHAnsi"/>
          <w:color w:val="000000"/>
          <w:sz w:val="24"/>
          <w:szCs w:val="24"/>
        </w:rPr>
        <w:t>.  El patrimonio forestal de esta empresa alcanza las 127.290 hectáreas (CELCO 2011).</w:t>
      </w:r>
      <w:r w:rsidR="00017133" w:rsidRPr="00A5765E">
        <w:rPr>
          <w:rFonts w:cstheme="minorHAnsi"/>
          <w:color w:val="000000"/>
          <w:sz w:val="24"/>
          <w:szCs w:val="24"/>
        </w:rPr>
        <w:t xml:space="preserve">               .</w:t>
      </w:r>
    </w:p>
    <w:p w:rsidR="004548EB" w:rsidRPr="00A5765E" w:rsidRDefault="00671FF5" w:rsidP="00D17202">
      <w:pPr>
        <w:jc w:val="both"/>
        <w:rPr>
          <w:rFonts w:cstheme="minorHAnsi"/>
          <w:color w:val="000000"/>
          <w:sz w:val="24"/>
          <w:szCs w:val="24"/>
        </w:rPr>
      </w:pPr>
      <w:r w:rsidRPr="00A5765E">
        <w:rPr>
          <w:rFonts w:cstheme="minorHAnsi"/>
          <w:color w:val="000000"/>
          <w:sz w:val="24"/>
          <w:szCs w:val="24"/>
        </w:rPr>
        <w:t xml:space="preserve">La industria del aserrado en la provincia de Misiones ha </w:t>
      </w:r>
      <w:r w:rsidR="003D63F1" w:rsidRPr="00A5765E">
        <w:rPr>
          <w:rFonts w:cstheme="minorHAnsi"/>
          <w:color w:val="000000"/>
          <w:sz w:val="24"/>
          <w:szCs w:val="24"/>
        </w:rPr>
        <w:t>iniciado</w:t>
      </w:r>
      <w:r w:rsidRPr="00A5765E">
        <w:rPr>
          <w:rFonts w:cstheme="minorHAnsi"/>
          <w:color w:val="000000"/>
          <w:sz w:val="24"/>
          <w:szCs w:val="24"/>
        </w:rPr>
        <w:t xml:space="preserve"> una trayectoria similar a</w:t>
      </w:r>
      <w:r w:rsidR="006E7281" w:rsidRPr="00A5765E">
        <w:rPr>
          <w:rFonts w:cstheme="minorHAnsi"/>
          <w:color w:val="000000"/>
          <w:sz w:val="24"/>
          <w:szCs w:val="24"/>
        </w:rPr>
        <w:t>l experimentado por</w:t>
      </w:r>
      <w:r w:rsidRPr="00A5765E">
        <w:rPr>
          <w:rFonts w:cstheme="minorHAnsi"/>
          <w:color w:val="000000"/>
          <w:sz w:val="24"/>
          <w:szCs w:val="24"/>
        </w:rPr>
        <w:t xml:space="preserve"> regiones que han alcanzado un </w:t>
      </w:r>
      <w:r w:rsidR="006E7281" w:rsidRPr="00A5765E">
        <w:rPr>
          <w:rFonts w:cstheme="minorHAnsi"/>
          <w:color w:val="000000"/>
          <w:sz w:val="24"/>
          <w:szCs w:val="24"/>
        </w:rPr>
        <w:t xml:space="preserve">alto </w:t>
      </w:r>
      <w:r w:rsidRPr="00A5765E">
        <w:rPr>
          <w:rFonts w:cstheme="minorHAnsi"/>
          <w:color w:val="000000"/>
          <w:sz w:val="24"/>
          <w:szCs w:val="24"/>
        </w:rPr>
        <w:t xml:space="preserve">desarrollo forestal </w:t>
      </w:r>
      <w:r w:rsidR="004650AF" w:rsidRPr="00A5765E">
        <w:rPr>
          <w:rFonts w:cstheme="minorHAnsi"/>
          <w:color w:val="000000"/>
          <w:sz w:val="24"/>
          <w:szCs w:val="24"/>
        </w:rPr>
        <w:t>en otros países</w:t>
      </w:r>
      <w:r w:rsidRPr="00A5765E">
        <w:rPr>
          <w:rFonts w:cstheme="minorHAnsi"/>
          <w:color w:val="000000"/>
          <w:sz w:val="24"/>
          <w:szCs w:val="24"/>
        </w:rPr>
        <w:t xml:space="preserve">.   Las empresas </w:t>
      </w:r>
      <w:r w:rsidR="009D721C" w:rsidRPr="00A5765E">
        <w:rPr>
          <w:rFonts w:cstheme="minorHAnsi"/>
          <w:color w:val="000000"/>
          <w:sz w:val="24"/>
          <w:szCs w:val="24"/>
        </w:rPr>
        <w:t xml:space="preserve">grandes y </w:t>
      </w:r>
      <w:r w:rsidRPr="00A5765E">
        <w:rPr>
          <w:rFonts w:cstheme="minorHAnsi"/>
          <w:color w:val="000000"/>
          <w:sz w:val="24"/>
          <w:szCs w:val="24"/>
        </w:rPr>
        <w:t xml:space="preserve">medianas han buscado una mayor integración vertical de </w:t>
      </w:r>
      <w:r w:rsidR="004650AF" w:rsidRPr="00A5765E">
        <w:rPr>
          <w:rFonts w:cstheme="minorHAnsi"/>
          <w:color w:val="000000"/>
          <w:sz w:val="24"/>
          <w:szCs w:val="24"/>
        </w:rPr>
        <w:t>sus</w:t>
      </w:r>
      <w:r w:rsidRPr="00A5765E">
        <w:rPr>
          <w:rFonts w:cstheme="minorHAnsi"/>
          <w:color w:val="000000"/>
          <w:sz w:val="24"/>
          <w:szCs w:val="24"/>
        </w:rPr>
        <w:t xml:space="preserve"> operaciones para asegurar </w:t>
      </w:r>
      <w:r w:rsidR="006E7281" w:rsidRPr="00A5765E">
        <w:rPr>
          <w:rFonts w:cstheme="minorHAnsi"/>
          <w:color w:val="000000"/>
          <w:sz w:val="24"/>
          <w:szCs w:val="24"/>
        </w:rPr>
        <w:t>un</w:t>
      </w:r>
      <w:r w:rsidRPr="00A5765E">
        <w:rPr>
          <w:rFonts w:cstheme="minorHAnsi"/>
          <w:color w:val="000000"/>
          <w:sz w:val="24"/>
          <w:szCs w:val="24"/>
        </w:rPr>
        <w:t xml:space="preserve"> abastecimiento estable </w:t>
      </w:r>
      <w:r w:rsidR="004650AF" w:rsidRPr="00A5765E">
        <w:rPr>
          <w:rFonts w:cstheme="minorHAnsi"/>
          <w:color w:val="000000"/>
          <w:sz w:val="24"/>
          <w:szCs w:val="24"/>
        </w:rPr>
        <w:t>de</w:t>
      </w:r>
      <w:r w:rsidRPr="00A5765E">
        <w:rPr>
          <w:rFonts w:cstheme="minorHAnsi"/>
          <w:color w:val="000000"/>
          <w:sz w:val="24"/>
          <w:szCs w:val="24"/>
        </w:rPr>
        <w:t xml:space="preserve"> rollizos de calidad</w:t>
      </w:r>
      <w:r w:rsidR="004650AF" w:rsidRPr="00A5765E">
        <w:rPr>
          <w:rFonts w:cstheme="minorHAnsi"/>
          <w:color w:val="000000"/>
          <w:sz w:val="24"/>
          <w:szCs w:val="24"/>
        </w:rPr>
        <w:t xml:space="preserve">,  incorporando </w:t>
      </w:r>
      <w:r w:rsidRPr="00A5765E">
        <w:rPr>
          <w:rFonts w:cstheme="minorHAnsi"/>
          <w:color w:val="000000"/>
          <w:sz w:val="24"/>
          <w:szCs w:val="24"/>
        </w:rPr>
        <w:t xml:space="preserve"> </w:t>
      </w:r>
      <w:r w:rsidR="004650AF" w:rsidRPr="00A5765E">
        <w:rPr>
          <w:rFonts w:cstheme="minorHAnsi"/>
          <w:color w:val="000000"/>
          <w:sz w:val="24"/>
          <w:szCs w:val="24"/>
        </w:rPr>
        <w:t>mejores prácticas de manejo silvícola</w:t>
      </w:r>
      <w:r w:rsidR="005E3D3A" w:rsidRPr="00A5765E">
        <w:rPr>
          <w:rFonts w:cstheme="minorHAnsi"/>
          <w:color w:val="000000"/>
          <w:sz w:val="24"/>
          <w:szCs w:val="24"/>
        </w:rPr>
        <w:t xml:space="preserve">.  Al mismo tiempo han invertido </w:t>
      </w:r>
      <w:r w:rsidRPr="00A5765E">
        <w:rPr>
          <w:rFonts w:cstheme="minorHAnsi"/>
          <w:color w:val="000000"/>
          <w:sz w:val="24"/>
          <w:szCs w:val="24"/>
        </w:rPr>
        <w:t>en</w:t>
      </w:r>
      <w:r w:rsidR="005E3D3A" w:rsidRPr="00A5765E">
        <w:rPr>
          <w:rFonts w:cstheme="minorHAnsi"/>
          <w:color w:val="000000"/>
          <w:sz w:val="24"/>
          <w:szCs w:val="24"/>
        </w:rPr>
        <w:t xml:space="preserve"> </w:t>
      </w:r>
      <w:r w:rsidR="004650AF" w:rsidRPr="00A5765E">
        <w:rPr>
          <w:rFonts w:cstheme="minorHAnsi"/>
          <w:color w:val="000000"/>
          <w:sz w:val="24"/>
          <w:szCs w:val="24"/>
        </w:rPr>
        <w:t>aserraderos</w:t>
      </w:r>
      <w:r w:rsidR="006E7281" w:rsidRPr="00A5765E">
        <w:rPr>
          <w:rFonts w:cstheme="minorHAnsi"/>
          <w:color w:val="000000"/>
          <w:sz w:val="24"/>
          <w:szCs w:val="24"/>
        </w:rPr>
        <w:t xml:space="preserve"> más eficientes</w:t>
      </w:r>
      <w:r w:rsidR="004650AF" w:rsidRPr="00A5765E">
        <w:rPr>
          <w:rFonts w:cstheme="minorHAnsi"/>
          <w:color w:val="000000"/>
          <w:sz w:val="24"/>
          <w:szCs w:val="24"/>
        </w:rPr>
        <w:t xml:space="preserve">, incorporación de </w:t>
      </w:r>
      <w:r w:rsidRPr="00A5765E">
        <w:rPr>
          <w:rFonts w:cstheme="minorHAnsi"/>
          <w:color w:val="000000"/>
          <w:sz w:val="24"/>
          <w:szCs w:val="24"/>
        </w:rPr>
        <w:t>secadores y en varios casos la complementación con líneas de producción de reman</w:t>
      </w:r>
      <w:r w:rsidR="004650AF" w:rsidRPr="00A5765E">
        <w:rPr>
          <w:rFonts w:cstheme="minorHAnsi"/>
          <w:color w:val="000000"/>
          <w:sz w:val="24"/>
          <w:szCs w:val="24"/>
        </w:rPr>
        <w:t>u</w:t>
      </w:r>
      <w:r w:rsidRPr="00A5765E">
        <w:rPr>
          <w:rFonts w:cstheme="minorHAnsi"/>
          <w:color w:val="000000"/>
          <w:sz w:val="24"/>
          <w:szCs w:val="24"/>
        </w:rPr>
        <w:t xml:space="preserve">facturas incluyendo “finger joint”, molduras, </w:t>
      </w:r>
      <w:r w:rsidR="004650AF" w:rsidRPr="00A5765E">
        <w:rPr>
          <w:rFonts w:cstheme="minorHAnsi"/>
          <w:color w:val="000000"/>
          <w:sz w:val="24"/>
          <w:szCs w:val="24"/>
        </w:rPr>
        <w:t>y tableros alistonados</w:t>
      </w:r>
      <w:r w:rsidR="009D721C" w:rsidRPr="00A5765E">
        <w:rPr>
          <w:rFonts w:cstheme="minorHAnsi"/>
          <w:color w:val="000000"/>
          <w:sz w:val="24"/>
          <w:szCs w:val="24"/>
        </w:rPr>
        <w:t xml:space="preserve"> (Malaston 2005)</w:t>
      </w:r>
      <w:r w:rsidR="004650AF" w:rsidRPr="00A5765E">
        <w:rPr>
          <w:rFonts w:cstheme="minorHAnsi"/>
          <w:color w:val="000000"/>
          <w:sz w:val="24"/>
          <w:szCs w:val="24"/>
        </w:rPr>
        <w:t xml:space="preserve">.  Esta inversión en el proceso de transformación </w:t>
      </w:r>
      <w:r w:rsidR="003D63F1" w:rsidRPr="00A5765E">
        <w:rPr>
          <w:rFonts w:cstheme="minorHAnsi"/>
          <w:color w:val="000000"/>
          <w:sz w:val="24"/>
          <w:szCs w:val="24"/>
        </w:rPr>
        <w:t xml:space="preserve">ha permitido </w:t>
      </w:r>
      <w:r w:rsidR="004650AF" w:rsidRPr="00A5765E">
        <w:rPr>
          <w:rFonts w:cstheme="minorHAnsi"/>
          <w:color w:val="000000"/>
          <w:sz w:val="24"/>
          <w:szCs w:val="24"/>
        </w:rPr>
        <w:t xml:space="preserve">optimizar el aprovechamiento de rollizos de diámetros más pequeños provenientes de bosques de pino </w:t>
      </w:r>
      <w:r w:rsidR="006E7281" w:rsidRPr="00A5765E">
        <w:rPr>
          <w:rFonts w:cstheme="minorHAnsi"/>
          <w:color w:val="000000"/>
          <w:sz w:val="24"/>
          <w:szCs w:val="24"/>
        </w:rPr>
        <w:t>implantados</w:t>
      </w:r>
      <w:r w:rsidR="004650AF" w:rsidRPr="00A5765E">
        <w:rPr>
          <w:rFonts w:cstheme="minorHAnsi"/>
          <w:color w:val="000000"/>
          <w:sz w:val="24"/>
          <w:szCs w:val="24"/>
        </w:rPr>
        <w:t>.</w:t>
      </w:r>
      <w:r w:rsidR="005E3D3A" w:rsidRPr="00A5765E">
        <w:rPr>
          <w:rFonts w:cstheme="minorHAnsi"/>
          <w:color w:val="000000"/>
          <w:sz w:val="24"/>
          <w:szCs w:val="24"/>
        </w:rPr>
        <w:t xml:space="preserve"> </w:t>
      </w:r>
      <w:r w:rsidR="0078687B" w:rsidRPr="00A5765E">
        <w:rPr>
          <w:rFonts w:cstheme="minorHAnsi"/>
          <w:color w:val="000000"/>
          <w:sz w:val="24"/>
          <w:szCs w:val="24"/>
        </w:rPr>
        <w:t xml:space="preserve">  Est</w:t>
      </w:r>
      <w:r w:rsidR="003D63F1" w:rsidRPr="00A5765E">
        <w:rPr>
          <w:rFonts w:cstheme="minorHAnsi"/>
          <w:color w:val="000000"/>
          <w:sz w:val="24"/>
          <w:szCs w:val="24"/>
        </w:rPr>
        <w:t xml:space="preserve">os </w:t>
      </w:r>
      <w:r w:rsidR="0078687B" w:rsidRPr="00A5765E">
        <w:rPr>
          <w:rFonts w:cstheme="minorHAnsi"/>
          <w:color w:val="000000"/>
          <w:sz w:val="24"/>
          <w:szCs w:val="24"/>
        </w:rPr>
        <w:t>avance</w:t>
      </w:r>
      <w:r w:rsidR="003D63F1" w:rsidRPr="00A5765E">
        <w:rPr>
          <w:rFonts w:cstheme="minorHAnsi"/>
          <w:color w:val="000000"/>
          <w:sz w:val="24"/>
          <w:szCs w:val="24"/>
        </w:rPr>
        <w:t xml:space="preserve">s que han ocurrido durante las últimas dos décadas </w:t>
      </w:r>
      <w:r w:rsidR="0078687B" w:rsidRPr="00A5765E">
        <w:rPr>
          <w:rFonts w:cstheme="minorHAnsi"/>
          <w:color w:val="000000"/>
          <w:sz w:val="24"/>
          <w:szCs w:val="24"/>
        </w:rPr>
        <w:t>ha</w:t>
      </w:r>
      <w:r w:rsidR="003D63F1" w:rsidRPr="00A5765E">
        <w:rPr>
          <w:rFonts w:cstheme="minorHAnsi"/>
          <w:color w:val="000000"/>
          <w:sz w:val="24"/>
          <w:szCs w:val="24"/>
        </w:rPr>
        <w:t xml:space="preserve">n </w:t>
      </w:r>
      <w:r w:rsidR="0078687B" w:rsidRPr="00A5765E">
        <w:rPr>
          <w:rFonts w:cstheme="minorHAnsi"/>
          <w:color w:val="000000"/>
          <w:sz w:val="24"/>
          <w:szCs w:val="24"/>
        </w:rPr>
        <w:t xml:space="preserve"> </w:t>
      </w:r>
      <w:r w:rsidR="003D63F1" w:rsidRPr="00A5765E">
        <w:rPr>
          <w:rFonts w:cstheme="minorHAnsi"/>
          <w:color w:val="000000"/>
          <w:sz w:val="24"/>
          <w:szCs w:val="24"/>
        </w:rPr>
        <w:t xml:space="preserve">creado las condiciones para que </w:t>
      </w:r>
      <w:r w:rsidR="009D721C" w:rsidRPr="00A5765E">
        <w:rPr>
          <w:rFonts w:cstheme="minorHAnsi"/>
          <w:color w:val="000000"/>
          <w:sz w:val="24"/>
          <w:szCs w:val="24"/>
        </w:rPr>
        <w:t xml:space="preserve">un grupo de empresas </w:t>
      </w:r>
      <w:r w:rsidR="006E7281" w:rsidRPr="00A5765E">
        <w:rPr>
          <w:rFonts w:cstheme="minorHAnsi"/>
          <w:color w:val="000000"/>
          <w:sz w:val="24"/>
          <w:szCs w:val="24"/>
        </w:rPr>
        <w:t>incursionen en</w:t>
      </w:r>
      <w:r w:rsidR="009D721C" w:rsidRPr="00A5765E">
        <w:rPr>
          <w:rFonts w:cstheme="minorHAnsi"/>
          <w:color w:val="000000"/>
          <w:sz w:val="24"/>
          <w:szCs w:val="24"/>
        </w:rPr>
        <w:t xml:space="preserve"> mercados de exportación de productos de </w:t>
      </w:r>
      <w:r w:rsidR="004548EB" w:rsidRPr="00A5765E">
        <w:rPr>
          <w:rFonts w:cstheme="minorHAnsi"/>
          <w:color w:val="000000"/>
          <w:sz w:val="24"/>
          <w:szCs w:val="24"/>
        </w:rPr>
        <w:t xml:space="preserve">mayor valor </w:t>
      </w:r>
      <w:r w:rsidR="009D721C" w:rsidRPr="00A5765E">
        <w:rPr>
          <w:rFonts w:cstheme="minorHAnsi"/>
          <w:color w:val="000000"/>
          <w:sz w:val="24"/>
          <w:szCs w:val="24"/>
        </w:rPr>
        <w:t xml:space="preserve"> en EE.UU y  </w:t>
      </w:r>
      <w:r w:rsidR="0078687B" w:rsidRPr="00A5765E">
        <w:rPr>
          <w:rFonts w:cstheme="minorHAnsi"/>
          <w:color w:val="000000"/>
          <w:sz w:val="24"/>
          <w:szCs w:val="24"/>
        </w:rPr>
        <w:t xml:space="preserve">la </w:t>
      </w:r>
      <w:r w:rsidR="009D721C" w:rsidRPr="00A5765E">
        <w:rPr>
          <w:rFonts w:cstheme="minorHAnsi"/>
          <w:color w:val="000000"/>
          <w:sz w:val="24"/>
          <w:szCs w:val="24"/>
        </w:rPr>
        <w:t xml:space="preserve">Unión Europea.      </w:t>
      </w:r>
      <w:r w:rsidR="0078687B" w:rsidRPr="00A5765E">
        <w:rPr>
          <w:rFonts w:cstheme="minorHAnsi"/>
          <w:color w:val="000000"/>
          <w:sz w:val="24"/>
          <w:szCs w:val="24"/>
        </w:rPr>
        <w:t xml:space="preserve"> </w:t>
      </w:r>
    </w:p>
    <w:p w:rsidR="004419B6" w:rsidRPr="00A5765E" w:rsidRDefault="00327553" w:rsidP="00327553">
      <w:pPr>
        <w:jc w:val="both"/>
        <w:rPr>
          <w:rFonts w:cstheme="minorHAnsi"/>
          <w:color w:val="000000"/>
          <w:sz w:val="24"/>
          <w:szCs w:val="24"/>
        </w:rPr>
      </w:pPr>
      <w:r w:rsidRPr="00A5765E">
        <w:rPr>
          <w:rFonts w:cstheme="minorHAnsi"/>
          <w:color w:val="000000"/>
          <w:sz w:val="24"/>
          <w:szCs w:val="24"/>
        </w:rPr>
        <w:t>Junto a este sector más innovador que ha logrado integración a cadenas de valor</w:t>
      </w:r>
      <w:r w:rsidR="00693A47" w:rsidRPr="00A5765E">
        <w:rPr>
          <w:rFonts w:cstheme="minorHAnsi"/>
          <w:color w:val="000000"/>
          <w:sz w:val="24"/>
          <w:szCs w:val="24"/>
        </w:rPr>
        <w:t xml:space="preserve"> internacional,</w:t>
      </w:r>
      <w:r w:rsidRPr="00A5765E">
        <w:rPr>
          <w:rFonts w:cstheme="minorHAnsi"/>
          <w:color w:val="000000"/>
          <w:sz w:val="24"/>
          <w:szCs w:val="24"/>
        </w:rPr>
        <w:t xml:space="preserve"> existe aproximadamente un 40 por ciento de la superficie</w:t>
      </w:r>
      <w:r w:rsidR="00693A47" w:rsidRPr="00A5765E">
        <w:rPr>
          <w:rFonts w:cstheme="minorHAnsi"/>
          <w:color w:val="000000"/>
          <w:sz w:val="24"/>
          <w:szCs w:val="24"/>
        </w:rPr>
        <w:t xml:space="preserve"> forestada </w:t>
      </w:r>
      <w:r w:rsidRPr="00A5765E">
        <w:rPr>
          <w:rFonts w:cstheme="minorHAnsi"/>
          <w:color w:val="000000"/>
          <w:sz w:val="24"/>
          <w:szCs w:val="24"/>
        </w:rPr>
        <w:t xml:space="preserve"> </w:t>
      </w:r>
      <w:r w:rsidR="00693A47" w:rsidRPr="00A5765E">
        <w:rPr>
          <w:rFonts w:cstheme="minorHAnsi"/>
          <w:color w:val="000000"/>
          <w:sz w:val="24"/>
          <w:szCs w:val="24"/>
        </w:rPr>
        <w:t>en manos de</w:t>
      </w:r>
      <w:r w:rsidRPr="00A5765E">
        <w:rPr>
          <w:rFonts w:cstheme="minorHAnsi"/>
          <w:color w:val="000000"/>
          <w:sz w:val="24"/>
          <w:szCs w:val="24"/>
        </w:rPr>
        <w:t xml:space="preserve">r unos 21.000 pequeños forestadores.  Asimismo, una parte importante del aprovechamiento es realizada en </w:t>
      </w:r>
      <w:r w:rsidR="008A79D5" w:rsidRPr="00A5765E">
        <w:rPr>
          <w:rFonts w:cstheme="minorHAnsi"/>
          <w:color w:val="000000"/>
          <w:sz w:val="24"/>
          <w:szCs w:val="24"/>
        </w:rPr>
        <w:t xml:space="preserve">pequeños </w:t>
      </w:r>
      <w:r w:rsidRPr="00A5765E">
        <w:rPr>
          <w:rFonts w:cstheme="minorHAnsi"/>
          <w:color w:val="000000"/>
          <w:sz w:val="24"/>
          <w:szCs w:val="24"/>
        </w:rPr>
        <w:t xml:space="preserve">aserraderos </w:t>
      </w:r>
      <w:r w:rsidR="008A79D5" w:rsidRPr="00A5765E">
        <w:rPr>
          <w:rFonts w:cstheme="minorHAnsi"/>
          <w:color w:val="000000"/>
          <w:sz w:val="24"/>
          <w:szCs w:val="24"/>
        </w:rPr>
        <w:t xml:space="preserve">muchos de ellos </w:t>
      </w:r>
      <w:r w:rsidR="00EC67BD" w:rsidRPr="00A5765E">
        <w:rPr>
          <w:rFonts w:cstheme="minorHAnsi"/>
          <w:color w:val="000000"/>
          <w:sz w:val="24"/>
          <w:szCs w:val="24"/>
        </w:rPr>
        <w:t>no actualizados tecnológicamente, con bajos niveles de automatización y baja eficiencia en el aprovechamiento</w:t>
      </w:r>
      <w:r w:rsidR="008A79D5" w:rsidRPr="00A5765E">
        <w:rPr>
          <w:rStyle w:val="FootnoteReference"/>
          <w:rFonts w:cstheme="minorHAnsi"/>
          <w:color w:val="000000"/>
          <w:sz w:val="24"/>
          <w:szCs w:val="24"/>
        </w:rPr>
        <w:footnoteReference w:id="5"/>
      </w:r>
      <w:r w:rsidR="00EC67BD" w:rsidRPr="00A5765E">
        <w:rPr>
          <w:rFonts w:cstheme="minorHAnsi"/>
          <w:color w:val="000000"/>
          <w:sz w:val="24"/>
          <w:szCs w:val="24"/>
        </w:rPr>
        <w:t xml:space="preserve">.   Aún son pocos los aserraderos que cuentan con secadores y maquinas chipeadoras que permitan dar un mejor uso a </w:t>
      </w:r>
      <w:r w:rsidR="006E7281" w:rsidRPr="00A5765E">
        <w:rPr>
          <w:rFonts w:cstheme="minorHAnsi"/>
          <w:color w:val="000000"/>
          <w:sz w:val="24"/>
          <w:szCs w:val="24"/>
        </w:rPr>
        <w:t>productos y</w:t>
      </w:r>
      <w:r w:rsidR="00EC67BD" w:rsidRPr="00A5765E">
        <w:rPr>
          <w:rFonts w:cstheme="minorHAnsi"/>
          <w:color w:val="000000"/>
          <w:sz w:val="24"/>
          <w:szCs w:val="24"/>
        </w:rPr>
        <w:t xml:space="preserve"> subproductos.  Debido a </w:t>
      </w:r>
      <w:r w:rsidR="006E7281" w:rsidRPr="00A5765E">
        <w:rPr>
          <w:rFonts w:cstheme="minorHAnsi"/>
          <w:color w:val="000000"/>
          <w:sz w:val="24"/>
          <w:szCs w:val="24"/>
        </w:rPr>
        <w:t>estas</w:t>
      </w:r>
      <w:r w:rsidR="00EC67BD" w:rsidRPr="00A5765E">
        <w:rPr>
          <w:rFonts w:cstheme="minorHAnsi"/>
          <w:color w:val="000000"/>
          <w:sz w:val="24"/>
          <w:szCs w:val="24"/>
        </w:rPr>
        <w:t xml:space="preserve"> limitaciones tecnológicas en la transformación</w:t>
      </w:r>
      <w:r w:rsidR="00693A47" w:rsidRPr="00A5765E">
        <w:rPr>
          <w:rFonts w:cstheme="minorHAnsi"/>
          <w:color w:val="000000"/>
          <w:sz w:val="24"/>
          <w:szCs w:val="24"/>
        </w:rPr>
        <w:t>,</w:t>
      </w:r>
      <w:r w:rsidR="00EC67BD" w:rsidRPr="00A5765E">
        <w:rPr>
          <w:rFonts w:cstheme="minorHAnsi"/>
          <w:color w:val="000000"/>
          <w:sz w:val="24"/>
          <w:szCs w:val="24"/>
        </w:rPr>
        <w:t xml:space="preserve"> y a la baja calidad de la materia prima proveniente de bosques </w:t>
      </w:r>
      <w:r w:rsidR="00693A47" w:rsidRPr="00A5765E">
        <w:rPr>
          <w:rFonts w:cstheme="minorHAnsi"/>
          <w:color w:val="000000"/>
          <w:sz w:val="24"/>
          <w:szCs w:val="24"/>
        </w:rPr>
        <w:t xml:space="preserve">con un manejo deficiente, la madera aserrada </w:t>
      </w:r>
      <w:r w:rsidR="008A79D5" w:rsidRPr="00A5765E">
        <w:rPr>
          <w:rFonts w:cstheme="minorHAnsi"/>
          <w:color w:val="000000"/>
          <w:sz w:val="24"/>
          <w:szCs w:val="24"/>
        </w:rPr>
        <w:t xml:space="preserve">es  utilizada </w:t>
      </w:r>
      <w:r w:rsidR="00693A47" w:rsidRPr="00A5765E">
        <w:rPr>
          <w:rFonts w:cstheme="minorHAnsi"/>
          <w:color w:val="000000"/>
          <w:sz w:val="24"/>
          <w:szCs w:val="24"/>
        </w:rPr>
        <w:t>en productos</w:t>
      </w:r>
      <w:r w:rsidR="008A79D5" w:rsidRPr="00A5765E">
        <w:rPr>
          <w:rFonts w:cstheme="minorHAnsi"/>
          <w:color w:val="000000"/>
          <w:sz w:val="24"/>
          <w:szCs w:val="24"/>
        </w:rPr>
        <w:t xml:space="preserve"> de bajo valor </w:t>
      </w:r>
      <w:r w:rsidR="00693A47" w:rsidRPr="00A5765E">
        <w:rPr>
          <w:rFonts w:cstheme="minorHAnsi"/>
          <w:color w:val="000000"/>
          <w:sz w:val="24"/>
          <w:szCs w:val="24"/>
        </w:rPr>
        <w:t xml:space="preserve"> como encofrados, cajones y pallets</w:t>
      </w:r>
      <w:r w:rsidR="006E7281" w:rsidRPr="00A5765E">
        <w:rPr>
          <w:rFonts w:cstheme="minorHAnsi"/>
          <w:color w:val="000000"/>
          <w:sz w:val="24"/>
          <w:szCs w:val="24"/>
        </w:rPr>
        <w:t>,</w:t>
      </w:r>
      <w:r w:rsidR="00693A47" w:rsidRPr="00A5765E">
        <w:rPr>
          <w:rFonts w:cstheme="minorHAnsi"/>
          <w:color w:val="000000"/>
          <w:sz w:val="24"/>
          <w:szCs w:val="24"/>
        </w:rPr>
        <w:t xml:space="preserve"> </w:t>
      </w:r>
      <w:r w:rsidR="006E7281" w:rsidRPr="00A5765E">
        <w:rPr>
          <w:rFonts w:cstheme="minorHAnsi"/>
          <w:color w:val="000000"/>
          <w:sz w:val="24"/>
          <w:szCs w:val="24"/>
        </w:rPr>
        <w:t xml:space="preserve">para el mercado interno </w:t>
      </w:r>
      <w:r w:rsidR="00693A47" w:rsidRPr="00A5765E">
        <w:rPr>
          <w:rFonts w:cstheme="minorHAnsi"/>
          <w:color w:val="000000"/>
          <w:sz w:val="24"/>
          <w:szCs w:val="24"/>
        </w:rPr>
        <w:t xml:space="preserve">(Malaston 2005). </w:t>
      </w:r>
    </w:p>
    <w:p w:rsidR="004650AF" w:rsidRPr="00A5765E" w:rsidRDefault="00B734D0" w:rsidP="00327553">
      <w:pPr>
        <w:jc w:val="both"/>
        <w:rPr>
          <w:rFonts w:cstheme="minorHAnsi"/>
          <w:color w:val="000000"/>
          <w:sz w:val="24"/>
          <w:szCs w:val="24"/>
        </w:rPr>
      </w:pPr>
      <w:r w:rsidRPr="00A5765E">
        <w:rPr>
          <w:rFonts w:cstheme="minorHAnsi"/>
          <w:color w:val="000000"/>
          <w:sz w:val="24"/>
          <w:szCs w:val="24"/>
        </w:rPr>
        <w:t xml:space="preserve">3.2     </w:t>
      </w:r>
      <w:r w:rsidR="004419B6" w:rsidRPr="00A5765E">
        <w:rPr>
          <w:rFonts w:cstheme="minorHAnsi"/>
          <w:color w:val="000000"/>
          <w:sz w:val="24"/>
          <w:szCs w:val="24"/>
        </w:rPr>
        <w:t>Provincia de Corrientes</w:t>
      </w:r>
      <w:r w:rsidR="00693A47" w:rsidRPr="00A5765E">
        <w:rPr>
          <w:rFonts w:cstheme="minorHAnsi"/>
          <w:color w:val="000000"/>
          <w:sz w:val="24"/>
          <w:szCs w:val="24"/>
        </w:rPr>
        <w:t xml:space="preserve"> </w:t>
      </w:r>
    </w:p>
    <w:p w:rsidR="007E132C" w:rsidRPr="00A5765E" w:rsidRDefault="008E2E8F" w:rsidP="00D17202">
      <w:pPr>
        <w:jc w:val="both"/>
        <w:rPr>
          <w:rFonts w:cstheme="minorHAnsi"/>
          <w:color w:val="000000"/>
          <w:sz w:val="24"/>
          <w:szCs w:val="24"/>
        </w:rPr>
      </w:pPr>
      <w:r w:rsidRPr="00A5765E">
        <w:rPr>
          <w:rFonts w:cstheme="minorHAnsi"/>
          <w:color w:val="000000"/>
          <w:sz w:val="24"/>
          <w:szCs w:val="24"/>
        </w:rPr>
        <w:t>L</w:t>
      </w:r>
      <w:r w:rsidR="006347A2" w:rsidRPr="00A5765E">
        <w:rPr>
          <w:rFonts w:cstheme="minorHAnsi"/>
          <w:color w:val="000000"/>
          <w:sz w:val="24"/>
          <w:szCs w:val="24"/>
        </w:rPr>
        <w:t xml:space="preserve">a provincia de Corrientes </w:t>
      </w:r>
      <w:r w:rsidRPr="00A5765E">
        <w:rPr>
          <w:rFonts w:cstheme="minorHAnsi"/>
          <w:color w:val="000000"/>
          <w:sz w:val="24"/>
          <w:szCs w:val="24"/>
        </w:rPr>
        <w:t xml:space="preserve">mantiene una fuerte expansión de la superficie forestada </w:t>
      </w:r>
      <w:r w:rsidR="00017133" w:rsidRPr="00A5765E">
        <w:rPr>
          <w:rFonts w:cstheme="minorHAnsi"/>
          <w:color w:val="000000"/>
          <w:sz w:val="24"/>
          <w:szCs w:val="24"/>
        </w:rPr>
        <w:t>reflejando mayor</w:t>
      </w:r>
      <w:r w:rsidRPr="00A5765E">
        <w:rPr>
          <w:rFonts w:cstheme="minorHAnsi"/>
          <w:color w:val="000000"/>
          <w:sz w:val="24"/>
          <w:szCs w:val="24"/>
        </w:rPr>
        <w:t xml:space="preserve"> disponibilidad de tierras aptas </w:t>
      </w:r>
      <w:r w:rsidR="006E7281" w:rsidRPr="00A5765E">
        <w:rPr>
          <w:rFonts w:cstheme="minorHAnsi"/>
          <w:color w:val="000000"/>
          <w:sz w:val="24"/>
          <w:szCs w:val="24"/>
        </w:rPr>
        <w:t>con bajo costo de oportunidad</w:t>
      </w:r>
      <w:r w:rsidR="00017133" w:rsidRPr="00A5765E">
        <w:rPr>
          <w:rFonts w:cstheme="minorHAnsi"/>
          <w:color w:val="000000"/>
          <w:sz w:val="24"/>
          <w:szCs w:val="24"/>
        </w:rPr>
        <w:t xml:space="preserve">. </w:t>
      </w:r>
      <w:r w:rsidR="00902519" w:rsidRPr="00A5765E">
        <w:rPr>
          <w:rFonts w:cstheme="minorHAnsi"/>
          <w:color w:val="000000"/>
          <w:sz w:val="24"/>
          <w:szCs w:val="24"/>
        </w:rPr>
        <w:t xml:space="preserve">  Entre los últimos dos inventarios disponibles, entre el año 2002 y el 2009, la superficie forestada habría aumentado de 329.044 a 418.100 hectáreas</w:t>
      </w:r>
      <w:r w:rsidR="00087BD7" w:rsidRPr="00A5765E">
        <w:rPr>
          <w:rStyle w:val="FootnoteReference"/>
          <w:rFonts w:cstheme="minorHAnsi"/>
          <w:color w:val="000000"/>
          <w:sz w:val="24"/>
          <w:szCs w:val="24"/>
        </w:rPr>
        <w:footnoteReference w:id="6"/>
      </w:r>
      <w:r w:rsidR="00902519" w:rsidRPr="00A5765E">
        <w:rPr>
          <w:rFonts w:cstheme="minorHAnsi"/>
          <w:color w:val="000000"/>
          <w:sz w:val="24"/>
          <w:szCs w:val="24"/>
        </w:rPr>
        <w:t xml:space="preserve">.  </w:t>
      </w:r>
      <w:r w:rsidR="00017133" w:rsidRPr="00A5765E">
        <w:rPr>
          <w:rFonts w:cstheme="minorHAnsi"/>
          <w:color w:val="000000"/>
          <w:sz w:val="24"/>
          <w:szCs w:val="24"/>
        </w:rPr>
        <w:t xml:space="preserve"> No obstante, esta provincia no ha </w:t>
      </w:r>
      <w:r w:rsidR="00762CB2" w:rsidRPr="00A5765E">
        <w:rPr>
          <w:rFonts w:cstheme="minorHAnsi"/>
          <w:color w:val="000000"/>
          <w:sz w:val="24"/>
          <w:szCs w:val="24"/>
        </w:rPr>
        <w:t xml:space="preserve">contado con las inversiones industriales que le permitan aprovechar los volúmenes </w:t>
      </w:r>
      <w:r w:rsidR="00E870A6" w:rsidRPr="00A5765E">
        <w:rPr>
          <w:rFonts w:cstheme="minorHAnsi"/>
          <w:color w:val="000000"/>
          <w:sz w:val="24"/>
          <w:szCs w:val="24"/>
        </w:rPr>
        <w:t>disponibles que resultan de una</w:t>
      </w:r>
      <w:r w:rsidR="00762CB2" w:rsidRPr="00A5765E">
        <w:rPr>
          <w:rFonts w:cstheme="minorHAnsi"/>
          <w:color w:val="000000"/>
          <w:sz w:val="24"/>
          <w:szCs w:val="24"/>
        </w:rPr>
        <w:t xml:space="preserve"> superficie forestada en expansión.   Se estima que existen excedentes  </w:t>
      </w:r>
      <w:r w:rsidR="002C756B" w:rsidRPr="00A5765E">
        <w:rPr>
          <w:rFonts w:cstheme="minorHAnsi"/>
          <w:color w:val="000000"/>
          <w:sz w:val="24"/>
          <w:szCs w:val="24"/>
        </w:rPr>
        <w:t xml:space="preserve">importantes de madera, y que la falta de mercado para los productos del raleo </w:t>
      </w:r>
      <w:r w:rsidR="00A149CB" w:rsidRPr="00A5765E">
        <w:rPr>
          <w:rFonts w:cstheme="minorHAnsi"/>
          <w:color w:val="000000"/>
          <w:sz w:val="24"/>
          <w:szCs w:val="24"/>
        </w:rPr>
        <w:t xml:space="preserve">y </w:t>
      </w:r>
      <w:r w:rsidR="00AB4E01" w:rsidRPr="00A5765E">
        <w:rPr>
          <w:rFonts w:cstheme="minorHAnsi"/>
          <w:color w:val="000000"/>
          <w:sz w:val="24"/>
          <w:szCs w:val="24"/>
        </w:rPr>
        <w:t>poda</w:t>
      </w:r>
      <w:r w:rsidR="00A149CB" w:rsidRPr="00A5765E">
        <w:rPr>
          <w:rFonts w:cstheme="minorHAnsi"/>
          <w:color w:val="000000"/>
          <w:sz w:val="24"/>
          <w:szCs w:val="24"/>
        </w:rPr>
        <w:t xml:space="preserve"> </w:t>
      </w:r>
      <w:r w:rsidR="002C756B" w:rsidRPr="00A5765E">
        <w:rPr>
          <w:rFonts w:cstheme="minorHAnsi"/>
          <w:color w:val="000000"/>
          <w:sz w:val="24"/>
          <w:szCs w:val="24"/>
        </w:rPr>
        <w:t xml:space="preserve">estaría inhibiendo el manejo </w:t>
      </w:r>
      <w:r w:rsidR="00AB4E01" w:rsidRPr="00A5765E">
        <w:rPr>
          <w:rFonts w:cstheme="minorHAnsi"/>
          <w:color w:val="000000"/>
          <w:sz w:val="24"/>
          <w:szCs w:val="24"/>
        </w:rPr>
        <w:t>eficiente</w:t>
      </w:r>
      <w:r w:rsidR="002C756B" w:rsidRPr="00A5765E">
        <w:rPr>
          <w:rFonts w:cstheme="minorHAnsi"/>
          <w:color w:val="000000"/>
          <w:sz w:val="24"/>
          <w:szCs w:val="24"/>
        </w:rPr>
        <w:t xml:space="preserve"> de los bosques.</w:t>
      </w:r>
      <w:r w:rsidR="007E132C" w:rsidRPr="00A5765E">
        <w:rPr>
          <w:rFonts w:cstheme="minorHAnsi"/>
          <w:color w:val="000000"/>
          <w:sz w:val="24"/>
          <w:szCs w:val="24"/>
        </w:rPr>
        <w:t xml:space="preserve">    El aprovechamiento alcanzaría solamente el 62,2 por ciento de la disponibilidad de madera y los bajos precios de productos no aserrables resultaría </w:t>
      </w:r>
      <w:r w:rsidR="00AB4E01" w:rsidRPr="00A5765E">
        <w:rPr>
          <w:rFonts w:cstheme="minorHAnsi"/>
          <w:color w:val="000000"/>
          <w:sz w:val="24"/>
          <w:szCs w:val="24"/>
        </w:rPr>
        <w:t xml:space="preserve">en </w:t>
      </w:r>
      <w:r w:rsidR="007E132C" w:rsidRPr="00A5765E">
        <w:rPr>
          <w:rFonts w:cstheme="minorHAnsi"/>
          <w:color w:val="000000"/>
          <w:sz w:val="24"/>
          <w:szCs w:val="24"/>
        </w:rPr>
        <w:t xml:space="preserve">que los raleos y podas sean en muchos casos a desecho (Banco Mundial 2009) . </w:t>
      </w:r>
      <w:r w:rsidR="002C756B" w:rsidRPr="00A5765E">
        <w:rPr>
          <w:rFonts w:cstheme="minorHAnsi"/>
          <w:color w:val="000000"/>
          <w:sz w:val="24"/>
          <w:szCs w:val="24"/>
        </w:rPr>
        <w:t xml:space="preserve"> </w:t>
      </w:r>
    </w:p>
    <w:p w:rsidR="009314F2" w:rsidRPr="00A5765E" w:rsidRDefault="002C756B" w:rsidP="00D17202">
      <w:pPr>
        <w:jc w:val="both"/>
        <w:rPr>
          <w:rFonts w:cstheme="minorHAnsi"/>
          <w:color w:val="000000"/>
          <w:sz w:val="24"/>
          <w:szCs w:val="24"/>
        </w:rPr>
      </w:pPr>
      <w:r w:rsidRPr="00A5765E">
        <w:rPr>
          <w:rFonts w:cstheme="minorHAnsi"/>
          <w:color w:val="000000"/>
          <w:sz w:val="24"/>
          <w:szCs w:val="24"/>
        </w:rPr>
        <w:t xml:space="preserve"> </w:t>
      </w:r>
      <w:r w:rsidR="003A2AE9" w:rsidRPr="00A5765E">
        <w:rPr>
          <w:rFonts w:cstheme="minorHAnsi"/>
          <w:color w:val="000000"/>
          <w:sz w:val="24"/>
          <w:szCs w:val="24"/>
        </w:rPr>
        <w:t>De acuerdo al censo foresto-industrial de la provincia de Corrientes del año 2005, en ese año operaban 206 aserraderos que utilizaban como materia prima bosques cultivados y daban empleo a 3.7</w:t>
      </w:r>
      <w:r w:rsidR="009314F2" w:rsidRPr="00A5765E">
        <w:rPr>
          <w:rFonts w:cstheme="minorHAnsi"/>
          <w:color w:val="000000"/>
          <w:sz w:val="24"/>
          <w:szCs w:val="24"/>
        </w:rPr>
        <w:t>87</w:t>
      </w:r>
      <w:r w:rsidR="003A2AE9" w:rsidRPr="00A5765E">
        <w:rPr>
          <w:rFonts w:cstheme="minorHAnsi"/>
          <w:color w:val="000000"/>
          <w:sz w:val="24"/>
          <w:szCs w:val="24"/>
        </w:rPr>
        <w:t xml:space="preserve"> personas.   </w:t>
      </w:r>
      <w:r w:rsidR="001F11EF" w:rsidRPr="00A5765E">
        <w:rPr>
          <w:rFonts w:cstheme="minorHAnsi"/>
          <w:color w:val="000000"/>
          <w:sz w:val="24"/>
          <w:szCs w:val="24"/>
        </w:rPr>
        <w:t xml:space="preserve">Los  aserraderos con patrimonio forestal implantado alcanzaban a 26, </w:t>
      </w:r>
      <w:r w:rsidR="009314F2" w:rsidRPr="00A5765E">
        <w:rPr>
          <w:rFonts w:cstheme="minorHAnsi"/>
          <w:color w:val="000000"/>
          <w:sz w:val="24"/>
          <w:szCs w:val="24"/>
        </w:rPr>
        <w:t xml:space="preserve">los cuales manejaban </w:t>
      </w:r>
      <w:r w:rsidR="001F11EF" w:rsidRPr="00A5765E">
        <w:rPr>
          <w:rFonts w:cstheme="minorHAnsi"/>
          <w:color w:val="000000"/>
          <w:sz w:val="24"/>
          <w:szCs w:val="24"/>
        </w:rPr>
        <w:t>una superficie</w:t>
      </w:r>
      <w:r w:rsidR="009314F2" w:rsidRPr="00A5765E">
        <w:rPr>
          <w:rFonts w:cstheme="minorHAnsi"/>
          <w:color w:val="000000"/>
          <w:sz w:val="24"/>
          <w:szCs w:val="24"/>
        </w:rPr>
        <w:t xml:space="preserve"> total </w:t>
      </w:r>
      <w:r w:rsidR="001F11EF" w:rsidRPr="00A5765E">
        <w:rPr>
          <w:rFonts w:cstheme="minorHAnsi"/>
          <w:color w:val="000000"/>
          <w:sz w:val="24"/>
          <w:szCs w:val="24"/>
        </w:rPr>
        <w:t>de 32.525 hectáreas</w:t>
      </w:r>
      <w:r w:rsidR="009314F2" w:rsidRPr="00A5765E">
        <w:rPr>
          <w:rFonts w:cstheme="minorHAnsi"/>
          <w:color w:val="000000"/>
          <w:sz w:val="24"/>
          <w:szCs w:val="24"/>
        </w:rPr>
        <w:t xml:space="preserve">.  Entre los aserraderos más grandes, 5 contaban con líneas de producción de remanufacturas.  Estos </w:t>
      </w:r>
      <w:r w:rsidR="00A149CB" w:rsidRPr="00A5765E">
        <w:rPr>
          <w:rFonts w:cstheme="minorHAnsi"/>
          <w:color w:val="000000"/>
          <w:sz w:val="24"/>
          <w:szCs w:val="24"/>
        </w:rPr>
        <w:t xml:space="preserve">establecimientos </w:t>
      </w:r>
      <w:r w:rsidR="009314F2" w:rsidRPr="00A5765E">
        <w:rPr>
          <w:rFonts w:cstheme="minorHAnsi"/>
          <w:color w:val="000000"/>
          <w:sz w:val="24"/>
          <w:szCs w:val="24"/>
        </w:rPr>
        <w:t xml:space="preserve">más capitalizados tenían una orientación tanto a los mercados internos como externos, manejaban un total de  20.500 hectáreas y daban empleo a 1.472 personas.   </w:t>
      </w:r>
      <w:r w:rsidR="00A149CB" w:rsidRPr="00A5765E">
        <w:rPr>
          <w:rFonts w:cstheme="minorHAnsi"/>
          <w:color w:val="000000"/>
          <w:sz w:val="24"/>
          <w:szCs w:val="24"/>
        </w:rPr>
        <w:t xml:space="preserve">  En </w:t>
      </w:r>
      <w:r w:rsidR="001A7574" w:rsidRPr="00A5765E">
        <w:rPr>
          <w:rFonts w:cstheme="minorHAnsi"/>
          <w:color w:val="000000"/>
          <w:sz w:val="24"/>
          <w:szCs w:val="24"/>
        </w:rPr>
        <w:t>la</w:t>
      </w:r>
      <w:r w:rsidR="00A149CB" w:rsidRPr="00A5765E">
        <w:rPr>
          <w:rFonts w:cstheme="minorHAnsi"/>
          <w:color w:val="000000"/>
          <w:sz w:val="24"/>
          <w:szCs w:val="24"/>
        </w:rPr>
        <w:t xml:space="preserve"> segunda transformación</w:t>
      </w:r>
      <w:r w:rsidR="00AB4E01" w:rsidRPr="00A5765E">
        <w:rPr>
          <w:rFonts w:cstheme="minorHAnsi"/>
          <w:color w:val="000000"/>
          <w:sz w:val="24"/>
          <w:szCs w:val="24"/>
        </w:rPr>
        <w:t>,</w:t>
      </w:r>
      <w:r w:rsidR="00A149CB" w:rsidRPr="00A5765E">
        <w:rPr>
          <w:rFonts w:cstheme="minorHAnsi"/>
          <w:color w:val="000000"/>
          <w:sz w:val="24"/>
          <w:szCs w:val="24"/>
        </w:rPr>
        <w:t xml:space="preserve"> el censo además contabilizó 313 carpinterias</w:t>
      </w:r>
      <w:r w:rsidR="00643B62" w:rsidRPr="00A5765E">
        <w:rPr>
          <w:rFonts w:cstheme="minorHAnsi"/>
          <w:color w:val="000000"/>
          <w:sz w:val="24"/>
          <w:szCs w:val="24"/>
        </w:rPr>
        <w:t xml:space="preserve">, </w:t>
      </w:r>
      <w:r w:rsidR="00AB4E01" w:rsidRPr="00A5765E">
        <w:rPr>
          <w:rFonts w:cstheme="minorHAnsi"/>
          <w:color w:val="000000"/>
          <w:sz w:val="24"/>
          <w:szCs w:val="24"/>
        </w:rPr>
        <w:t>varias</w:t>
      </w:r>
      <w:r w:rsidR="00643B62" w:rsidRPr="00A5765E">
        <w:rPr>
          <w:rFonts w:cstheme="minorHAnsi"/>
          <w:color w:val="000000"/>
          <w:sz w:val="24"/>
          <w:szCs w:val="24"/>
        </w:rPr>
        <w:t xml:space="preserve"> </w:t>
      </w:r>
      <w:r w:rsidR="00AB4E01" w:rsidRPr="00A5765E">
        <w:rPr>
          <w:rFonts w:cstheme="minorHAnsi"/>
          <w:color w:val="000000"/>
          <w:sz w:val="24"/>
          <w:szCs w:val="24"/>
        </w:rPr>
        <w:t>con producción de</w:t>
      </w:r>
      <w:r w:rsidR="00643B62" w:rsidRPr="00A5765E">
        <w:rPr>
          <w:rFonts w:cstheme="minorHAnsi"/>
          <w:color w:val="000000"/>
          <w:sz w:val="24"/>
          <w:szCs w:val="24"/>
        </w:rPr>
        <w:t xml:space="preserve"> muebles,</w:t>
      </w:r>
      <w:r w:rsidR="00A149CB" w:rsidRPr="00A5765E">
        <w:rPr>
          <w:rFonts w:cstheme="minorHAnsi"/>
          <w:color w:val="000000"/>
          <w:sz w:val="24"/>
          <w:szCs w:val="24"/>
        </w:rPr>
        <w:t xml:space="preserve"> que aportaban con empleo en pequeñas unidades productivas para 652 personas.  </w:t>
      </w:r>
    </w:p>
    <w:p w:rsidR="004419B6" w:rsidRPr="00A5765E" w:rsidRDefault="00A149CB" w:rsidP="00D17202">
      <w:pPr>
        <w:jc w:val="both"/>
        <w:rPr>
          <w:rFonts w:cstheme="minorHAnsi"/>
          <w:color w:val="000000"/>
          <w:sz w:val="24"/>
          <w:szCs w:val="24"/>
        </w:rPr>
      </w:pPr>
      <w:r w:rsidRPr="00A5765E">
        <w:rPr>
          <w:rFonts w:cstheme="minorHAnsi"/>
          <w:color w:val="000000"/>
          <w:sz w:val="24"/>
          <w:szCs w:val="24"/>
        </w:rPr>
        <w:t xml:space="preserve">Una característica que diferencia a la provincia de Corrientes de la provincia de Misiones es el </w:t>
      </w:r>
      <w:r w:rsidR="00AB7194" w:rsidRPr="00A5765E">
        <w:rPr>
          <w:rFonts w:cstheme="minorHAnsi"/>
          <w:color w:val="000000"/>
          <w:sz w:val="24"/>
          <w:szCs w:val="24"/>
        </w:rPr>
        <w:t xml:space="preserve">mayor </w:t>
      </w:r>
      <w:r w:rsidRPr="00A5765E">
        <w:rPr>
          <w:rFonts w:cstheme="minorHAnsi"/>
          <w:color w:val="000000"/>
          <w:sz w:val="24"/>
          <w:szCs w:val="24"/>
        </w:rPr>
        <w:t>tamaño de las propiedades</w:t>
      </w:r>
      <w:r w:rsidR="00AB7194" w:rsidRPr="00A5765E">
        <w:rPr>
          <w:rFonts w:cstheme="minorHAnsi"/>
          <w:color w:val="000000"/>
          <w:sz w:val="24"/>
          <w:szCs w:val="24"/>
        </w:rPr>
        <w:t xml:space="preserve"> rurales</w:t>
      </w:r>
      <w:r w:rsidR="000C3526" w:rsidRPr="00A5765E">
        <w:rPr>
          <w:rFonts w:cstheme="minorHAnsi"/>
          <w:color w:val="000000"/>
          <w:sz w:val="24"/>
          <w:szCs w:val="24"/>
        </w:rPr>
        <w:t>,</w:t>
      </w:r>
      <w:r w:rsidRPr="00A5765E">
        <w:rPr>
          <w:rFonts w:cstheme="minorHAnsi"/>
          <w:color w:val="000000"/>
          <w:sz w:val="24"/>
          <w:szCs w:val="24"/>
        </w:rPr>
        <w:t xml:space="preserve"> y como consecuencia </w:t>
      </w:r>
      <w:r w:rsidR="00AB7194" w:rsidRPr="00A5765E">
        <w:rPr>
          <w:rFonts w:cstheme="minorHAnsi"/>
          <w:color w:val="000000"/>
          <w:sz w:val="24"/>
          <w:szCs w:val="24"/>
        </w:rPr>
        <w:t xml:space="preserve">la superficie </w:t>
      </w:r>
      <w:r w:rsidRPr="00A5765E">
        <w:rPr>
          <w:rFonts w:cstheme="minorHAnsi"/>
          <w:color w:val="000000"/>
          <w:sz w:val="24"/>
          <w:szCs w:val="24"/>
        </w:rPr>
        <w:t xml:space="preserve">de los bosques implantados </w:t>
      </w:r>
      <w:r w:rsidR="00AB7194" w:rsidRPr="00A5765E">
        <w:rPr>
          <w:rFonts w:cstheme="minorHAnsi"/>
          <w:color w:val="000000"/>
          <w:sz w:val="24"/>
          <w:szCs w:val="24"/>
        </w:rPr>
        <w:t xml:space="preserve">que posee cada </w:t>
      </w:r>
      <w:r w:rsidRPr="00A5765E">
        <w:rPr>
          <w:rFonts w:cstheme="minorHAnsi"/>
          <w:color w:val="000000"/>
          <w:sz w:val="24"/>
          <w:szCs w:val="24"/>
        </w:rPr>
        <w:t>forestador independiente</w:t>
      </w:r>
      <w:r w:rsidR="001A7574" w:rsidRPr="00A5765E">
        <w:rPr>
          <w:rFonts w:cstheme="minorHAnsi"/>
          <w:color w:val="000000"/>
          <w:sz w:val="24"/>
          <w:szCs w:val="24"/>
        </w:rPr>
        <w:t xml:space="preserve"> (</w:t>
      </w:r>
      <w:r w:rsidRPr="00A5765E">
        <w:rPr>
          <w:rFonts w:cstheme="minorHAnsi"/>
          <w:color w:val="000000"/>
          <w:sz w:val="24"/>
          <w:szCs w:val="24"/>
        </w:rPr>
        <w:t>o no integrado a una unidad industrial</w:t>
      </w:r>
      <w:r w:rsidR="001A7574" w:rsidRPr="00A5765E">
        <w:rPr>
          <w:rFonts w:cstheme="minorHAnsi"/>
          <w:color w:val="000000"/>
          <w:sz w:val="24"/>
          <w:szCs w:val="24"/>
        </w:rPr>
        <w:t>)</w:t>
      </w:r>
      <w:r w:rsidRPr="00A5765E">
        <w:rPr>
          <w:rFonts w:cstheme="minorHAnsi"/>
          <w:color w:val="000000"/>
          <w:sz w:val="24"/>
          <w:szCs w:val="24"/>
        </w:rPr>
        <w:t xml:space="preserve">.    </w:t>
      </w:r>
      <w:r w:rsidR="00DF72DE" w:rsidRPr="00A5765E">
        <w:rPr>
          <w:rFonts w:cstheme="minorHAnsi"/>
          <w:color w:val="000000"/>
          <w:sz w:val="24"/>
          <w:szCs w:val="24"/>
        </w:rPr>
        <w:t>Existirían entre 1</w:t>
      </w:r>
      <w:r w:rsidR="000C3526" w:rsidRPr="00A5765E">
        <w:rPr>
          <w:rFonts w:cstheme="minorHAnsi"/>
          <w:color w:val="000000"/>
          <w:sz w:val="24"/>
          <w:szCs w:val="24"/>
        </w:rPr>
        <w:t>.</w:t>
      </w:r>
      <w:r w:rsidR="00DF72DE" w:rsidRPr="00A5765E">
        <w:rPr>
          <w:rFonts w:cstheme="minorHAnsi"/>
          <w:color w:val="000000"/>
          <w:sz w:val="24"/>
          <w:szCs w:val="24"/>
        </w:rPr>
        <w:t>500 y 1</w:t>
      </w:r>
      <w:r w:rsidR="000C3526" w:rsidRPr="00A5765E">
        <w:rPr>
          <w:rFonts w:cstheme="minorHAnsi"/>
          <w:color w:val="000000"/>
          <w:sz w:val="24"/>
          <w:szCs w:val="24"/>
        </w:rPr>
        <w:t>.</w:t>
      </w:r>
      <w:r w:rsidR="00DF72DE" w:rsidRPr="00A5765E">
        <w:rPr>
          <w:rFonts w:cstheme="minorHAnsi"/>
          <w:color w:val="000000"/>
          <w:sz w:val="24"/>
          <w:szCs w:val="24"/>
        </w:rPr>
        <w:t>600 propietarios con bosques implantados</w:t>
      </w:r>
      <w:r w:rsidR="00AB7194" w:rsidRPr="00A5765E">
        <w:rPr>
          <w:rFonts w:cstheme="minorHAnsi"/>
          <w:color w:val="000000"/>
          <w:sz w:val="24"/>
          <w:szCs w:val="24"/>
        </w:rPr>
        <w:t>,</w:t>
      </w:r>
      <w:r w:rsidR="00DF72DE" w:rsidRPr="00A5765E">
        <w:rPr>
          <w:rFonts w:cstheme="minorHAnsi"/>
          <w:color w:val="000000"/>
          <w:sz w:val="24"/>
          <w:szCs w:val="24"/>
        </w:rPr>
        <w:t xml:space="preserve"> muchos de los cuales </w:t>
      </w:r>
      <w:r w:rsidR="001608FC" w:rsidRPr="00A5765E">
        <w:rPr>
          <w:rFonts w:cstheme="minorHAnsi"/>
          <w:color w:val="000000"/>
          <w:sz w:val="24"/>
          <w:szCs w:val="24"/>
        </w:rPr>
        <w:t xml:space="preserve">son profesionales, inversionistas </w:t>
      </w:r>
      <w:r w:rsidR="00DF72DE" w:rsidRPr="00A5765E">
        <w:rPr>
          <w:rFonts w:cstheme="minorHAnsi"/>
          <w:color w:val="000000"/>
          <w:sz w:val="24"/>
          <w:szCs w:val="24"/>
        </w:rPr>
        <w:t>o  empresas</w:t>
      </w:r>
      <w:r w:rsidR="001608FC" w:rsidRPr="00A5765E">
        <w:rPr>
          <w:rFonts w:cstheme="minorHAnsi"/>
          <w:color w:val="000000"/>
          <w:sz w:val="24"/>
          <w:szCs w:val="24"/>
        </w:rPr>
        <w:t xml:space="preserve">.  </w:t>
      </w:r>
      <w:r w:rsidR="00DF72DE" w:rsidRPr="00A5765E">
        <w:rPr>
          <w:rFonts w:cstheme="minorHAnsi"/>
          <w:color w:val="000000"/>
          <w:sz w:val="24"/>
          <w:szCs w:val="24"/>
        </w:rPr>
        <w:t xml:space="preserve"> </w:t>
      </w:r>
      <w:r w:rsidR="002E20B6" w:rsidRPr="00A5765E">
        <w:rPr>
          <w:rFonts w:cstheme="minorHAnsi"/>
          <w:color w:val="000000"/>
          <w:sz w:val="24"/>
          <w:szCs w:val="24"/>
        </w:rPr>
        <w:t>Forestal Bosques del Plata S.A.</w:t>
      </w:r>
      <w:r w:rsidR="001A7574" w:rsidRPr="00A5765E">
        <w:rPr>
          <w:rFonts w:cstheme="minorHAnsi"/>
          <w:color w:val="000000"/>
          <w:sz w:val="24"/>
          <w:szCs w:val="24"/>
        </w:rPr>
        <w:t>,</w:t>
      </w:r>
      <w:r w:rsidR="002E20B6" w:rsidRPr="00A5765E">
        <w:rPr>
          <w:rFonts w:cstheme="minorHAnsi"/>
          <w:color w:val="000000"/>
          <w:sz w:val="24"/>
          <w:szCs w:val="24"/>
        </w:rPr>
        <w:t xml:space="preserve"> del grupo CMPC</w:t>
      </w:r>
      <w:r w:rsidR="001A7574" w:rsidRPr="00A5765E">
        <w:rPr>
          <w:rFonts w:cstheme="minorHAnsi"/>
          <w:color w:val="000000"/>
          <w:sz w:val="24"/>
          <w:szCs w:val="24"/>
        </w:rPr>
        <w:t>,</w:t>
      </w:r>
      <w:r w:rsidR="002E20B6" w:rsidRPr="00A5765E">
        <w:rPr>
          <w:rFonts w:cstheme="minorHAnsi"/>
          <w:color w:val="000000"/>
          <w:sz w:val="24"/>
          <w:szCs w:val="24"/>
        </w:rPr>
        <w:t xml:space="preserve"> tiene el mayor patrimonio de bosques cultivados con una superficie de 66.500 hectáreas</w:t>
      </w:r>
      <w:r w:rsidR="00AB4E01" w:rsidRPr="00A5765E">
        <w:rPr>
          <w:rFonts w:cstheme="minorHAnsi"/>
          <w:color w:val="000000"/>
          <w:sz w:val="24"/>
          <w:szCs w:val="24"/>
        </w:rPr>
        <w:t>,</w:t>
      </w:r>
      <w:r w:rsidR="002E20B6" w:rsidRPr="00A5765E">
        <w:rPr>
          <w:rFonts w:cstheme="minorHAnsi"/>
          <w:color w:val="000000"/>
          <w:sz w:val="24"/>
          <w:szCs w:val="24"/>
        </w:rPr>
        <w:t xml:space="preserve"> localizadas en el nordeste de la Provincia.    Esta empresa ha postergado sus decisiones de inversión industrial</w:t>
      </w:r>
      <w:r w:rsidR="001A7574" w:rsidRPr="00A5765E">
        <w:rPr>
          <w:rFonts w:cstheme="minorHAnsi"/>
          <w:color w:val="000000"/>
          <w:sz w:val="24"/>
          <w:szCs w:val="24"/>
        </w:rPr>
        <w:t>, concentrando su actividad en el corto plazo en</w:t>
      </w:r>
      <w:r w:rsidR="002E20B6" w:rsidRPr="00A5765E">
        <w:rPr>
          <w:rFonts w:cstheme="minorHAnsi"/>
          <w:color w:val="000000"/>
          <w:sz w:val="24"/>
          <w:szCs w:val="24"/>
        </w:rPr>
        <w:t xml:space="preserve"> la </w:t>
      </w:r>
      <w:r w:rsidR="001A7574" w:rsidRPr="00A5765E">
        <w:rPr>
          <w:rFonts w:cstheme="minorHAnsi"/>
          <w:color w:val="000000"/>
          <w:sz w:val="24"/>
          <w:szCs w:val="24"/>
        </w:rPr>
        <w:t xml:space="preserve"> </w:t>
      </w:r>
      <w:r w:rsidR="002E20B6" w:rsidRPr="00A5765E">
        <w:rPr>
          <w:rFonts w:cstheme="minorHAnsi"/>
          <w:color w:val="000000"/>
          <w:sz w:val="24"/>
          <w:szCs w:val="24"/>
        </w:rPr>
        <w:t xml:space="preserve">producción de rollizos para aserrío y pulpa. </w:t>
      </w:r>
    </w:p>
    <w:p w:rsidR="004419B6" w:rsidRPr="00A5765E" w:rsidRDefault="00B734D0" w:rsidP="00D17202">
      <w:pPr>
        <w:jc w:val="both"/>
        <w:rPr>
          <w:rFonts w:cstheme="minorHAnsi"/>
          <w:color w:val="000000"/>
          <w:sz w:val="24"/>
          <w:szCs w:val="24"/>
        </w:rPr>
      </w:pPr>
      <w:r w:rsidRPr="00A5765E">
        <w:rPr>
          <w:rFonts w:cstheme="minorHAnsi"/>
          <w:color w:val="000000"/>
          <w:sz w:val="24"/>
          <w:szCs w:val="24"/>
        </w:rPr>
        <w:t xml:space="preserve">3.3   </w:t>
      </w:r>
      <w:r w:rsidR="004419B6" w:rsidRPr="00A5765E">
        <w:rPr>
          <w:rFonts w:cstheme="minorHAnsi"/>
          <w:color w:val="000000"/>
          <w:sz w:val="24"/>
          <w:szCs w:val="24"/>
        </w:rPr>
        <w:t xml:space="preserve">Principales desafíos   </w:t>
      </w:r>
    </w:p>
    <w:p w:rsidR="005E17A5" w:rsidRPr="00A5765E" w:rsidRDefault="002E20B6" w:rsidP="00D17202">
      <w:pPr>
        <w:jc w:val="both"/>
        <w:rPr>
          <w:rFonts w:cstheme="minorHAnsi"/>
          <w:color w:val="000000"/>
          <w:sz w:val="24"/>
          <w:szCs w:val="24"/>
        </w:rPr>
      </w:pPr>
      <w:r w:rsidRPr="00A5765E">
        <w:rPr>
          <w:rFonts w:cstheme="minorHAnsi"/>
          <w:color w:val="000000"/>
          <w:sz w:val="24"/>
          <w:szCs w:val="24"/>
        </w:rPr>
        <w:t xml:space="preserve"> </w:t>
      </w:r>
      <w:r w:rsidR="00501D0E" w:rsidRPr="00A5765E">
        <w:rPr>
          <w:rFonts w:cstheme="minorHAnsi"/>
          <w:color w:val="000000"/>
          <w:sz w:val="24"/>
          <w:szCs w:val="24"/>
        </w:rPr>
        <w:t xml:space="preserve">La distancia a los principales centros urbanos del país y a los puertos </w:t>
      </w:r>
      <w:r w:rsidR="00AA43F6" w:rsidRPr="00A5765E">
        <w:rPr>
          <w:rFonts w:cstheme="minorHAnsi"/>
          <w:color w:val="000000"/>
          <w:sz w:val="24"/>
          <w:szCs w:val="24"/>
        </w:rPr>
        <w:t xml:space="preserve">de exportación </w:t>
      </w:r>
      <w:r w:rsidR="00EB749C" w:rsidRPr="00A5765E">
        <w:rPr>
          <w:rFonts w:cstheme="minorHAnsi"/>
          <w:color w:val="000000"/>
          <w:sz w:val="24"/>
          <w:szCs w:val="24"/>
        </w:rPr>
        <w:t xml:space="preserve">crea desafíos para la logística de transporte y la competitividad de la industria forestal </w:t>
      </w:r>
      <w:r w:rsidR="00501D0E" w:rsidRPr="00A5765E">
        <w:rPr>
          <w:rFonts w:cstheme="minorHAnsi"/>
          <w:color w:val="000000"/>
          <w:sz w:val="24"/>
          <w:szCs w:val="24"/>
        </w:rPr>
        <w:t xml:space="preserve"> </w:t>
      </w:r>
      <w:r w:rsidR="00DE23C6" w:rsidRPr="00A5765E">
        <w:rPr>
          <w:rFonts w:cstheme="minorHAnsi"/>
          <w:color w:val="000000"/>
          <w:sz w:val="24"/>
          <w:szCs w:val="24"/>
        </w:rPr>
        <w:t xml:space="preserve"> </w:t>
      </w:r>
      <w:r w:rsidR="00AA43F6" w:rsidRPr="00A5765E">
        <w:rPr>
          <w:rFonts w:cstheme="minorHAnsi"/>
          <w:color w:val="000000"/>
          <w:sz w:val="24"/>
          <w:szCs w:val="24"/>
        </w:rPr>
        <w:t xml:space="preserve"> </w:t>
      </w:r>
      <w:r w:rsidR="00501D0E" w:rsidRPr="00A5765E">
        <w:rPr>
          <w:rFonts w:cstheme="minorHAnsi"/>
          <w:color w:val="000000"/>
          <w:sz w:val="24"/>
          <w:szCs w:val="24"/>
        </w:rPr>
        <w:t xml:space="preserve">en ambas provincias.   Los costos de transporte de un contenedor por camión entre </w:t>
      </w:r>
      <w:r w:rsidR="00F977F3" w:rsidRPr="00A5765E">
        <w:rPr>
          <w:rFonts w:cstheme="minorHAnsi"/>
          <w:color w:val="000000"/>
          <w:sz w:val="24"/>
          <w:szCs w:val="24"/>
        </w:rPr>
        <w:t>El Dorado, Misiones  y</w:t>
      </w:r>
      <w:r w:rsidR="0052474C" w:rsidRPr="00A5765E">
        <w:rPr>
          <w:rFonts w:cstheme="minorHAnsi"/>
          <w:color w:val="000000"/>
          <w:sz w:val="24"/>
          <w:szCs w:val="24"/>
        </w:rPr>
        <w:t xml:space="preserve"> el Puerto de Buenos Aires</w:t>
      </w:r>
      <w:r w:rsidR="00C054D1" w:rsidRPr="00A5765E">
        <w:rPr>
          <w:rFonts w:cstheme="minorHAnsi"/>
          <w:color w:val="000000"/>
          <w:sz w:val="24"/>
          <w:szCs w:val="24"/>
        </w:rPr>
        <w:t>,</w:t>
      </w:r>
      <w:r w:rsidR="0052474C" w:rsidRPr="00A5765E">
        <w:rPr>
          <w:rFonts w:cstheme="minorHAnsi"/>
          <w:color w:val="000000"/>
          <w:sz w:val="24"/>
          <w:szCs w:val="24"/>
        </w:rPr>
        <w:t xml:space="preserve"> </w:t>
      </w:r>
      <w:r w:rsidR="00F977F3" w:rsidRPr="00A5765E">
        <w:rPr>
          <w:rFonts w:cstheme="minorHAnsi"/>
          <w:color w:val="000000"/>
          <w:sz w:val="24"/>
          <w:szCs w:val="24"/>
        </w:rPr>
        <w:t>en una distancia de 1</w:t>
      </w:r>
      <w:r w:rsidR="00686CFD" w:rsidRPr="00A5765E">
        <w:rPr>
          <w:rFonts w:cstheme="minorHAnsi"/>
          <w:color w:val="000000"/>
          <w:sz w:val="24"/>
          <w:szCs w:val="24"/>
        </w:rPr>
        <w:t>,</w:t>
      </w:r>
      <w:r w:rsidR="00F977F3" w:rsidRPr="00A5765E">
        <w:rPr>
          <w:rFonts w:cstheme="minorHAnsi"/>
          <w:color w:val="000000"/>
          <w:sz w:val="24"/>
          <w:szCs w:val="24"/>
        </w:rPr>
        <w:t>245 kilómetros</w:t>
      </w:r>
      <w:r w:rsidR="00C054D1" w:rsidRPr="00A5765E">
        <w:rPr>
          <w:rFonts w:cstheme="minorHAnsi"/>
          <w:color w:val="000000"/>
          <w:sz w:val="24"/>
          <w:szCs w:val="24"/>
        </w:rPr>
        <w:t>,</w:t>
      </w:r>
      <w:r w:rsidR="00F977F3" w:rsidRPr="00A5765E">
        <w:rPr>
          <w:rFonts w:cstheme="minorHAnsi"/>
          <w:color w:val="000000"/>
          <w:sz w:val="24"/>
          <w:szCs w:val="24"/>
        </w:rPr>
        <w:t xml:space="preserve"> </w:t>
      </w:r>
      <w:r w:rsidR="00501D0E" w:rsidRPr="00A5765E">
        <w:rPr>
          <w:rFonts w:cstheme="minorHAnsi"/>
          <w:color w:val="000000"/>
          <w:sz w:val="24"/>
          <w:szCs w:val="24"/>
        </w:rPr>
        <w:t xml:space="preserve">alcanza cifras  equivalentes </w:t>
      </w:r>
      <w:r w:rsidR="009502F4" w:rsidRPr="00A5765E">
        <w:rPr>
          <w:rFonts w:cstheme="minorHAnsi"/>
          <w:color w:val="000000"/>
          <w:sz w:val="24"/>
          <w:szCs w:val="24"/>
        </w:rPr>
        <w:t xml:space="preserve">al 50 por ciento al costo del flete marítimo </w:t>
      </w:r>
      <w:r w:rsidR="00501D0E" w:rsidRPr="00A5765E">
        <w:rPr>
          <w:rFonts w:cstheme="minorHAnsi"/>
          <w:color w:val="000000"/>
          <w:sz w:val="24"/>
          <w:szCs w:val="24"/>
        </w:rPr>
        <w:t xml:space="preserve"> desde el puerto de Buenos Aires a destinos en la Unión Europea</w:t>
      </w:r>
      <w:r w:rsidR="009502F4" w:rsidRPr="00A5765E">
        <w:rPr>
          <w:rFonts w:cstheme="minorHAnsi"/>
          <w:color w:val="000000"/>
          <w:sz w:val="24"/>
          <w:szCs w:val="24"/>
        </w:rPr>
        <w:t xml:space="preserve"> (Braier 2010)</w:t>
      </w:r>
      <w:r w:rsidR="00501D0E" w:rsidRPr="00A5765E">
        <w:rPr>
          <w:rFonts w:cstheme="minorHAnsi"/>
          <w:color w:val="000000"/>
          <w:sz w:val="24"/>
          <w:szCs w:val="24"/>
        </w:rPr>
        <w:t xml:space="preserve">.  </w:t>
      </w:r>
      <w:r w:rsidR="003B317C" w:rsidRPr="00A5765E">
        <w:rPr>
          <w:rFonts w:cstheme="minorHAnsi"/>
          <w:color w:val="000000"/>
          <w:sz w:val="24"/>
          <w:szCs w:val="24"/>
        </w:rPr>
        <w:t xml:space="preserve">  </w:t>
      </w:r>
      <w:r w:rsidR="0052440E" w:rsidRPr="00A5765E">
        <w:rPr>
          <w:rFonts w:cstheme="minorHAnsi"/>
          <w:color w:val="000000"/>
          <w:sz w:val="24"/>
          <w:szCs w:val="24"/>
        </w:rPr>
        <w:t xml:space="preserve">Existen </w:t>
      </w:r>
      <w:r w:rsidR="00C054D1" w:rsidRPr="00A5765E">
        <w:rPr>
          <w:rFonts w:cstheme="minorHAnsi"/>
          <w:color w:val="000000"/>
          <w:sz w:val="24"/>
          <w:szCs w:val="24"/>
        </w:rPr>
        <w:t>oportunidades para desarrollar un modo de transporte intermodal o multimodal</w:t>
      </w:r>
      <w:r w:rsidR="005E17A5" w:rsidRPr="00A5765E">
        <w:rPr>
          <w:rFonts w:cstheme="minorHAnsi"/>
          <w:color w:val="000000"/>
          <w:sz w:val="24"/>
          <w:szCs w:val="24"/>
        </w:rPr>
        <w:t>, potenciando el transporte ferroviario y la navegación fluvial en el</w:t>
      </w:r>
      <w:r w:rsidR="00EF0D2B" w:rsidRPr="00A5765E">
        <w:rPr>
          <w:rFonts w:cstheme="minorHAnsi"/>
          <w:color w:val="000000"/>
          <w:sz w:val="24"/>
          <w:szCs w:val="24"/>
        </w:rPr>
        <w:t xml:space="preserve"> río Paraná. </w:t>
      </w:r>
      <w:r w:rsidR="005E17A5" w:rsidRPr="00A5765E">
        <w:rPr>
          <w:rFonts w:cstheme="minorHAnsi"/>
          <w:color w:val="000000"/>
          <w:sz w:val="24"/>
          <w:szCs w:val="24"/>
        </w:rPr>
        <w:t xml:space="preserve"> </w:t>
      </w:r>
      <w:r w:rsidR="00EF0D2B" w:rsidRPr="00A5765E">
        <w:rPr>
          <w:rFonts w:cstheme="minorHAnsi"/>
          <w:color w:val="000000"/>
          <w:sz w:val="24"/>
          <w:szCs w:val="24"/>
        </w:rPr>
        <w:t xml:space="preserve">  </w:t>
      </w:r>
      <w:r w:rsidR="00960CED" w:rsidRPr="00A5765E">
        <w:rPr>
          <w:rFonts w:cstheme="minorHAnsi"/>
          <w:color w:val="000000"/>
          <w:sz w:val="24"/>
          <w:szCs w:val="24"/>
        </w:rPr>
        <w:t>La menor distancia a centros urbanos e industriales y puertos en los estados del sur de Brasil</w:t>
      </w:r>
      <w:r w:rsidR="00931A7D" w:rsidRPr="00A5765E">
        <w:rPr>
          <w:rFonts w:cstheme="minorHAnsi"/>
          <w:color w:val="000000"/>
          <w:sz w:val="24"/>
          <w:szCs w:val="24"/>
        </w:rPr>
        <w:t xml:space="preserve"> (Paraná, Santa Catarina Y Río Grande do Sul)</w:t>
      </w:r>
      <w:r w:rsidR="00960CED" w:rsidRPr="00A5765E">
        <w:rPr>
          <w:rFonts w:cstheme="minorHAnsi"/>
          <w:color w:val="000000"/>
          <w:sz w:val="24"/>
          <w:szCs w:val="24"/>
        </w:rPr>
        <w:t>,  fa</w:t>
      </w:r>
      <w:r w:rsidR="007E132C" w:rsidRPr="00A5765E">
        <w:rPr>
          <w:rFonts w:cstheme="minorHAnsi"/>
          <w:color w:val="000000"/>
          <w:sz w:val="24"/>
          <w:szCs w:val="24"/>
        </w:rPr>
        <w:t>vorece</w:t>
      </w:r>
      <w:r w:rsidR="00960CED" w:rsidRPr="00A5765E">
        <w:rPr>
          <w:rFonts w:cstheme="minorHAnsi"/>
          <w:color w:val="000000"/>
          <w:sz w:val="24"/>
          <w:szCs w:val="24"/>
        </w:rPr>
        <w:t xml:space="preserve"> la in</w:t>
      </w:r>
      <w:r w:rsidR="00865DE9" w:rsidRPr="00A5765E">
        <w:rPr>
          <w:rFonts w:cstheme="minorHAnsi"/>
          <w:color w:val="000000"/>
          <w:sz w:val="24"/>
          <w:szCs w:val="24"/>
        </w:rPr>
        <w:t>corporación a</w:t>
      </w:r>
      <w:r w:rsidR="00960CED" w:rsidRPr="00A5765E">
        <w:rPr>
          <w:rFonts w:cstheme="minorHAnsi"/>
          <w:color w:val="000000"/>
          <w:sz w:val="24"/>
          <w:szCs w:val="24"/>
        </w:rPr>
        <w:t xml:space="preserve"> cadenas de valor </w:t>
      </w:r>
      <w:r w:rsidR="00865DE9" w:rsidRPr="00A5765E">
        <w:rPr>
          <w:rFonts w:cstheme="minorHAnsi"/>
          <w:color w:val="000000"/>
          <w:sz w:val="24"/>
          <w:szCs w:val="24"/>
        </w:rPr>
        <w:t>internacionales a través de la integración con polos forestales de ese país</w:t>
      </w:r>
      <w:r w:rsidR="00931A7D" w:rsidRPr="00A5765E">
        <w:rPr>
          <w:rFonts w:cstheme="minorHAnsi"/>
          <w:color w:val="000000"/>
          <w:sz w:val="24"/>
          <w:szCs w:val="24"/>
        </w:rPr>
        <w:t>, particularmente los centros muebleros de Santa Catarina</w:t>
      </w:r>
      <w:r w:rsidR="00865DE9" w:rsidRPr="00A5765E">
        <w:rPr>
          <w:rFonts w:cstheme="minorHAnsi"/>
          <w:color w:val="000000"/>
          <w:sz w:val="24"/>
          <w:szCs w:val="24"/>
        </w:rPr>
        <w:t xml:space="preserve">.    En este sentido </w:t>
      </w:r>
      <w:r w:rsidR="007E132C" w:rsidRPr="00A5765E">
        <w:rPr>
          <w:rFonts w:cstheme="minorHAnsi"/>
          <w:color w:val="000000"/>
          <w:sz w:val="24"/>
          <w:szCs w:val="24"/>
        </w:rPr>
        <w:t xml:space="preserve">se hace </w:t>
      </w:r>
      <w:r w:rsidR="00865DE9" w:rsidRPr="00A5765E">
        <w:rPr>
          <w:rFonts w:cstheme="minorHAnsi"/>
          <w:color w:val="000000"/>
          <w:sz w:val="24"/>
          <w:szCs w:val="24"/>
        </w:rPr>
        <w:t xml:space="preserve">necesario avanzar en la cooperación en la política comercial y en la coordinación de procedimientos de aduana para el ingreso de mercaderías incluyendo la reducción de los tiempos de espera del transporte terrestre </w:t>
      </w:r>
      <w:r w:rsidR="00760CDE" w:rsidRPr="00A5765E">
        <w:rPr>
          <w:rFonts w:cstheme="minorHAnsi"/>
          <w:color w:val="000000"/>
          <w:sz w:val="24"/>
          <w:szCs w:val="24"/>
        </w:rPr>
        <w:t xml:space="preserve"> </w:t>
      </w:r>
      <w:r w:rsidR="00DE23C6" w:rsidRPr="00A5765E">
        <w:rPr>
          <w:rFonts w:cstheme="minorHAnsi"/>
          <w:color w:val="000000"/>
          <w:sz w:val="24"/>
          <w:szCs w:val="24"/>
        </w:rPr>
        <w:t xml:space="preserve"> (</w:t>
      </w:r>
      <w:r w:rsidR="005E17A5" w:rsidRPr="00A5765E">
        <w:rPr>
          <w:rFonts w:cstheme="minorHAnsi"/>
          <w:color w:val="000000"/>
          <w:sz w:val="24"/>
          <w:szCs w:val="24"/>
        </w:rPr>
        <w:t>Banco Mundial 2006)</w:t>
      </w:r>
      <w:r w:rsidR="00AA43F6" w:rsidRPr="00A5765E">
        <w:rPr>
          <w:rFonts w:cstheme="minorHAnsi"/>
          <w:color w:val="000000"/>
          <w:sz w:val="24"/>
          <w:szCs w:val="24"/>
        </w:rPr>
        <w:t xml:space="preserve">.  </w:t>
      </w:r>
    </w:p>
    <w:p w:rsidR="004419B6" w:rsidRPr="00A5765E" w:rsidRDefault="004419B6" w:rsidP="004419B6">
      <w:pPr>
        <w:jc w:val="both"/>
        <w:rPr>
          <w:rFonts w:cstheme="minorHAnsi"/>
          <w:color w:val="000000"/>
          <w:sz w:val="24"/>
          <w:szCs w:val="24"/>
        </w:rPr>
      </w:pPr>
      <w:r w:rsidRPr="00A5765E">
        <w:rPr>
          <w:rFonts w:cstheme="minorHAnsi"/>
          <w:color w:val="000000"/>
          <w:sz w:val="24"/>
          <w:szCs w:val="24"/>
        </w:rPr>
        <w:t>Entre los principales desafíos que afectan el desarrollo del sector en la provincia de Corrientes se han identificado los problemas de infraestructura de caminos, puertos no operables, falta de financiamiento   y de provisión de energía eléctrica (Banco Mundial 2009).  Por otro lado</w:t>
      </w:r>
      <w:r w:rsidR="00931A7D" w:rsidRPr="00A5765E">
        <w:rPr>
          <w:rFonts w:cstheme="minorHAnsi"/>
          <w:color w:val="000000"/>
          <w:sz w:val="24"/>
          <w:szCs w:val="24"/>
        </w:rPr>
        <w:t>,</w:t>
      </w:r>
      <w:r w:rsidRPr="00A5765E">
        <w:rPr>
          <w:rFonts w:cstheme="minorHAnsi"/>
          <w:color w:val="000000"/>
          <w:sz w:val="24"/>
          <w:szCs w:val="24"/>
        </w:rPr>
        <w:t xml:space="preserve"> los problemas de energía eléctrica en la provincia también presentan una oportunidad para la producción de energía de biomasa,  </w:t>
      </w:r>
      <w:r w:rsidR="00931A7D" w:rsidRPr="00A5765E">
        <w:rPr>
          <w:rFonts w:cstheme="minorHAnsi"/>
          <w:color w:val="000000"/>
          <w:sz w:val="24"/>
          <w:szCs w:val="24"/>
        </w:rPr>
        <w:t>que permita</w:t>
      </w:r>
      <w:r w:rsidRPr="00A5765E">
        <w:rPr>
          <w:rFonts w:cstheme="minorHAnsi"/>
          <w:color w:val="000000"/>
          <w:sz w:val="24"/>
          <w:szCs w:val="24"/>
        </w:rPr>
        <w:t xml:space="preserve"> suministrar las propias actividades, como aserrío y secado,  y con precios competitivos </w:t>
      </w:r>
      <w:r w:rsidR="009502F4" w:rsidRPr="00A5765E">
        <w:rPr>
          <w:rFonts w:cstheme="minorHAnsi"/>
          <w:color w:val="000000"/>
          <w:sz w:val="24"/>
          <w:szCs w:val="24"/>
        </w:rPr>
        <w:t xml:space="preserve">y mejoras en la transmisión, </w:t>
      </w:r>
      <w:r w:rsidR="00931A7D" w:rsidRPr="00A5765E">
        <w:rPr>
          <w:rFonts w:cstheme="minorHAnsi"/>
          <w:color w:val="000000"/>
          <w:sz w:val="24"/>
          <w:szCs w:val="24"/>
        </w:rPr>
        <w:t xml:space="preserve"> una fuente de energía </w:t>
      </w:r>
      <w:r w:rsidR="009502F4" w:rsidRPr="00A5765E">
        <w:rPr>
          <w:rFonts w:cstheme="minorHAnsi"/>
          <w:color w:val="000000"/>
          <w:sz w:val="24"/>
          <w:szCs w:val="24"/>
        </w:rPr>
        <w:t>para</w:t>
      </w:r>
      <w:r w:rsidR="00931A7D" w:rsidRPr="00A5765E">
        <w:rPr>
          <w:rFonts w:cstheme="minorHAnsi"/>
          <w:color w:val="000000"/>
          <w:sz w:val="24"/>
          <w:szCs w:val="24"/>
        </w:rPr>
        <w:t xml:space="preserve"> la</w:t>
      </w:r>
      <w:r w:rsidRPr="00A5765E">
        <w:rPr>
          <w:rFonts w:cstheme="minorHAnsi"/>
          <w:color w:val="000000"/>
          <w:sz w:val="24"/>
          <w:szCs w:val="24"/>
        </w:rPr>
        <w:t xml:space="preserve"> red interconectada. </w:t>
      </w:r>
    </w:p>
    <w:p w:rsidR="00A32785" w:rsidRPr="00A5765E" w:rsidRDefault="00931A7D" w:rsidP="00D17202">
      <w:pPr>
        <w:jc w:val="both"/>
        <w:rPr>
          <w:rFonts w:cstheme="minorHAnsi"/>
          <w:color w:val="000000"/>
          <w:sz w:val="24"/>
          <w:szCs w:val="24"/>
        </w:rPr>
      </w:pPr>
      <w:r w:rsidRPr="00A5765E">
        <w:rPr>
          <w:rFonts w:cstheme="minorHAnsi"/>
          <w:color w:val="000000"/>
          <w:sz w:val="24"/>
          <w:szCs w:val="24"/>
        </w:rPr>
        <w:t>Las retenciones</w:t>
      </w:r>
      <w:r w:rsidR="00F41A81" w:rsidRPr="00A5765E">
        <w:rPr>
          <w:rFonts w:cstheme="minorHAnsi"/>
          <w:color w:val="000000"/>
          <w:sz w:val="24"/>
          <w:szCs w:val="24"/>
        </w:rPr>
        <w:t>,</w:t>
      </w:r>
      <w:r w:rsidRPr="00A5765E">
        <w:rPr>
          <w:rFonts w:cstheme="minorHAnsi"/>
          <w:color w:val="000000"/>
          <w:sz w:val="24"/>
          <w:szCs w:val="24"/>
        </w:rPr>
        <w:t xml:space="preserve"> impuestos </w:t>
      </w:r>
      <w:r w:rsidR="00F41A81" w:rsidRPr="00A5765E">
        <w:rPr>
          <w:rFonts w:cstheme="minorHAnsi"/>
          <w:color w:val="000000"/>
          <w:sz w:val="24"/>
          <w:szCs w:val="24"/>
        </w:rPr>
        <w:t>que gravan el</w:t>
      </w:r>
      <w:r w:rsidRPr="00A5765E">
        <w:rPr>
          <w:rFonts w:cstheme="minorHAnsi"/>
          <w:color w:val="000000"/>
          <w:sz w:val="24"/>
          <w:szCs w:val="24"/>
        </w:rPr>
        <w:t xml:space="preserve"> valor</w:t>
      </w:r>
      <w:r w:rsidR="00F41A81" w:rsidRPr="00A5765E">
        <w:rPr>
          <w:rFonts w:cstheme="minorHAnsi"/>
          <w:color w:val="000000"/>
          <w:sz w:val="24"/>
          <w:szCs w:val="24"/>
        </w:rPr>
        <w:t xml:space="preserve"> bruto de las exportaciones, también ha sido una fuente de preocupación por parte del sector privado forestal (</w:t>
      </w:r>
      <w:r w:rsidR="0034155E" w:rsidRPr="00A5765E">
        <w:rPr>
          <w:rFonts w:cstheme="minorHAnsi"/>
          <w:color w:val="000000"/>
          <w:sz w:val="24"/>
          <w:szCs w:val="24"/>
        </w:rPr>
        <w:t xml:space="preserve"> </w:t>
      </w:r>
      <w:r w:rsidR="00F41A81" w:rsidRPr="00A5765E">
        <w:rPr>
          <w:rFonts w:cstheme="minorHAnsi"/>
          <w:color w:val="000000"/>
          <w:sz w:val="24"/>
          <w:szCs w:val="24"/>
        </w:rPr>
        <w:t>Desarrollo Forestal 2009 y 2011 )</w:t>
      </w:r>
      <w:r w:rsidR="00F41A81" w:rsidRPr="00A5765E">
        <w:rPr>
          <w:rStyle w:val="FootnoteReference"/>
          <w:rFonts w:cstheme="minorHAnsi"/>
          <w:color w:val="000000"/>
          <w:sz w:val="24"/>
          <w:szCs w:val="24"/>
        </w:rPr>
        <w:footnoteReference w:id="7"/>
      </w:r>
      <w:r w:rsidR="00F41A81" w:rsidRPr="00A5765E">
        <w:rPr>
          <w:rFonts w:cstheme="minorHAnsi"/>
          <w:color w:val="000000"/>
          <w:sz w:val="24"/>
          <w:szCs w:val="24"/>
        </w:rPr>
        <w:t xml:space="preserve">.    </w:t>
      </w:r>
      <w:r w:rsidRPr="00A5765E">
        <w:rPr>
          <w:rFonts w:cstheme="minorHAnsi"/>
          <w:color w:val="000000"/>
          <w:sz w:val="24"/>
          <w:szCs w:val="24"/>
        </w:rPr>
        <w:t xml:space="preserve"> </w:t>
      </w:r>
      <w:r w:rsidR="00F41A81" w:rsidRPr="00A5765E">
        <w:rPr>
          <w:rFonts w:cstheme="minorHAnsi"/>
          <w:color w:val="000000"/>
          <w:sz w:val="24"/>
          <w:szCs w:val="24"/>
        </w:rPr>
        <w:t xml:space="preserve"> Aparte de las retenciones establecidas a nivel nacional, el</w:t>
      </w:r>
      <w:r w:rsidR="00446A1F" w:rsidRPr="00A5765E">
        <w:rPr>
          <w:rFonts w:cstheme="minorHAnsi"/>
          <w:color w:val="000000"/>
          <w:sz w:val="24"/>
          <w:szCs w:val="24"/>
        </w:rPr>
        <w:t xml:space="preserve"> gobierno de la provincia de Misiones ha </w:t>
      </w:r>
      <w:r w:rsidR="00573783" w:rsidRPr="00A5765E">
        <w:rPr>
          <w:rFonts w:cstheme="minorHAnsi"/>
          <w:color w:val="000000"/>
          <w:sz w:val="24"/>
          <w:szCs w:val="24"/>
        </w:rPr>
        <w:t xml:space="preserve">buscado aumentar la contribución del sector exportador al financiamiento </w:t>
      </w:r>
      <w:r w:rsidR="0034155E" w:rsidRPr="00A5765E">
        <w:rPr>
          <w:rFonts w:cstheme="minorHAnsi"/>
          <w:color w:val="000000"/>
          <w:sz w:val="24"/>
          <w:szCs w:val="24"/>
        </w:rPr>
        <w:t xml:space="preserve">de la administración </w:t>
      </w:r>
      <w:r w:rsidR="00573783" w:rsidRPr="00A5765E">
        <w:rPr>
          <w:rFonts w:cstheme="minorHAnsi"/>
          <w:color w:val="000000"/>
          <w:sz w:val="24"/>
          <w:szCs w:val="24"/>
        </w:rPr>
        <w:t xml:space="preserve">provincial, mediante </w:t>
      </w:r>
      <w:r w:rsidR="00446A1F" w:rsidRPr="00A5765E">
        <w:rPr>
          <w:rFonts w:cstheme="minorHAnsi"/>
          <w:color w:val="000000"/>
          <w:sz w:val="24"/>
          <w:szCs w:val="24"/>
        </w:rPr>
        <w:t xml:space="preserve">tasas impositivas </w:t>
      </w:r>
      <w:r w:rsidR="00573783" w:rsidRPr="00A5765E">
        <w:rPr>
          <w:rFonts w:cstheme="minorHAnsi"/>
          <w:color w:val="000000"/>
          <w:sz w:val="24"/>
          <w:szCs w:val="24"/>
        </w:rPr>
        <w:t>de un 6 por ciento a</w:t>
      </w:r>
      <w:r w:rsidR="00446A1F" w:rsidRPr="00A5765E">
        <w:rPr>
          <w:rFonts w:cstheme="minorHAnsi"/>
          <w:color w:val="000000"/>
          <w:sz w:val="24"/>
          <w:szCs w:val="24"/>
        </w:rPr>
        <w:t>l valor bruto de las  exportaciones de madera aserrada, papel y celulosa</w:t>
      </w:r>
      <w:r w:rsidR="00573783" w:rsidRPr="00A5765E">
        <w:rPr>
          <w:rFonts w:cstheme="minorHAnsi"/>
          <w:color w:val="000000"/>
          <w:sz w:val="24"/>
          <w:szCs w:val="24"/>
        </w:rPr>
        <w:t>.</w:t>
      </w:r>
      <w:r w:rsidR="00446A1F" w:rsidRPr="00A5765E">
        <w:rPr>
          <w:rFonts w:cstheme="minorHAnsi"/>
          <w:color w:val="000000"/>
          <w:sz w:val="24"/>
          <w:szCs w:val="24"/>
        </w:rPr>
        <w:t xml:space="preserve"> Estas medidas</w:t>
      </w:r>
      <w:r w:rsidR="0002730A" w:rsidRPr="00A5765E">
        <w:rPr>
          <w:rFonts w:cstheme="minorHAnsi"/>
          <w:color w:val="000000"/>
          <w:sz w:val="24"/>
          <w:szCs w:val="24"/>
        </w:rPr>
        <w:t xml:space="preserve"> afectan a las empresas con planes aprobados con estabilidad fiscal y debilita los incentivos a la inversión establecidos por la L</w:t>
      </w:r>
      <w:r w:rsidR="0002730A" w:rsidRPr="00A5765E">
        <w:rPr>
          <w:rFonts w:eastAsia="Times New Roman" w:cstheme="minorHAnsi"/>
          <w:color w:val="000000"/>
          <w:sz w:val="24"/>
          <w:szCs w:val="24"/>
          <w:lang w:eastAsia="es-CL"/>
        </w:rPr>
        <w:t>ey N°  25080/99  (Braier   2010).</w:t>
      </w:r>
      <w:r w:rsidR="00573783" w:rsidRPr="00A5765E">
        <w:rPr>
          <w:rFonts w:eastAsia="Times New Roman" w:cstheme="minorHAnsi"/>
          <w:color w:val="000000"/>
          <w:sz w:val="24"/>
          <w:szCs w:val="24"/>
          <w:lang w:eastAsia="es-CL"/>
        </w:rPr>
        <w:t xml:space="preserve">  </w:t>
      </w:r>
      <w:r w:rsidR="0002730A" w:rsidRPr="00A5765E">
        <w:rPr>
          <w:rFonts w:eastAsia="Times New Roman" w:cstheme="minorHAnsi"/>
          <w:color w:val="000000"/>
          <w:sz w:val="24"/>
          <w:szCs w:val="24"/>
          <w:lang w:eastAsia="es-CL"/>
        </w:rPr>
        <w:t xml:space="preserve">   </w:t>
      </w:r>
      <w:r w:rsidR="00446A1F" w:rsidRPr="00A5765E">
        <w:rPr>
          <w:rFonts w:cstheme="minorHAnsi"/>
          <w:color w:val="000000"/>
          <w:sz w:val="24"/>
          <w:szCs w:val="24"/>
        </w:rPr>
        <w:t xml:space="preserve">  </w:t>
      </w:r>
    </w:p>
    <w:p w:rsidR="00865DE9" w:rsidRPr="00A5765E" w:rsidRDefault="004419B6" w:rsidP="00751085">
      <w:pPr>
        <w:pStyle w:val="ListParagraph"/>
        <w:numPr>
          <w:ilvl w:val="1"/>
          <w:numId w:val="8"/>
        </w:numPr>
        <w:jc w:val="both"/>
        <w:rPr>
          <w:rFonts w:cstheme="minorHAnsi"/>
          <w:color w:val="000000"/>
          <w:sz w:val="24"/>
          <w:szCs w:val="24"/>
          <w:u w:val="single"/>
        </w:rPr>
      </w:pPr>
      <w:r w:rsidRPr="00A5765E">
        <w:rPr>
          <w:rFonts w:cstheme="minorHAnsi"/>
          <w:color w:val="000000"/>
          <w:sz w:val="24"/>
          <w:szCs w:val="24"/>
          <w:u w:val="single"/>
        </w:rPr>
        <w:t xml:space="preserve">Oportunidades </w:t>
      </w:r>
      <w:r w:rsidR="00895D5B" w:rsidRPr="00A5765E">
        <w:rPr>
          <w:rFonts w:cstheme="minorHAnsi"/>
          <w:color w:val="000000"/>
          <w:sz w:val="24"/>
          <w:szCs w:val="24"/>
          <w:u w:val="single"/>
        </w:rPr>
        <w:t>para el desarrollo de las</w:t>
      </w:r>
      <w:r w:rsidR="00AB4E01" w:rsidRPr="00A5765E">
        <w:rPr>
          <w:rFonts w:cstheme="minorHAnsi"/>
          <w:color w:val="000000"/>
          <w:sz w:val="24"/>
          <w:szCs w:val="24"/>
          <w:u w:val="single"/>
        </w:rPr>
        <w:t xml:space="preserve"> Pymes</w:t>
      </w:r>
      <w:r w:rsidRPr="00A5765E">
        <w:rPr>
          <w:rFonts w:cstheme="minorHAnsi"/>
          <w:color w:val="000000"/>
          <w:sz w:val="24"/>
          <w:szCs w:val="24"/>
          <w:u w:val="single"/>
        </w:rPr>
        <w:t xml:space="preserve"> forestales</w:t>
      </w:r>
      <w:r w:rsidR="00AB4E01" w:rsidRPr="00A5765E">
        <w:rPr>
          <w:rFonts w:cstheme="minorHAnsi"/>
          <w:color w:val="000000"/>
          <w:sz w:val="24"/>
          <w:szCs w:val="24"/>
          <w:u w:val="single"/>
        </w:rPr>
        <w:t xml:space="preserve">   </w:t>
      </w:r>
    </w:p>
    <w:p w:rsidR="00C06338" w:rsidRPr="00A5765E" w:rsidRDefault="0034155E" w:rsidP="00651D04">
      <w:pPr>
        <w:jc w:val="both"/>
        <w:rPr>
          <w:rFonts w:cstheme="minorHAnsi"/>
          <w:bCs/>
          <w:color w:val="000000"/>
          <w:sz w:val="24"/>
          <w:szCs w:val="24"/>
          <w:bdr w:val="none" w:sz="0" w:space="0" w:color="auto" w:frame="1"/>
        </w:rPr>
      </w:pPr>
      <w:r w:rsidRPr="00A5765E">
        <w:rPr>
          <w:rFonts w:cstheme="minorHAnsi"/>
          <w:bCs/>
          <w:color w:val="000000"/>
          <w:sz w:val="24"/>
          <w:szCs w:val="24"/>
          <w:bdr w:val="none" w:sz="0" w:space="0" w:color="auto" w:frame="1"/>
        </w:rPr>
        <w:t xml:space="preserve">El sistema de incentivos a la forestación ha tenido una clara orientación </w:t>
      </w:r>
      <w:r w:rsidR="005E6248" w:rsidRPr="00A5765E">
        <w:rPr>
          <w:rFonts w:cstheme="minorHAnsi"/>
          <w:bCs/>
          <w:color w:val="000000"/>
          <w:sz w:val="24"/>
          <w:szCs w:val="24"/>
          <w:bdr w:val="none" w:sz="0" w:space="0" w:color="auto" w:frame="1"/>
        </w:rPr>
        <w:t xml:space="preserve">hacia la forestación de pequeños y medianos productores, creando oportunidades para el desarrollo de Pymes en actividades conexas como viveros, proveedores de insumos y equipos, así como servicios relacionados de ingeniería y consultoría.  </w:t>
      </w:r>
      <w:r w:rsidR="00324223" w:rsidRPr="00A5765E">
        <w:rPr>
          <w:rFonts w:cstheme="minorHAnsi"/>
          <w:bCs/>
          <w:color w:val="000000"/>
          <w:sz w:val="24"/>
          <w:szCs w:val="24"/>
          <w:bdr w:val="none" w:sz="0" w:space="0" w:color="auto" w:frame="1"/>
        </w:rPr>
        <w:t>Bajo</w:t>
      </w:r>
      <w:r w:rsidR="005E6248" w:rsidRPr="00A5765E">
        <w:rPr>
          <w:rFonts w:cstheme="minorHAnsi"/>
          <w:bCs/>
          <w:color w:val="000000"/>
          <w:sz w:val="24"/>
          <w:szCs w:val="24"/>
          <w:bdr w:val="none" w:sz="0" w:space="0" w:color="auto" w:frame="1"/>
        </w:rPr>
        <w:t xml:space="preserve"> la alternativa de forestación de pequeños productores agrupados</w:t>
      </w:r>
      <w:r w:rsidR="00324223" w:rsidRPr="00A5765E">
        <w:rPr>
          <w:rFonts w:cstheme="minorHAnsi"/>
          <w:bCs/>
          <w:color w:val="000000"/>
          <w:sz w:val="24"/>
          <w:szCs w:val="24"/>
          <w:bdr w:val="none" w:sz="0" w:space="0" w:color="auto" w:frame="1"/>
        </w:rPr>
        <w:t>,</w:t>
      </w:r>
      <w:r w:rsidR="005E6248" w:rsidRPr="00A5765E">
        <w:rPr>
          <w:rFonts w:cstheme="minorHAnsi"/>
          <w:bCs/>
          <w:color w:val="000000"/>
          <w:sz w:val="24"/>
          <w:szCs w:val="24"/>
          <w:bdr w:val="none" w:sz="0" w:space="0" w:color="auto" w:frame="1"/>
        </w:rPr>
        <w:t xml:space="preserve"> se establece un adelanto de 30 por ciento </w:t>
      </w:r>
      <w:r w:rsidR="00C06338" w:rsidRPr="00A5765E">
        <w:rPr>
          <w:rFonts w:cstheme="minorHAnsi"/>
          <w:bCs/>
          <w:color w:val="000000"/>
          <w:sz w:val="24"/>
          <w:szCs w:val="24"/>
          <w:bdr w:val="none" w:sz="0" w:space="0" w:color="auto" w:frame="1"/>
        </w:rPr>
        <w:t xml:space="preserve">para la entidad agrupadora, que administra los fondos y asesora al grupo de beneficiarios,  </w:t>
      </w:r>
      <w:r w:rsidR="005E6248" w:rsidRPr="00A5765E">
        <w:rPr>
          <w:rFonts w:cstheme="minorHAnsi"/>
          <w:bCs/>
          <w:color w:val="000000"/>
          <w:sz w:val="24"/>
          <w:szCs w:val="24"/>
          <w:bdr w:val="none" w:sz="0" w:space="0" w:color="auto" w:frame="1"/>
        </w:rPr>
        <w:t xml:space="preserve">luego de aprobado el plan para compra de insumos, plantas y preparación de suelo. </w:t>
      </w:r>
      <w:r w:rsidR="00C06338" w:rsidRPr="00A5765E">
        <w:rPr>
          <w:rFonts w:cstheme="minorHAnsi"/>
          <w:bCs/>
          <w:color w:val="000000"/>
          <w:sz w:val="24"/>
          <w:szCs w:val="24"/>
          <w:bdr w:val="none" w:sz="0" w:space="0" w:color="auto" w:frame="1"/>
        </w:rPr>
        <w:t xml:space="preserve">  Asimismo, los gobiernos provinciales han establecido créditos de enlace</w:t>
      </w:r>
      <w:r w:rsidR="000C7635" w:rsidRPr="00A5765E">
        <w:rPr>
          <w:rFonts w:cstheme="minorHAnsi"/>
          <w:bCs/>
          <w:color w:val="000000"/>
          <w:sz w:val="24"/>
          <w:szCs w:val="24"/>
          <w:bdr w:val="none" w:sz="0" w:space="0" w:color="auto" w:frame="1"/>
        </w:rPr>
        <w:t xml:space="preserve">, aunque en pequeños montos, en </w:t>
      </w:r>
      <w:r w:rsidR="00C06338" w:rsidRPr="00A5765E">
        <w:rPr>
          <w:rFonts w:cstheme="minorHAnsi"/>
          <w:bCs/>
          <w:color w:val="000000"/>
          <w:sz w:val="24"/>
          <w:szCs w:val="24"/>
          <w:bdr w:val="none" w:sz="0" w:space="0" w:color="auto" w:frame="1"/>
        </w:rPr>
        <w:t xml:space="preserve">contra los recursos del sistema de incentivo nacional (Decreto N° 563/05 del Gobierno de la </w:t>
      </w:r>
      <w:r w:rsidR="00DB309F" w:rsidRPr="00A5765E">
        <w:rPr>
          <w:rFonts w:cstheme="minorHAnsi"/>
          <w:bCs/>
          <w:color w:val="000000"/>
          <w:sz w:val="24"/>
          <w:szCs w:val="24"/>
          <w:bdr w:val="none" w:sz="0" w:space="0" w:color="auto" w:frame="1"/>
        </w:rPr>
        <w:t>P</w:t>
      </w:r>
      <w:r w:rsidR="00C06338" w:rsidRPr="00A5765E">
        <w:rPr>
          <w:rFonts w:cstheme="minorHAnsi"/>
          <w:bCs/>
          <w:color w:val="000000"/>
          <w:sz w:val="24"/>
          <w:szCs w:val="24"/>
          <w:bdr w:val="none" w:sz="0" w:space="0" w:color="auto" w:frame="1"/>
        </w:rPr>
        <w:t>rovincia de Misiones) para el financiam</w:t>
      </w:r>
      <w:r w:rsidR="00DB309F" w:rsidRPr="00A5765E">
        <w:rPr>
          <w:rFonts w:cstheme="minorHAnsi"/>
          <w:bCs/>
          <w:color w:val="000000"/>
          <w:sz w:val="24"/>
          <w:szCs w:val="24"/>
          <w:bdr w:val="none" w:sz="0" w:space="0" w:color="auto" w:frame="1"/>
        </w:rPr>
        <w:t>i</w:t>
      </w:r>
      <w:r w:rsidR="00C06338" w:rsidRPr="00A5765E">
        <w:rPr>
          <w:rFonts w:cstheme="minorHAnsi"/>
          <w:bCs/>
          <w:color w:val="000000"/>
          <w:sz w:val="24"/>
          <w:szCs w:val="24"/>
          <w:bdr w:val="none" w:sz="0" w:space="0" w:color="auto" w:frame="1"/>
        </w:rPr>
        <w:t xml:space="preserve">ento de plantas, </w:t>
      </w:r>
      <w:r w:rsidR="00DB309F" w:rsidRPr="00A5765E">
        <w:rPr>
          <w:rFonts w:cstheme="minorHAnsi"/>
          <w:bCs/>
          <w:color w:val="000000"/>
          <w:sz w:val="24"/>
          <w:szCs w:val="24"/>
          <w:bdr w:val="none" w:sz="0" w:space="0" w:color="auto" w:frame="1"/>
        </w:rPr>
        <w:t xml:space="preserve">agroquímicos para el control de plagas y malezas, </w:t>
      </w:r>
      <w:r w:rsidR="00C06338" w:rsidRPr="00A5765E">
        <w:rPr>
          <w:rFonts w:cstheme="minorHAnsi"/>
          <w:bCs/>
          <w:color w:val="000000"/>
          <w:sz w:val="24"/>
          <w:szCs w:val="24"/>
          <w:bdr w:val="none" w:sz="0" w:space="0" w:color="auto" w:frame="1"/>
        </w:rPr>
        <w:t>herramientas, logística de asistencia al productor y capacitación de técnicos y productores (</w:t>
      </w:r>
      <w:r w:rsidR="00DB309F" w:rsidRPr="00A5765E">
        <w:rPr>
          <w:rFonts w:cstheme="minorHAnsi"/>
          <w:bCs/>
          <w:color w:val="000000"/>
          <w:sz w:val="24"/>
          <w:szCs w:val="24"/>
          <w:bdr w:val="none" w:sz="0" w:space="0" w:color="auto" w:frame="1"/>
        </w:rPr>
        <w:t xml:space="preserve">Díaz </w:t>
      </w:r>
      <w:r w:rsidR="00C06338" w:rsidRPr="00A5765E">
        <w:rPr>
          <w:rFonts w:cstheme="minorHAnsi"/>
          <w:bCs/>
          <w:color w:val="000000"/>
          <w:sz w:val="24"/>
          <w:szCs w:val="24"/>
          <w:bdr w:val="none" w:sz="0" w:space="0" w:color="auto" w:frame="1"/>
        </w:rPr>
        <w:t xml:space="preserve"> </w:t>
      </w:r>
      <w:r w:rsidR="00DB309F" w:rsidRPr="00A5765E">
        <w:rPr>
          <w:rFonts w:cstheme="minorHAnsi"/>
          <w:bCs/>
          <w:color w:val="000000"/>
          <w:sz w:val="24"/>
          <w:szCs w:val="24"/>
          <w:bdr w:val="none" w:sz="0" w:space="0" w:color="auto" w:frame="1"/>
        </w:rPr>
        <w:t>et al.  2009</w:t>
      </w:r>
      <w:r w:rsidR="00C06338" w:rsidRPr="00A5765E">
        <w:rPr>
          <w:rFonts w:cstheme="minorHAnsi"/>
          <w:bCs/>
          <w:color w:val="000000"/>
          <w:sz w:val="24"/>
          <w:szCs w:val="24"/>
          <w:bdr w:val="none" w:sz="0" w:space="0" w:color="auto" w:frame="1"/>
        </w:rPr>
        <w:t xml:space="preserve">).      </w:t>
      </w:r>
    </w:p>
    <w:p w:rsidR="00577A52" w:rsidRPr="00A5765E" w:rsidRDefault="0095711A" w:rsidP="00651D04">
      <w:pPr>
        <w:jc w:val="both"/>
        <w:rPr>
          <w:rFonts w:cstheme="minorHAnsi"/>
          <w:bCs/>
          <w:color w:val="000000"/>
          <w:sz w:val="24"/>
          <w:szCs w:val="24"/>
          <w:bdr w:val="none" w:sz="0" w:space="0" w:color="auto" w:frame="1"/>
        </w:rPr>
      </w:pPr>
      <w:r w:rsidRPr="00A5765E">
        <w:rPr>
          <w:rFonts w:cstheme="minorHAnsi"/>
          <w:bCs/>
          <w:color w:val="000000"/>
          <w:sz w:val="24"/>
          <w:szCs w:val="24"/>
          <w:bdr w:val="none" w:sz="0" w:space="0" w:color="auto" w:frame="1"/>
        </w:rPr>
        <w:t>En el sector privado u</w:t>
      </w:r>
      <w:r w:rsidR="00FA30E7" w:rsidRPr="00A5765E">
        <w:rPr>
          <w:rFonts w:cstheme="minorHAnsi"/>
          <w:bCs/>
          <w:color w:val="000000"/>
          <w:sz w:val="24"/>
          <w:szCs w:val="24"/>
          <w:bdr w:val="none" w:sz="0" w:space="0" w:color="auto" w:frame="1"/>
        </w:rPr>
        <w:t xml:space="preserve">n impulso a la forestación ha surgido de las propias </w:t>
      </w:r>
      <w:r w:rsidRPr="00A5765E">
        <w:rPr>
          <w:rFonts w:cstheme="minorHAnsi"/>
          <w:bCs/>
          <w:color w:val="000000"/>
          <w:sz w:val="24"/>
          <w:szCs w:val="24"/>
          <w:bdr w:val="none" w:sz="0" w:space="0" w:color="auto" w:frame="1"/>
        </w:rPr>
        <w:t xml:space="preserve">empresas </w:t>
      </w:r>
      <w:r w:rsidR="000C7635" w:rsidRPr="00A5765E">
        <w:rPr>
          <w:rFonts w:cstheme="minorHAnsi"/>
          <w:bCs/>
          <w:color w:val="000000"/>
          <w:sz w:val="24"/>
          <w:szCs w:val="24"/>
          <w:bdr w:val="none" w:sz="0" w:space="0" w:color="auto" w:frame="1"/>
        </w:rPr>
        <w:t xml:space="preserve"> </w:t>
      </w:r>
      <w:r w:rsidR="00FA30E7" w:rsidRPr="00A5765E">
        <w:rPr>
          <w:rFonts w:cstheme="minorHAnsi"/>
          <w:bCs/>
          <w:color w:val="000000"/>
          <w:sz w:val="24"/>
          <w:szCs w:val="24"/>
          <w:bdr w:val="none" w:sz="0" w:space="0" w:color="auto" w:frame="1"/>
        </w:rPr>
        <w:t>de aserr</w:t>
      </w:r>
      <w:r w:rsidRPr="00A5765E">
        <w:rPr>
          <w:rFonts w:cstheme="minorHAnsi"/>
          <w:bCs/>
          <w:color w:val="000000"/>
          <w:sz w:val="24"/>
          <w:szCs w:val="24"/>
          <w:bdr w:val="none" w:sz="0" w:space="0" w:color="auto" w:frame="1"/>
        </w:rPr>
        <w:t xml:space="preserve">aderos </w:t>
      </w:r>
      <w:r w:rsidR="00FA30E7" w:rsidRPr="00A5765E">
        <w:rPr>
          <w:rFonts w:cstheme="minorHAnsi"/>
          <w:bCs/>
          <w:color w:val="000000"/>
          <w:sz w:val="24"/>
          <w:szCs w:val="24"/>
          <w:bdr w:val="none" w:sz="0" w:space="0" w:color="auto" w:frame="1"/>
        </w:rPr>
        <w:t xml:space="preserve"> que han utilizado la reinversión de utilidades </w:t>
      </w:r>
      <w:r w:rsidRPr="00A5765E">
        <w:rPr>
          <w:rFonts w:cstheme="minorHAnsi"/>
          <w:bCs/>
          <w:color w:val="000000"/>
          <w:sz w:val="24"/>
          <w:szCs w:val="24"/>
          <w:bdr w:val="none" w:sz="0" w:space="0" w:color="auto" w:frame="1"/>
        </w:rPr>
        <w:t xml:space="preserve">en bosques propios, </w:t>
      </w:r>
      <w:r w:rsidR="00FA30E7" w:rsidRPr="00A5765E">
        <w:rPr>
          <w:rFonts w:cstheme="minorHAnsi"/>
          <w:bCs/>
          <w:color w:val="000000"/>
          <w:sz w:val="24"/>
          <w:szCs w:val="24"/>
          <w:bdr w:val="none" w:sz="0" w:space="0" w:color="auto" w:frame="1"/>
        </w:rPr>
        <w:t xml:space="preserve">para asegurar sus fuentes de abastecimiento.  </w:t>
      </w:r>
      <w:r w:rsidRPr="00A5765E">
        <w:rPr>
          <w:rFonts w:cstheme="minorHAnsi"/>
          <w:bCs/>
          <w:color w:val="000000"/>
          <w:sz w:val="24"/>
          <w:szCs w:val="24"/>
          <w:bdr w:val="none" w:sz="0" w:space="0" w:color="auto" w:frame="1"/>
        </w:rPr>
        <w:t xml:space="preserve">Organizaciones  de pequeños propietarios, también, han </w:t>
      </w:r>
      <w:r w:rsidR="00904E83" w:rsidRPr="00A5765E">
        <w:rPr>
          <w:rFonts w:cstheme="minorHAnsi"/>
          <w:bCs/>
          <w:color w:val="000000"/>
          <w:sz w:val="24"/>
          <w:szCs w:val="24"/>
          <w:bdr w:val="none" w:sz="0" w:space="0" w:color="auto" w:frame="1"/>
        </w:rPr>
        <w:t xml:space="preserve">fomentado </w:t>
      </w:r>
      <w:r w:rsidRPr="00A5765E">
        <w:rPr>
          <w:rFonts w:cstheme="minorHAnsi"/>
          <w:bCs/>
          <w:color w:val="000000"/>
          <w:sz w:val="24"/>
          <w:szCs w:val="24"/>
          <w:bdr w:val="none" w:sz="0" w:space="0" w:color="auto" w:frame="1"/>
        </w:rPr>
        <w:t xml:space="preserve">la inversión forestal con </w:t>
      </w:r>
      <w:r w:rsidR="00904E83" w:rsidRPr="00A5765E">
        <w:rPr>
          <w:rFonts w:cstheme="minorHAnsi"/>
          <w:bCs/>
          <w:color w:val="000000"/>
          <w:sz w:val="24"/>
          <w:szCs w:val="24"/>
          <w:bdr w:val="none" w:sz="0" w:space="0" w:color="auto" w:frame="1"/>
        </w:rPr>
        <w:t>financiamiento, provisión de insumos y acompañamiento técnico.  U</w:t>
      </w:r>
      <w:r w:rsidR="00D43FE7" w:rsidRPr="00A5765E">
        <w:rPr>
          <w:rFonts w:cstheme="minorHAnsi"/>
          <w:bCs/>
          <w:color w:val="000000"/>
          <w:sz w:val="24"/>
          <w:szCs w:val="24"/>
          <w:bdr w:val="none" w:sz="0" w:space="0" w:color="auto" w:frame="1"/>
        </w:rPr>
        <w:t>n ejemplo i</w:t>
      </w:r>
      <w:r w:rsidRPr="00A5765E">
        <w:rPr>
          <w:rFonts w:cstheme="minorHAnsi"/>
          <w:bCs/>
          <w:color w:val="000000"/>
          <w:sz w:val="24"/>
          <w:szCs w:val="24"/>
          <w:bdr w:val="none" w:sz="0" w:space="0" w:color="auto" w:frame="1"/>
        </w:rPr>
        <w:t>mportante</w:t>
      </w:r>
      <w:r w:rsidR="00904E83" w:rsidRPr="00A5765E">
        <w:rPr>
          <w:rFonts w:cstheme="minorHAnsi"/>
          <w:bCs/>
          <w:color w:val="000000"/>
          <w:sz w:val="24"/>
          <w:szCs w:val="24"/>
          <w:bdr w:val="none" w:sz="0" w:space="0" w:color="auto" w:frame="1"/>
        </w:rPr>
        <w:t xml:space="preserve"> e</w:t>
      </w:r>
      <w:r w:rsidR="00D43FE7" w:rsidRPr="00A5765E">
        <w:rPr>
          <w:rFonts w:cstheme="minorHAnsi"/>
          <w:bCs/>
          <w:color w:val="000000"/>
          <w:sz w:val="24"/>
          <w:szCs w:val="24"/>
          <w:bdr w:val="none" w:sz="0" w:space="0" w:color="auto" w:frame="1"/>
        </w:rPr>
        <w:t xml:space="preserve">s el programa de diversificación productiva de la Compañía Tabacalera de Misiones Ltda., con 7.000  productores tabacaleros asociados.    La Cooperativa proporciona las plantas, y otorga el apoyo de asistencia técnica, mediante financiamiento propio y el 30 por ciento de adelanto </w:t>
      </w:r>
      <w:r w:rsidR="00904E83" w:rsidRPr="00A5765E">
        <w:rPr>
          <w:rFonts w:cstheme="minorHAnsi"/>
          <w:bCs/>
          <w:color w:val="000000"/>
          <w:sz w:val="24"/>
          <w:szCs w:val="24"/>
          <w:bdr w:val="none" w:sz="0" w:space="0" w:color="auto" w:frame="1"/>
        </w:rPr>
        <w:t xml:space="preserve">para </w:t>
      </w:r>
      <w:r w:rsidR="00D43FE7" w:rsidRPr="00A5765E">
        <w:rPr>
          <w:rFonts w:cstheme="minorHAnsi"/>
          <w:bCs/>
          <w:color w:val="000000"/>
          <w:sz w:val="24"/>
          <w:szCs w:val="24"/>
          <w:bdr w:val="none" w:sz="0" w:space="0" w:color="auto" w:frame="1"/>
        </w:rPr>
        <w:t xml:space="preserve">el caso de proyectos </w:t>
      </w:r>
      <w:r w:rsidR="00577A52" w:rsidRPr="00A5765E">
        <w:rPr>
          <w:rFonts w:cstheme="minorHAnsi"/>
          <w:bCs/>
          <w:color w:val="000000"/>
          <w:sz w:val="24"/>
          <w:szCs w:val="24"/>
          <w:bdr w:val="none" w:sz="0" w:space="0" w:color="auto" w:frame="1"/>
        </w:rPr>
        <w:t>en la modalidad de agrupados.   La compañía ha alcanzado la forestación de 13.000 hectáreas con la participación de más de 5.000 productores en pequeñas unidades de 2,5 hectáreas.   La meta de la compañía es alcanzar una forestación de 10.000 hectáreas por año</w:t>
      </w:r>
      <w:r w:rsidR="00DC02AE" w:rsidRPr="00A5765E">
        <w:rPr>
          <w:rFonts w:cstheme="minorHAnsi"/>
          <w:bCs/>
          <w:color w:val="000000"/>
          <w:sz w:val="24"/>
          <w:szCs w:val="24"/>
          <w:bdr w:val="none" w:sz="0" w:space="0" w:color="auto" w:frame="1"/>
        </w:rPr>
        <w:t xml:space="preserve"> (</w:t>
      </w:r>
      <w:hyperlink r:id="rId11" w:history="1">
        <w:r w:rsidR="00DC02AE" w:rsidRPr="00A5765E">
          <w:rPr>
            <w:rStyle w:val="Hyperlink"/>
            <w:rFonts w:cstheme="minorHAnsi"/>
            <w:bCs/>
            <w:sz w:val="24"/>
            <w:szCs w:val="24"/>
            <w:bdr w:val="none" w:sz="0" w:space="0" w:color="auto" w:frame="1"/>
          </w:rPr>
          <w:t>www.cooptabimis.com</w:t>
        </w:r>
      </w:hyperlink>
      <w:r w:rsidR="00DC02AE" w:rsidRPr="00A5765E">
        <w:rPr>
          <w:rFonts w:cstheme="minorHAnsi"/>
          <w:bCs/>
          <w:color w:val="000000"/>
          <w:sz w:val="24"/>
          <w:szCs w:val="24"/>
          <w:bdr w:val="none" w:sz="0" w:space="0" w:color="auto" w:frame="1"/>
        </w:rPr>
        <w:t xml:space="preserve">).   </w:t>
      </w:r>
      <w:r w:rsidR="00577A52" w:rsidRPr="00A5765E">
        <w:rPr>
          <w:rFonts w:cstheme="minorHAnsi"/>
          <w:bCs/>
          <w:color w:val="000000"/>
          <w:sz w:val="24"/>
          <w:szCs w:val="24"/>
          <w:bdr w:val="none" w:sz="0" w:space="0" w:color="auto" w:frame="1"/>
        </w:rPr>
        <w:t xml:space="preserve">  </w:t>
      </w:r>
      <w:r w:rsidR="00DC02AE" w:rsidRPr="00A5765E">
        <w:rPr>
          <w:rFonts w:cstheme="minorHAnsi"/>
          <w:bCs/>
          <w:color w:val="000000"/>
          <w:sz w:val="24"/>
          <w:szCs w:val="24"/>
          <w:bdr w:val="none" w:sz="0" w:space="0" w:color="auto" w:frame="1"/>
        </w:rPr>
        <w:t xml:space="preserve">  </w:t>
      </w:r>
    </w:p>
    <w:p w:rsidR="00B27CD4" w:rsidRPr="00A5765E" w:rsidRDefault="00A85BED" w:rsidP="00682498">
      <w:pPr>
        <w:jc w:val="both"/>
        <w:rPr>
          <w:rFonts w:cstheme="minorHAnsi"/>
          <w:bCs/>
          <w:color w:val="000000"/>
          <w:sz w:val="24"/>
          <w:szCs w:val="24"/>
          <w:bdr w:val="none" w:sz="0" w:space="0" w:color="auto" w:frame="1"/>
        </w:rPr>
      </w:pPr>
      <w:r w:rsidRPr="00A5765E">
        <w:rPr>
          <w:rFonts w:cstheme="minorHAnsi"/>
          <w:bCs/>
          <w:color w:val="000000"/>
          <w:sz w:val="24"/>
          <w:szCs w:val="24"/>
          <w:bdr w:val="none" w:sz="0" w:space="0" w:color="auto" w:frame="1"/>
        </w:rPr>
        <w:t>La importante presencia de Py</w:t>
      </w:r>
      <w:r w:rsidR="00B27CD4" w:rsidRPr="00A5765E">
        <w:rPr>
          <w:rFonts w:cstheme="minorHAnsi"/>
          <w:bCs/>
          <w:color w:val="000000"/>
          <w:sz w:val="24"/>
          <w:szCs w:val="24"/>
          <w:bdr w:val="none" w:sz="0" w:space="0" w:color="auto" w:frame="1"/>
        </w:rPr>
        <w:t>MEs</w:t>
      </w:r>
      <w:r w:rsidRPr="00A5765E">
        <w:rPr>
          <w:rFonts w:cstheme="minorHAnsi"/>
          <w:bCs/>
          <w:color w:val="000000"/>
          <w:sz w:val="24"/>
          <w:szCs w:val="24"/>
          <w:bdr w:val="none" w:sz="0" w:space="0" w:color="auto" w:frame="1"/>
        </w:rPr>
        <w:t xml:space="preserve"> en la industrialización de la madera</w:t>
      </w:r>
      <w:r w:rsidR="00DE5B3B" w:rsidRPr="00A5765E">
        <w:rPr>
          <w:rFonts w:cstheme="minorHAnsi"/>
          <w:bCs/>
          <w:color w:val="000000"/>
          <w:sz w:val="24"/>
          <w:szCs w:val="24"/>
          <w:bdr w:val="none" w:sz="0" w:space="0" w:color="auto" w:frame="1"/>
        </w:rPr>
        <w:t>,</w:t>
      </w:r>
      <w:r w:rsidRPr="00A5765E">
        <w:rPr>
          <w:rFonts w:cstheme="minorHAnsi"/>
          <w:bCs/>
          <w:color w:val="000000"/>
          <w:sz w:val="24"/>
          <w:szCs w:val="24"/>
          <w:bdr w:val="none" w:sz="0" w:space="0" w:color="auto" w:frame="1"/>
        </w:rPr>
        <w:t xml:space="preserve"> </w:t>
      </w:r>
      <w:r w:rsidR="004B2D36" w:rsidRPr="00A5765E">
        <w:rPr>
          <w:rFonts w:cstheme="minorHAnsi"/>
          <w:bCs/>
          <w:color w:val="000000"/>
          <w:sz w:val="24"/>
          <w:szCs w:val="24"/>
          <w:bdr w:val="none" w:sz="0" w:space="0" w:color="auto" w:frame="1"/>
        </w:rPr>
        <w:t xml:space="preserve">presenta </w:t>
      </w:r>
      <w:r w:rsidRPr="00A5765E">
        <w:rPr>
          <w:rFonts w:cstheme="minorHAnsi"/>
          <w:bCs/>
          <w:color w:val="000000"/>
          <w:sz w:val="24"/>
          <w:szCs w:val="24"/>
          <w:bdr w:val="none" w:sz="0" w:space="0" w:color="auto" w:frame="1"/>
        </w:rPr>
        <w:t xml:space="preserve"> problemas </w:t>
      </w:r>
      <w:r w:rsidR="0033383C" w:rsidRPr="00A5765E">
        <w:rPr>
          <w:rFonts w:cstheme="minorHAnsi"/>
          <w:bCs/>
          <w:color w:val="000000"/>
          <w:sz w:val="24"/>
          <w:szCs w:val="24"/>
          <w:bdr w:val="none" w:sz="0" w:space="0" w:color="auto" w:frame="1"/>
        </w:rPr>
        <w:t xml:space="preserve">específicos </w:t>
      </w:r>
      <w:r w:rsidR="004B2D36" w:rsidRPr="00A5765E">
        <w:rPr>
          <w:rFonts w:cstheme="minorHAnsi"/>
          <w:bCs/>
          <w:color w:val="000000"/>
          <w:sz w:val="24"/>
          <w:szCs w:val="24"/>
          <w:bdr w:val="none" w:sz="0" w:space="0" w:color="auto" w:frame="1"/>
        </w:rPr>
        <w:t>r</w:t>
      </w:r>
      <w:r w:rsidRPr="00A5765E">
        <w:rPr>
          <w:rFonts w:cstheme="minorHAnsi"/>
          <w:bCs/>
          <w:color w:val="000000"/>
          <w:sz w:val="24"/>
          <w:szCs w:val="24"/>
          <w:bdr w:val="none" w:sz="0" w:space="0" w:color="auto" w:frame="1"/>
        </w:rPr>
        <w:t xml:space="preserve">elacionados a </w:t>
      </w:r>
      <w:r w:rsidR="0033383C" w:rsidRPr="00A5765E">
        <w:rPr>
          <w:rFonts w:cstheme="minorHAnsi"/>
          <w:bCs/>
          <w:color w:val="000000"/>
          <w:sz w:val="24"/>
          <w:szCs w:val="24"/>
          <w:bdr w:val="none" w:sz="0" w:space="0" w:color="auto" w:frame="1"/>
        </w:rPr>
        <w:t xml:space="preserve">la </w:t>
      </w:r>
      <w:r w:rsidRPr="00A5765E">
        <w:rPr>
          <w:rFonts w:cstheme="minorHAnsi"/>
          <w:bCs/>
          <w:color w:val="000000"/>
          <w:sz w:val="24"/>
          <w:szCs w:val="24"/>
          <w:bdr w:val="none" w:sz="0" w:space="0" w:color="auto" w:frame="1"/>
        </w:rPr>
        <w:t>escala de producción, acceso a financiamiento</w:t>
      </w:r>
      <w:r w:rsidR="00913C21" w:rsidRPr="00A5765E">
        <w:rPr>
          <w:rFonts w:cstheme="minorHAnsi"/>
          <w:bCs/>
          <w:color w:val="000000"/>
          <w:sz w:val="24"/>
          <w:szCs w:val="24"/>
          <w:bdr w:val="none" w:sz="0" w:space="0" w:color="auto" w:frame="1"/>
        </w:rPr>
        <w:t xml:space="preserve"> para la reconversión productiva, </w:t>
      </w:r>
      <w:r w:rsidR="003A4520" w:rsidRPr="00A5765E">
        <w:rPr>
          <w:rFonts w:cstheme="minorHAnsi"/>
          <w:bCs/>
          <w:color w:val="000000"/>
          <w:sz w:val="24"/>
          <w:szCs w:val="24"/>
          <w:bdr w:val="none" w:sz="0" w:space="0" w:color="auto" w:frame="1"/>
        </w:rPr>
        <w:t xml:space="preserve">y la </w:t>
      </w:r>
      <w:r w:rsidR="004B2D36" w:rsidRPr="00A5765E">
        <w:rPr>
          <w:rFonts w:cstheme="minorHAnsi"/>
          <w:bCs/>
          <w:color w:val="000000"/>
          <w:sz w:val="24"/>
          <w:szCs w:val="24"/>
          <w:bdr w:val="none" w:sz="0" w:space="0" w:color="auto" w:frame="1"/>
        </w:rPr>
        <w:t xml:space="preserve">coordinación </w:t>
      </w:r>
      <w:r w:rsidR="00913C21" w:rsidRPr="00A5765E">
        <w:rPr>
          <w:rFonts w:cstheme="minorHAnsi"/>
          <w:bCs/>
          <w:color w:val="000000"/>
          <w:sz w:val="24"/>
          <w:szCs w:val="24"/>
          <w:bdr w:val="none" w:sz="0" w:space="0" w:color="auto" w:frame="1"/>
        </w:rPr>
        <w:t xml:space="preserve">con la producción primaria e industrias  </w:t>
      </w:r>
      <w:r w:rsidR="00016B20" w:rsidRPr="00A5765E">
        <w:rPr>
          <w:rFonts w:cstheme="minorHAnsi"/>
          <w:bCs/>
          <w:color w:val="000000"/>
          <w:sz w:val="24"/>
          <w:szCs w:val="24"/>
          <w:bdr w:val="none" w:sz="0" w:space="0" w:color="auto" w:frame="1"/>
        </w:rPr>
        <w:t xml:space="preserve">relacionadas </w:t>
      </w:r>
      <w:r w:rsidR="00913C21" w:rsidRPr="00A5765E">
        <w:rPr>
          <w:rFonts w:cstheme="minorHAnsi"/>
          <w:bCs/>
          <w:color w:val="000000"/>
          <w:sz w:val="24"/>
          <w:szCs w:val="24"/>
          <w:bdr w:val="none" w:sz="0" w:space="0" w:color="auto" w:frame="1"/>
        </w:rPr>
        <w:t xml:space="preserve">para optimizar </w:t>
      </w:r>
      <w:r w:rsidRPr="00A5765E">
        <w:rPr>
          <w:rFonts w:cstheme="minorHAnsi"/>
          <w:bCs/>
          <w:color w:val="000000"/>
          <w:sz w:val="24"/>
          <w:szCs w:val="24"/>
          <w:bdr w:val="none" w:sz="0" w:space="0" w:color="auto" w:frame="1"/>
        </w:rPr>
        <w:t>el aprovechamiento</w:t>
      </w:r>
      <w:r w:rsidR="00913C21" w:rsidRPr="00A5765E">
        <w:rPr>
          <w:rFonts w:cstheme="minorHAnsi"/>
          <w:bCs/>
          <w:color w:val="000000"/>
          <w:sz w:val="24"/>
          <w:szCs w:val="24"/>
          <w:bdr w:val="none" w:sz="0" w:space="0" w:color="auto" w:frame="1"/>
        </w:rPr>
        <w:t xml:space="preserve"> del recurso</w:t>
      </w:r>
      <w:r w:rsidR="003A4520" w:rsidRPr="00A5765E">
        <w:rPr>
          <w:rFonts w:cstheme="minorHAnsi"/>
          <w:bCs/>
          <w:color w:val="000000"/>
          <w:sz w:val="24"/>
          <w:szCs w:val="24"/>
          <w:bdr w:val="none" w:sz="0" w:space="0" w:color="auto" w:frame="1"/>
        </w:rPr>
        <w:t xml:space="preserve">. </w:t>
      </w:r>
      <w:r w:rsidR="002F3D7A" w:rsidRPr="00A5765E">
        <w:rPr>
          <w:rFonts w:cstheme="minorHAnsi"/>
          <w:bCs/>
          <w:color w:val="000000"/>
          <w:sz w:val="24"/>
          <w:szCs w:val="24"/>
          <w:bdr w:val="none" w:sz="0" w:space="0" w:color="auto" w:frame="1"/>
        </w:rPr>
        <w:t xml:space="preserve">Asimismo, </w:t>
      </w:r>
      <w:r w:rsidR="000A41E0" w:rsidRPr="00A5765E">
        <w:rPr>
          <w:rFonts w:cstheme="minorHAnsi"/>
          <w:bCs/>
          <w:color w:val="000000"/>
          <w:sz w:val="24"/>
          <w:szCs w:val="24"/>
          <w:bdr w:val="none" w:sz="0" w:space="0" w:color="auto" w:frame="1"/>
        </w:rPr>
        <w:t>el aprovechamiento de las</w:t>
      </w:r>
      <w:r w:rsidR="002F3D7A" w:rsidRPr="00A5765E">
        <w:rPr>
          <w:rFonts w:cstheme="minorHAnsi"/>
          <w:bCs/>
          <w:color w:val="000000"/>
          <w:sz w:val="24"/>
          <w:szCs w:val="24"/>
          <w:bdr w:val="none" w:sz="0" w:space="0" w:color="auto" w:frame="1"/>
        </w:rPr>
        <w:t xml:space="preserve"> ventajas competitivas de </w:t>
      </w:r>
      <w:r w:rsidR="00016B20" w:rsidRPr="00A5765E">
        <w:rPr>
          <w:rFonts w:cstheme="minorHAnsi"/>
          <w:bCs/>
          <w:color w:val="000000"/>
          <w:sz w:val="24"/>
          <w:szCs w:val="24"/>
          <w:bdr w:val="none" w:sz="0" w:space="0" w:color="auto" w:frame="1"/>
        </w:rPr>
        <w:t>la Py</w:t>
      </w:r>
      <w:r w:rsidR="00B27CD4" w:rsidRPr="00A5765E">
        <w:rPr>
          <w:rFonts w:cstheme="minorHAnsi"/>
          <w:bCs/>
          <w:color w:val="000000"/>
          <w:sz w:val="24"/>
          <w:szCs w:val="24"/>
          <w:bdr w:val="none" w:sz="0" w:space="0" w:color="auto" w:frame="1"/>
        </w:rPr>
        <w:t>MEs</w:t>
      </w:r>
      <w:r w:rsidR="00016B20" w:rsidRPr="00A5765E">
        <w:rPr>
          <w:rFonts w:cstheme="minorHAnsi"/>
          <w:bCs/>
          <w:color w:val="000000"/>
          <w:sz w:val="24"/>
          <w:szCs w:val="24"/>
          <w:bdr w:val="none" w:sz="0" w:space="0" w:color="auto" w:frame="1"/>
        </w:rPr>
        <w:t xml:space="preserve"> </w:t>
      </w:r>
      <w:r w:rsidR="002F3D7A" w:rsidRPr="00A5765E">
        <w:rPr>
          <w:rFonts w:cstheme="minorHAnsi"/>
          <w:bCs/>
          <w:color w:val="000000"/>
          <w:sz w:val="24"/>
          <w:szCs w:val="24"/>
          <w:bdr w:val="none" w:sz="0" w:space="0" w:color="auto" w:frame="1"/>
        </w:rPr>
        <w:t xml:space="preserve">en </w:t>
      </w:r>
      <w:r w:rsidR="000A41E0" w:rsidRPr="00A5765E">
        <w:rPr>
          <w:rFonts w:cstheme="minorHAnsi"/>
          <w:bCs/>
          <w:color w:val="000000"/>
          <w:sz w:val="24"/>
          <w:szCs w:val="24"/>
          <w:bdr w:val="none" w:sz="0" w:space="0" w:color="auto" w:frame="1"/>
        </w:rPr>
        <w:t xml:space="preserve">la producción de </w:t>
      </w:r>
      <w:r w:rsidR="002F3D7A" w:rsidRPr="00A5765E">
        <w:rPr>
          <w:rFonts w:cstheme="minorHAnsi"/>
          <w:bCs/>
          <w:color w:val="000000"/>
          <w:sz w:val="24"/>
          <w:szCs w:val="24"/>
          <w:bdr w:val="none" w:sz="0" w:space="0" w:color="auto" w:frame="1"/>
        </w:rPr>
        <w:t>productos diferenciados</w:t>
      </w:r>
      <w:r w:rsidR="000A41E0" w:rsidRPr="00A5765E">
        <w:rPr>
          <w:rFonts w:cstheme="minorHAnsi"/>
          <w:bCs/>
          <w:color w:val="000000"/>
          <w:sz w:val="24"/>
          <w:szCs w:val="24"/>
          <w:bdr w:val="none" w:sz="0" w:space="0" w:color="auto" w:frame="1"/>
        </w:rPr>
        <w:t>,</w:t>
      </w:r>
      <w:r w:rsidR="002F3D7A" w:rsidRPr="00A5765E">
        <w:rPr>
          <w:rFonts w:cstheme="minorHAnsi"/>
          <w:bCs/>
          <w:color w:val="000000"/>
          <w:sz w:val="24"/>
          <w:szCs w:val="24"/>
          <w:bdr w:val="none" w:sz="0" w:space="0" w:color="auto" w:frame="1"/>
        </w:rPr>
        <w:t xml:space="preserve"> y en </w:t>
      </w:r>
      <w:r w:rsidR="000A41E0" w:rsidRPr="00A5765E">
        <w:rPr>
          <w:rFonts w:cstheme="minorHAnsi"/>
          <w:bCs/>
          <w:color w:val="000000"/>
          <w:sz w:val="24"/>
          <w:szCs w:val="24"/>
          <w:bdr w:val="none" w:sz="0" w:space="0" w:color="auto" w:frame="1"/>
        </w:rPr>
        <w:t xml:space="preserve">el uso de </w:t>
      </w:r>
      <w:r w:rsidR="002F3D7A" w:rsidRPr="00A5765E">
        <w:rPr>
          <w:rFonts w:cstheme="minorHAnsi"/>
          <w:bCs/>
          <w:color w:val="000000"/>
          <w:sz w:val="24"/>
          <w:szCs w:val="24"/>
          <w:bdr w:val="none" w:sz="0" w:space="0" w:color="auto" w:frame="1"/>
        </w:rPr>
        <w:t xml:space="preserve">sistemas de aserrío menos automatizados </w:t>
      </w:r>
      <w:r w:rsidR="000A41E0" w:rsidRPr="00A5765E">
        <w:rPr>
          <w:rFonts w:cstheme="minorHAnsi"/>
          <w:bCs/>
          <w:color w:val="000000"/>
          <w:sz w:val="24"/>
          <w:szCs w:val="24"/>
          <w:bdr w:val="none" w:sz="0" w:space="0" w:color="auto" w:frame="1"/>
        </w:rPr>
        <w:t xml:space="preserve">pero más </w:t>
      </w:r>
      <w:r w:rsidR="002F3D7A" w:rsidRPr="00A5765E">
        <w:rPr>
          <w:rFonts w:cstheme="minorHAnsi"/>
          <w:bCs/>
          <w:color w:val="000000"/>
          <w:sz w:val="24"/>
          <w:szCs w:val="24"/>
          <w:bdr w:val="none" w:sz="0" w:space="0" w:color="auto" w:frame="1"/>
        </w:rPr>
        <w:t xml:space="preserve">eficientes,  requiere información </w:t>
      </w:r>
      <w:r w:rsidR="000A41E0" w:rsidRPr="00A5765E">
        <w:rPr>
          <w:rFonts w:cstheme="minorHAnsi"/>
          <w:bCs/>
          <w:color w:val="000000"/>
          <w:sz w:val="24"/>
          <w:szCs w:val="24"/>
          <w:bdr w:val="none" w:sz="0" w:space="0" w:color="auto" w:frame="1"/>
        </w:rPr>
        <w:t xml:space="preserve">detallada </w:t>
      </w:r>
      <w:r w:rsidR="002F3D7A" w:rsidRPr="00A5765E">
        <w:rPr>
          <w:rFonts w:cstheme="minorHAnsi"/>
          <w:bCs/>
          <w:color w:val="000000"/>
          <w:sz w:val="24"/>
          <w:szCs w:val="24"/>
          <w:bdr w:val="none" w:sz="0" w:space="0" w:color="auto" w:frame="1"/>
        </w:rPr>
        <w:t>de mercados</w:t>
      </w:r>
      <w:r w:rsidR="000A41E0" w:rsidRPr="00A5765E">
        <w:rPr>
          <w:rFonts w:cstheme="minorHAnsi"/>
          <w:bCs/>
          <w:color w:val="000000"/>
          <w:sz w:val="24"/>
          <w:szCs w:val="24"/>
          <w:bdr w:val="none" w:sz="0" w:space="0" w:color="auto" w:frame="1"/>
        </w:rPr>
        <w:t xml:space="preserve"> y  calidad de la materia prima, junto a una </w:t>
      </w:r>
      <w:r w:rsidR="003A4520" w:rsidRPr="00A5765E">
        <w:rPr>
          <w:rFonts w:cstheme="minorHAnsi"/>
          <w:bCs/>
          <w:color w:val="000000"/>
          <w:sz w:val="24"/>
          <w:szCs w:val="24"/>
          <w:bdr w:val="none" w:sz="0" w:space="0" w:color="auto" w:frame="1"/>
        </w:rPr>
        <w:t xml:space="preserve">efectiva </w:t>
      </w:r>
      <w:r w:rsidR="000A41E0" w:rsidRPr="00A5765E">
        <w:rPr>
          <w:rFonts w:cstheme="minorHAnsi"/>
          <w:bCs/>
          <w:color w:val="000000"/>
          <w:sz w:val="24"/>
          <w:szCs w:val="24"/>
          <w:bdr w:val="none" w:sz="0" w:space="0" w:color="auto" w:frame="1"/>
        </w:rPr>
        <w:t xml:space="preserve"> gestión tecnológica y comercial.  </w:t>
      </w:r>
      <w:r w:rsidR="0087323A" w:rsidRPr="00A5765E">
        <w:rPr>
          <w:rFonts w:cstheme="minorHAnsi"/>
          <w:bCs/>
          <w:color w:val="000000"/>
          <w:sz w:val="24"/>
          <w:szCs w:val="24"/>
          <w:bdr w:val="none" w:sz="0" w:space="0" w:color="auto" w:frame="1"/>
        </w:rPr>
        <w:t xml:space="preserve">Como respuesta  a </w:t>
      </w:r>
      <w:r w:rsidR="00DE4A34" w:rsidRPr="00A5765E">
        <w:rPr>
          <w:rFonts w:cstheme="minorHAnsi"/>
          <w:bCs/>
          <w:color w:val="000000"/>
          <w:sz w:val="24"/>
          <w:szCs w:val="24"/>
          <w:bdr w:val="none" w:sz="0" w:space="0" w:color="auto" w:frame="1"/>
        </w:rPr>
        <w:t xml:space="preserve">algunos de estos </w:t>
      </w:r>
      <w:r w:rsidR="0087323A" w:rsidRPr="00A5765E">
        <w:rPr>
          <w:rFonts w:cstheme="minorHAnsi"/>
          <w:bCs/>
          <w:color w:val="000000"/>
          <w:sz w:val="24"/>
          <w:szCs w:val="24"/>
          <w:bdr w:val="none" w:sz="0" w:space="0" w:color="auto" w:frame="1"/>
        </w:rPr>
        <w:t xml:space="preserve"> desafíos ha surgi</w:t>
      </w:r>
      <w:r w:rsidR="007318D2" w:rsidRPr="00A5765E">
        <w:rPr>
          <w:rFonts w:cstheme="minorHAnsi"/>
          <w:bCs/>
          <w:color w:val="000000"/>
          <w:sz w:val="24"/>
          <w:szCs w:val="24"/>
          <w:bdr w:val="none" w:sz="0" w:space="0" w:color="auto" w:frame="1"/>
        </w:rPr>
        <w:t xml:space="preserve">do una </w:t>
      </w:r>
      <w:r w:rsidR="00474891" w:rsidRPr="00A5765E">
        <w:rPr>
          <w:rFonts w:cstheme="minorHAnsi"/>
          <w:bCs/>
          <w:color w:val="000000"/>
          <w:sz w:val="24"/>
          <w:szCs w:val="24"/>
          <w:bdr w:val="none" w:sz="0" w:space="0" w:color="auto" w:frame="1"/>
        </w:rPr>
        <w:t xml:space="preserve">incipiente </w:t>
      </w:r>
      <w:r w:rsidR="007318D2" w:rsidRPr="00A5765E">
        <w:rPr>
          <w:rFonts w:cstheme="minorHAnsi"/>
          <w:bCs/>
          <w:color w:val="000000"/>
          <w:sz w:val="24"/>
          <w:szCs w:val="24"/>
          <w:bdr w:val="none" w:sz="0" w:space="0" w:color="auto" w:frame="1"/>
        </w:rPr>
        <w:t>red de apoyo público y privado</w:t>
      </w:r>
      <w:r w:rsidR="003A4520" w:rsidRPr="00A5765E">
        <w:rPr>
          <w:rFonts w:cstheme="minorHAnsi"/>
          <w:bCs/>
          <w:color w:val="000000"/>
          <w:sz w:val="24"/>
          <w:szCs w:val="24"/>
          <w:bdr w:val="none" w:sz="0" w:space="0" w:color="auto" w:frame="1"/>
        </w:rPr>
        <w:t xml:space="preserve"> en la provincia de Misiones</w:t>
      </w:r>
      <w:r w:rsidR="00E628F6" w:rsidRPr="00A5765E">
        <w:rPr>
          <w:rFonts w:cstheme="minorHAnsi"/>
          <w:bCs/>
          <w:color w:val="000000"/>
          <w:sz w:val="24"/>
          <w:szCs w:val="24"/>
          <w:bdr w:val="none" w:sz="0" w:space="0" w:color="auto" w:frame="1"/>
        </w:rPr>
        <w:t>,</w:t>
      </w:r>
      <w:r w:rsidR="003A4520" w:rsidRPr="00A5765E">
        <w:rPr>
          <w:rFonts w:cstheme="minorHAnsi"/>
          <w:bCs/>
          <w:color w:val="000000"/>
          <w:sz w:val="24"/>
          <w:szCs w:val="24"/>
          <w:bdr w:val="none" w:sz="0" w:space="0" w:color="auto" w:frame="1"/>
        </w:rPr>
        <w:t xml:space="preserve"> y en </w:t>
      </w:r>
      <w:r w:rsidR="00915505" w:rsidRPr="00A5765E">
        <w:rPr>
          <w:rFonts w:cstheme="minorHAnsi"/>
          <w:bCs/>
          <w:color w:val="000000"/>
          <w:sz w:val="24"/>
          <w:szCs w:val="24"/>
          <w:bdr w:val="none" w:sz="0" w:space="0" w:color="auto" w:frame="1"/>
        </w:rPr>
        <w:t>menor medida en la provincia de</w:t>
      </w:r>
      <w:r w:rsidR="003A4520" w:rsidRPr="00A5765E">
        <w:rPr>
          <w:rFonts w:cstheme="minorHAnsi"/>
          <w:bCs/>
          <w:color w:val="000000"/>
          <w:sz w:val="24"/>
          <w:szCs w:val="24"/>
          <w:bdr w:val="none" w:sz="0" w:space="0" w:color="auto" w:frame="1"/>
        </w:rPr>
        <w:t xml:space="preserve"> Corrientes.</w:t>
      </w:r>
      <w:r w:rsidR="00915505" w:rsidRPr="00A5765E">
        <w:rPr>
          <w:rFonts w:cstheme="minorHAnsi"/>
          <w:bCs/>
          <w:color w:val="000000"/>
          <w:sz w:val="24"/>
          <w:szCs w:val="24"/>
          <w:bdr w:val="none" w:sz="0" w:space="0" w:color="auto" w:frame="1"/>
        </w:rPr>
        <w:t xml:space="preserve">  </w:t>
      </w:r>
      <w:r w:rsidR="00016B20" w:rsidRPr="00A5765E">
        <w:rPr>
          <w:rFonts w:cstheme="minorHAnsi"/>
          <w:bCs/>
          <w:color w:val="000000"/>
          <w:sz w:val="24"/>
          <w:szCs w:val="24"/>
          <w:bdr w:val="none" w:sz="0" w:space="0" w:color="auto" w:frame="1"/>
        </w:rPr>
        <w:t xml:space="preserve">  </w:t>
      </w:r>
    </w:p>
    <w:p w:rsidR="00B26DEE" w:rsidRPr="00A5765E" w:rsidRDefault="00B27CD4" w:rsidP="00682498">
      <w:pPr>
        <w:jc w:val="both"/>
        <w:rPr>
          <w:rFonts w:cstheme="minorHAnsi"/>
          <w:bCs/>
          <w:color w:val="000000"/>
          <w:sz w:val="24"/>
          <w:szCs w:val="24"/>
          <w:bdr w:val="none" w:sz="0" w:space="0" w:color="auto" w:frame="1"/>
        </w:rPr>
      </w:pPr>
      <w:r w:rsidRPr="00A5765E">
        <w:rPr>
          <w:rFonts w:cstheme="minorHAnsi"/>
          <w:bCs/>
          <w:color w:val="000000"/>
          <w:sz w:val="24"/>
          <w:szCs w:val="24"/>
          <w:bdr w:val="none" w:sz="0" w:space="0" w:color="auto" w:frame="1"/>
        </w:rPr>
        <w:t xml:space="preserve">La Red de instituciones </w:t>
      </w:r>
      <w:r w:rsidR="00457595" w:rsidRPr="00A5765E">
        <w:rPr>
          <w:rFonts w:cstheme="minorHAnsi"/>
          <w:bCs/>
          <w:color w:val="000000"/>
          <w:sz w:val="24"/>
          <w:szCs w:val="24"/>
          <w:bdr w:val="none" w:sz="0" w:space="0" w:color="auto" w:frame="1"/>
        </w:rPr>
        <w:t>de Desarrollo Tecnológico de la Industria Maderera (RITIM) es una organización sin fines de lucro integrada por universidades, centros tecnológicos, cámaras empresariales, empresas y profesionales vinculados al sector forestal nacional</w:t>
      </w:r>
      <w:r w:rsidR="00DE4A34" w:rsidRPr="00A5765E">
        <w:rPr>
          <w:rFonts w:cstheme="minorHAnsi"/>
          <w:bCs/>
          <w:color w:val="000000"/>
          <w:sz w:val="24"/>
          <w:szCs w:val="24"/>
          <w:bdr w:val="none" w:sz="0" w:space="0" w:color="auto" w:frame="1"/>
        </w:rPr>
        <w:t>,</w:t>
      </w:r>
      <w:r w:rsidR="00457595" w:rsidRPr="00A5765E">
        <w:rPr>
          <w:rFonts w:cstheme="minorHAnsi"/>
          <w:bCs/>
          <w:color w:val="000000"/>
          <w:sz w:val="24"/>
          <w:szCs w:val="24"/>
          <w:bdr w:val="none" w:sz="0" w:space="0" w:color="auto" w:frame="1"/>
        </w:rPr>
        <w:t xml:space="preserve"> cuyas actividades se orientan a</w:t>
      </w:r>
      <w:r w:rsidR="00DE4A34" w:rsidRPr="00A5765E">
        <w:rPr>
          <w:rFonts w:cstheme="minorHAnsi"/>
          <w:bCs/>
          <w:color w:val="000000"/>
          <w:sz w:val="24"/>
          <w:szCs w:val="24"/>
          <w:bdr w:val="none" w:sz="0" w:space="0" w:color="auto" w:frame="1"/>
        </w:rPr>
        <w:t xml:space="preserve"> promover el  uso de la madera y </w:t>
      </w:r>
      <w:r w:rsidR="00457595" w:rsidRPr="00A5765E">
        <w:rPr>
          <w:rFonts w:cstheme="minorHAnsi"/>
          <w:bCs/>
          <w:color w:val="000000"/>
          <w:sz w:val="24"/>
          <w:szCs w:val="24"/>
          <w:bdr w:val="none" w:sz="0" w:space="0" w:color="auto" w:frame="1"/>
        </w:rPr>
        <w:t xml:space="preserve"> ofrecer servicios de formación, capacitación</w:t>
      </w:r>
      <w:r w:rsidR="00DE4A34" w:rsidRPr="00A5765E">
        <w:rPr>
          <w:rFonts w:cstheme="minorHAnsi"/>
          <w:bCs/>
          <w:color w:val="000000"/>
          <w:sz w:val="24"/>
          <w:szCs w:val="24"/>
          <w:bdr w:val="none" w:sz="0" w:space="0" w:color="auto" w:frame="1"/>
        </w:rPr>
        <w:t xml:space="preserve">, investigación y desarrollo, y difundir información tecnológica </w:t>
      </w:r>
      <w:r w:rsidR="0008404A" w:rsidRPr="00A5765E">
        <w:rPr>
          <w:rFonts w:cstheme="minorHAnsi"/>
          <w:bCs/>
          <w:color w:val="000000"/>
          <w:sz w:val="24"/>
          <w:szCs w:val="24"/>
          <w:bdr w:val="none" w:sz="0" w:space="0" w:color="auto" w:frame="1"/>
        </w:rPr>
        <w:t xml:space="preserve">entre </w:t>
      </w:r>
      <w:r w:rsidR="00DE4A34" w:rsidRPr="00A5765E">
        <w:rPr>
          <w:rFonts w:cstheme="minorHAnsi"/>
          <w:bCs/>
          <w:color w:val="000000"/>
          <w:sz w:val="24"/>
          <w:szCs w:val="24"/>
          <w:bdr w:val="none" w:sz="0" w:space="0" w:color="auto" w:frame="1"/>
        </w:rPr>
        <w:t>las PyMEs</w:t>
      </w:r>
      <w:r w:rsidR="00DC4BF2" w:rsidRPr="00A5765E">
        <w:rPr>
          <w:rFonts w:cstheme="minorHAnsi"/>
          <w:bCs/>
          <w:color w:val="000000"/>
          <w:sz w:val="24"/>
          <w:szCs w:val="24"/>
          <w:bdr w:val="none" w:sz="0" w:space="0" w:color="auto" w:frame="1"/>
        </w:rPr>
        <w:t xml:space="preserve"> de primera y segunda transformación y muebles</w:t>
      </w:r>
      <w:r w:rsidR="00DE4A34" w:rsidRPr="00A5765E">
        <w:rPr>
          <w:rFonts w:cstheme="minorHAnsi"/>
          <w:bCs/>
          <w:color w:val="000000"/>
          <w:sz w:val="24"/>
          <w:szCs w:val="24"/>
          <w:bdr w:val="none" w:sz="0" w:space="0" w:color="auto" w:frame="1"/>
        </w:rPr>
        <w:t xml:space="preserve">.   </w:t>
      </w:r>
      <w:r w:rsidR="0008404A" w:rsidRPr="00A5765E">
        <w:rPr>
          <w:rFonts w:cstheme="minorHAnsi"/>
          <w:bCs/>
          <w:color w:val="000000"/>
          <w:sz w:val="24"/>
          <w:szCs w:val="24"/>
          <w:bdr w:val="none" w:sz="0" w:space="0" w:color="auto" w:frame="1"/>
        </w:rPr>
        <w:t xml:space="preserve">La RITIM, aunque de alcance nacional, tiene una importante presencia en la provincia de Misiones </w:t>
      </w:r>
      <w:r w:rsidR="005203CB" w:rsidRPr="00A5765E">
        <w:rPr>
          <w:rFonts w:cstheme="minorHAnsi"/>
          <w:bCs/>
          <w:color w:val="000000"/>
          <w:sz w:val="24"/>
          <w:szCs w:val="24"/>
          <w:bdr w:val="none" w:sz="0" w:space="0" w:color="auto" w:frame="1"/>
        </w:rPr>
        <w:t>a través de</w:t>
      </w:r>
      <w:r w:rsidR="00474891" w:rsidRPr="00A5765E">
        <w:rPr>
          <w:rFonts w:cstheme="minorHAnsi"/>
          <w:bCs/>
          <w:color w:val="000000"/>
          <w:sz w:val="24"/>
          <w:szCs w:val="24"/>
          <w:bdr w:val="none" w:sz="0" w:space="0" w:color="auto" w:frame="1"/>
        </w:rPr>
        <w:t xml:space="preserve"> la Facultad de Ciencias Forestales- Universidad Nacional de Misiones (El Dorado),  la Asociación Centro Tecnológico de la Madera (ACTM) (Montecarlo)</w:t>
      </w:r>
      <w:r w:rsidR="005203CB" w:rsidRPr="00A5765E">
        <w:rPr>
          <w:rFonts w:cstheme="minorHAnsi"/>
          <w:bCs/>
          <w:color w:val="000000"/>
          <w:sz w:val="24"/>
          <w:szCs w:val="24"/>
          <w:bdr w:val="none" w:sz="0" w:space="0" w:color="auto" w:frame="1"/>
        </w:rPr>
        <w:t>,</w:t>
      </w:r>
      <w:r w:rsidR="00040792" w:rsidRPr="00A5765E">
        <w:rPr>
          <w:rFonts w:cstheme="minorHAnsi"/>
          <w:bCs/>
          <w:color w:val="000000"/>
          <w:sz w:val="24"/>
          <w:szCs w:val="24"/>
          <w:bdr w:val="none" w:sz="0" w:space="0" w:color="auto" w:frame="1"/>
        </w:rPr>
        <w:t xml:space="preserve"> administrado por la misma Facultad</w:t>
      </w:r>
      <w:r w:rsidR="005203CB" w:rsidRPr="00A5765E">
        <w:rPr>
          <w:rFonts w:cstheme="minorHAnsi"/>
          <w:bCs/>
          <w:color w:val="000000"/>
          <w:sz w:val="24"/>
          <w:szCs w:val="24"/>
          <w:bdr w:val="none" w:sz="0" w:space="0" w:color="auto" w:frame="1"/>
        </w:rPr>
        <w:t>,</w:t>
      </w:r>
      <w:r w:rsidR="00040792" w:rsidRPr="00A5765E">
        <w:rPr>
          <w:rFonts w:cstheme="minorHAnsi"/>
          <w:bCs/>
          <w:color w:val="000000"/>
          <w:sz w:val="24"/>
          <w:szCs w:val="24"/>
          <w:bdr w:val="none" w:sz="0" w:space="0" w:color="auto" w:frame="1"/>
        </w:rPr>
        <w:t xml:space="preserve"> y la Fundación Instituto Tecnológico Leandro  N. Alem</w:t>
      </w:r>
      <w:r w:rsidR="00DC4BF2" w:rsidRPr="00A5765E">
        <w:rPr>
          <w:rFonts w:cstheme="minorHAnsi"/>
          <w:bCs/>
          <w:color w:val="000000"/>
          <w:sz w:val="24"/>
          <w:szCs w:val="24"/>
          <w:bdr w:val="none" w:sz="0" w:space="0" w:color="auto" w:frame="1"/>
        </w:rPr>
        <w:t xml:space="preserve"> (ITEC Alem)</w:t>
      </w:r>
      <w:r w:rsidR="00040792" w:rsidRPr="00A5765E">
        <w:rPr>
          <w:rFonts w:cstheme="minorHAnsi"/>
          <w:bCs/>
          <w:color w:val="000000"/>
          <w:sz w:val="24"/>
          <w:szCs w:val="24"/>
          <w:bdr w:val="none" w:sz="0" w:space="0" w:color="auto" w:frame="1"/>
        </w:rPr>
        <w:t xml:space="preserve"> dependiente del Ministerio de Cultura y Educación de </w:t>
      </w:r>
      <w:r w:rsidR="008A4C3A" w:rsidRPr="00A5765E">
        <w:rPr>
          <w:rFonts w:cstheme="minorHAnsi"/>
          <w:bCs/>
          <w:color w:val="000000"/>
          <w:sz w:val="24"/>
          <w:szCs w:val="24"/>
          <w:bdr w:val="none" w:sz="0" w:space="0" w:color="auto" w:frame="1"/>
        </w:rPr>
        <w:t xml:space="preserve">la provincia </w:t>
      </w:r>
      <w:r w:rsidR="00040792" w:rsidRPr="00A5765E">
        <w:rPr>
          <w:rFonts w:cstheme="minorHAnsi"/>
          <w:bCs/>
          <w:color w:val="000000"/>
          <w:sz w:val="24"/>
          <w:szCs w:val="24"/>
          <w:bdr w:val="none" w:sz="0" w:space="0" w:color="auto" w:frame="1"/>
        </w:rPr>
        <w:t>Misiones</w:t>
      </w:r>
      <w:r w:rsidR="008A4C3A" w:rsidRPr="00A5765E">
        <w:rPr>
          <w:rFonts w:cstheme="minorHAnsi"/>
          <w:bCs/>
          <w:color w:val="000000"/>
          <w:sz w:val="24"/>
          <w:szCs w:val="24"/>
          <w:bdr w:val="none" w:sz="0" w:space="0" w:color="auto" w:frame="1"/>
        </w:rPr>
        <w:t xml:space="preserve">.  </w:t>
      </w:r>
      <w:r w:rsidR="00DC4BF2" w:rsidRPr="00A5765E">
        <w:rPr>
          <w:rFonts w:cstheme="minorHAnsi"/>
          <w:bCs/>
          <w:color w:val="000000"/>
          <w:sz w:val="24"/>
          <w:szCs w:val="24"/>
          <w:bdr w:val="none" w:sz="0" w:space="0" w:color="auto" w:frame="1"/>
        </w:rPr>
        <w:t xml:space="preserve"> El ITEC Alem cuenta con la incubadora de empresas (INCUTEC) destinada a la creación de empresas el apoyo de proyectos productivos</w:t>
      </w:r>
      <w:r w:rsidR="00D92ACA" w:rsidRPr="00A5765E">
        <w:rPr>
          <w:rFonts w:cstheme="minorHAnsi"/>
          <w:bCs/>
          <w:color w:val="000000"/>
          <w:sz w:val="24"/>
          <w:szCs w:val="24"/>
          <w:bdr w:val="none" w:sz="0" w:space="0" w:color="auto" w:frame="1"/>
        </w:rPr>
        <w:t>,</w:t>
      </w:r>
      <w:r w:rsidR="00DC4BF2" w:rsidRPr="00A5765E">
        <w:rPr>
          <w:rFonts w:cstheme="minorHAnsi"/>
          <w:bCs/>
          <w:color w:val="000000"/>
          <w:sz w:val="24"/>
          <w:szCs w:val="24"/>
          <w:bdr w:val="none" w:sz="0" w:space="0" w:color="auto" w:frame="1"/>
        </w:rPr>
        <w:t xml:space="preserve"> </w:t>
      </w:r>
      <w:r w:rsidR="004E7E3D" w:rsidRPr="00A5765E">
        <w:rPr>
          <w:rFonts w:cstheme="minorHAnsi"/>
          <w:bCs/>
          <w:color w:val="000000"/>
          <w:sz w:val="24"/>
          <w:szCs w:val="24"/>
          <w:bdr w:val="none" w:sz="0" w:space="0" w:color="auto" w:frame="1"/>
        </w:rPr>
        <w:t xml:space="preserve">siendo una de las áreas prioritarias </w:t>
      </w:r>
      <w:r w:rsidR="00D92ACA" w:rsidRPr="00A5765E">
        <w:rPr>
          <w:rFonts w:cstheme="minorHAnsi"/>
          <w:bCs/>
          <w:color w:val="000000"/>
          <w:sz w:val="24"/>
          <w:szCs w:val="24"/>
          <w:bdr w:val="none" w:sz="0" w:space="0" w:color="auto" w:frame="1"/>
        </w:rPr>
        <w:t xml:space="preserve">emprendimientos de </w:t>
      </w:r>
      <w:r w:rsidR="004E7E3D" w:rsidRPr="00A5765E">
        <w:rPr>
          <w:rFonts w:cstheme="minorHAnsi"/>
          <w:bCs/>
          <w:color w:val="000000"/>
          <w:sz w:val="24"/>
          <w:szCs w:val="24"/>
          <w:bdr w:val="none" w:sz="0" w:space="0" w:color="auto" w:frame="1"/>
        </w:rPr>
        <w:t>la industria de la madera.</w:t>
      </w:r>
      <w:r w:rsidR="00DC4BF2" w:rsidRPr="00A5765E">
        <w:rPr>
          <w:rFonts w:cstheme="minorHAnsi"/>
          <w:bCs/>
          <w:color w:val="000000"/>
          <w:sz w:val="24"/>
          <w:szCs w:val="24"/>
          <w:bdr w:val="none" w:sz="0" w:space="0" w:color="auto" w:frame="1"/>
        </w:rPr>
        <w:t xml:space="preserve"> </w:t>
      </w:r>
      <w:r w:rsidR="005203CB" w:rsidRPr="00A5765E">
        <w:rPr>
          <w:rFonts w:cstheme="minorHAnsi"/>
          <w:bCs/>
          <w:color w:val="000000"/>
          <w:sz w:val="24"/>
          <w:szCs w:val="24"/>
          <w:bdr w:val="none" w:sz="0" w:space="0" w:color="auto" w:frame="1"/>
        </w:rPr>
        <w:t xml:space="preserve"> En </w:t>
      </w:r>
      <w:r w:rsidR="008A4C3A" w:rsidRPr="00A5765E">
        <w:rPr>
          <w:rFonts w:cstheme="minorHAnsi"/>
          <w:bCs/>
          <w:color w:val="000000"/>
          <w:sz w:val="24"/>
          <w:szCs w:val="24"/>
          <w:bdr w:val="none" w:sz="0" w:space="0" w:color="auto" w:frame="1"/>
        </w:rPr>
        <w:t>la provincia de Corrientes</w:t>
      </w:r>
      <w:r w:rsidR="005203CB" w:rsidRPr="00A5765E">
        <w:rPr>
          <w:rFonts w:cstheme="minorHAnsi"/>
          <w:bCs/>
          <w:color w:val="000000"/>
          <w:sz w:val="24"/>
          <w:szCs w:val="24"/>
          <w:bdr w:val="none" w:sz="0" w:space="0" w:color="auto" w:frame="1"/>
        </w:rPr>
        <w:t xml:space="preserve">, </w:t>
      </w:r>
      <w:r w:rsidR="00236CD0" w:rsidRPr="00A5765E">
        <w:rPr>
          <w:rFonts w:cstheme="minorHAnsi"/>
          <w:bCs/>
          <w:color w:val="000000"/>
          <w:sz w:val="24"/>
          <w:szCs w:val="24"/>
          <w:bdr w:val="none" w:sz="0" w:space="0" w:color="auto" w:frame="1"/>
        </w:rPr>
        <w:t xml:space="preserve">forma parte de la RITIM </w:t>
      </w:r>
      <w:r w:rsidR="005203CB" w:rsidRPr="00A5765E">
        <w:rPr>
          <w:rFonts w:cstheme="minorHAnsi"/>
          <w:bCs/>
          <w:color w:val="000000"/>
          <w:sz w:val="24"/>
          <w:szCs w:val="24"/>
          <w:bdr w:val="none" w:sz="0" w:space="0" w:color="auto" w:frame="1"/>
        </w:rPr>
        <w:t xml:space="preserve">el área de tecnología de la madera del </w:t>
      </w:r>
      <w:r w:rsidR="008A4C3A" w:rsidRPr="00A5765E">
        <w:rPr>
          <w:rFonts w:cstheme="minorHAnsi"/>
          <w:bCs/>
          <w:color w:val="000000"/>
          <w:sz w:val="24"/>
          <w:szCs w:val="24"/>
          <w:bdr w:val="none" w:sz="0" w:space="0" w:color="auto" w:frame="1"/>
        </w:rPr>
        <w:t>Instituto Agrotécnico “Victor Navajas Centeno” dependiente de la Fundación Victoria Jean Navajas</w:t>
      </w:r>
      <w:r w:rsidR="0012416A" w:rsidRPr="00A5765E">
        <w:rPr>
          <w:rFonts w:cstheme="minorHAnsi"/>
          <w:bCs/>
          <w:color w:val="000000"/>
          <w:sz w:val="24"/>
          <w:szCs w:val="24"/>
          <w:bdr w:val="none" w:sz="0" w:space="0" w:color="auto" w:frame="1"/>
        </w:rPr>
        <w:t>.</w:t>
      </w:r>
      <w:r w:rsidR="00E00E72" w:rsidRPr="00A5765E">
        <w:rPr>
          <w:rFonts w:cstheme="minorHAnsi"/>
          <w:bCs/>
          <w:color w:val="000000"/>
          <w:sz w:val="24"/>
          <w:szCs w:val="24"/>
          <w:bdr w:val="none" w:sz="0" w:space="0" w:color="auto" w:frame="1"/>
        </w:rPr>
        <w:t xml:space="preserve"> </w:t>
      </w:r>
      <w:r w:rsidR="005203CB" w:rsidRPr="00A5765E">
        <w:rPr>
          <w:rFonts w:cstheme="minorHAnsi"/>
          <w:bCs/>
          <w:color w:val="000000"/>
          <w:sz w:val="24"/>
          <w:szCs w:val="24"/>
          <w:bdr w:val="none" w:sz="0" w:space="0" w:color="auto" w:frame="1"/>
        </w:rPr>
        <w:t xml:space="preserve">    </w:t>
      </w:r>
      <w:r w:rsidR="00E00E72" w:rsidRPr="00A5765E">
        <w:rPr>
          <w:rFonts w:cstheme="minorHAnsi"/>
          <w:bCs/>
          <w:color w:val="000000"/>
          <w:sz w:val="24"/>
          <w:szCs w:val="24"/>
          <w:bdr w:val="none" w:sz="0" w:space="0" w:color="auto" w:frame="1"/>
        </w:rPr>
        <w:t xml:space="preserve">   </w:t>
      </w:r>
      <w:r w:rsidR="00040792" w:rsidRPr="00A5765E">
        <w:rPr>
          <w:rFonts w:cstheme="minorHAnsi"/>
          <w:bCs/>
          <w:color w:val="000000"/>
          <w:sz w:val="24"/>
          <w:szCs w:val="24"/>
          <w:bdr w:val="none" w:sz="0" w:space="0" w:color="auto" w:frame="1"/>
        </w:rPr>
        <w:t xml:space="preserve">    </w:t>
      </w:r>
    </w:p>
    <w:p w:rsidR="00271543" w:rsidRPr="00A5765E" w:rsidRDefault="00710B8F" w:rsidP="00682498">
      <w:pPr>
        <w:spacing w:before="120" w:after="120"/>
        <w:jc w:val="both"/>
        <w:rPr>
          <w:rFonts w:cstheme="minorHAnsi"/>
          <w:color w:val="000000"/>
          <w:sz w:val="24"/>
          <w:szCs w:val="24"/>
          <w:shd w:val="clear" w:color="auto" w:fill="FFFFFF"/>
        </w:rPr>
      </w:pPr>
      <w:r w:rsidRPr="00A5765E">
        <w:rPr>
          <w:rFonts w:cstheme="minorHAnsi"/>
          <w:color w:val="000000"/>
          <w:sz w:val="24"/>
          <w:szCs w:val="24"/>
          <w:shd w:val="clear" w:color="auto" w:fill="FFFFFF"/>
        </w:rPr>
        <w:t xml:space="preserve">El Aglomerado </w:t>
      </w:r>
      <w:r w:rsidR="00517740" w:rsidRPr="00A5765E">
        <w:rPr>
          <w:rFonts w:cstheme="minorHAnsi"/>
          <w:color w:val="000000"/>
          <w:sz w:val="24"/>
          <w:szCs w:val="24"/>
          <w:shd w:val="clear" w:color="auto" w:fill="FFFFFF"/>
        </w:rPr>
        <w:t xml:space="preserve">Productivo Forestal Misiones y Corrientes Norte (Fundación APF) fue  formado </w:t>
      </w:r>
      <w:r w:rsidRPr="00A5765E">
        <w:rPr>
          <w:rFonts w:cstheme="minorHAnsi"/>
          <w:color w:val="000000"/>
          <w:sz w:val="24"/>
          <w:szCs w:val="24"/>
          <w:shd w:val="clear" w:color="auto" w:fill="FFFFFF"/>
        </w:rPr>
        <w:t xml:space="preserve">dentro del marco de la INCUTEL, la Incubadora Tecnológica de la ciudad de Eldorado, y también de la Fundación de Incubadoras de Empresas de la </w:t>
      </w:r>
      <w:r w:rsidR="00517740" w:rsidRPr="00A5765E">
        <w:rPr>
          <w:rFonts w:cstheme="minorHAnsi"/>
          <w:color w:val="000000"/>
          <w:sz w:val="24"/>
          <w:szCs w:val="24"/>
          <w:shd w:val="clear" w:color="auto" w:fill="FFFFFF"/>
        </w:rPr>
        <w:t>P</w:t>
      </w:r>
      <w:r w:rsidRPr="00A5765E">
        <w:rPr>
          <w:rFonts w:cstheme="minorHAnsi"/>
          <w:color w:val="000000"/>
          <w:sz w:val="24"/>
          <w:szCs w:val="24"/>
          <w:shd w:val="clear" w:color="auto" w:fill="FFFFFF"/>
        </w:rPr>
        <w:t>rovincia</w:t>
      </w:r>
      <w:r w:rsidR="00A01BD2" w:rsidRPr="00A5765E">
        <w:rPr>
          <w:rFonts w:cstheme="minorHAnsi"/>
          <w:color w:val="000000"/>
          <w:sz w:val="24"/>
          <w:szCs w:val="24"/>
          <w:shd w:val="clear" w:color="auto" w:fill="FFFFFF"/>
        </w:rPr>
        <w:t xml:space="preserve"> de Misiones</w:t>
      </w:r>
      <w:r w:rsidRPr="00A5765E">
        <w:rPr>
          <w:rFonts w:cstheme="minorHAnsi"/>
          <w:color w:val="000000"/>
          <w:sz w:val="24"/>
          <w:szCs w:val="24"/>
          <w:shd w:val="clear" w:color="auto" w:fill="FFFFFF"/>
        </w:rPr>
        <w:t>.</w:t>
      </w:r>
      <w:r w:rsidR="00517740" w:rsidRPr="00A5765E">
        <w:rPr>
          <w:rFonts w:cstheme="minorHAnsi"/>
          <w:color w:val="000000"/>
          <w:sz w:val="24"/>
          <w:szCs w:val="24"/>
          <w:shd w:val="clear" w:color="auto" w:fill="FFFFFF"/>
        </w:rPr>
        <w:t xml:space="preserve">   La Fundación APF</w:t>
      </w:r>
      <w:r w:rsidR="00E97769" w:rsidRPr="00A5765E">
        <w:rPr>
          <w:rFonts w:cstheme="minorHAnsi"/>
          <w:color w:val="000000"/>
          <w:sz w:val="24"/>
          <w:szCs w:val="24"/>
          <w:shd w:val="clear" w:color="auto" w:fill="FFFFFF"/>
        </w:rPr>
        <w:t xml:space="preserve"> </w:t>
      </w:r>
      <w:r w:rsidR="007C18CC" w:rsidRPr="00A5765E">
        <w:rPr>
          <w:rFonts w:cstheme="minorHAnsi"/>
          <w:color w:val="000000"/>
          <w:sz w:val="24"/>
          <w:szCs w:val="24"/>
          <w:shd w:val="clear" w:color="auto" w:fill="FFFFFF"/>
        </w:rPr>
        <w:t xml:space="preserve"> </w:t>
      </w:r>
      <w:r w:rsidR="00BF45D9" w:rsidRPr="00A5765E">
        <w:rPr>
          <w:rFonts w:cstheme="minorHAnsi"/>
          <w:color w:val="000000"/>
          <w:sz w:val="24"/>
          <w:szCs w:val="24"/>
          <w:shd w:val="clear" w:color="auto" w:fill="FFFFFF"/>
        </w:rPr>
        <w:t xml:space="preserve">financia proyectos de </w:t>
      </w:r>
      <w:r w:rsidR="00A400B1" w:rsidRPr="00A5765E">
        <w:rPr>
          <w:rFonts w:cstheme="minorHAnsi"/>
          <w:color w:val="000000"/>
          <w:sz w:val="24"/>
          <w:szCs w:val="24"/>
          <w:shd w:val="clear" w:color="auto" w:fill="FFFFFF"/>
        </w:rPr>
        <w:t>desarrollo tecnológico</w:t>
      </w:r>
      <w:r w:rsidR="00BF45D9" w:rsidRPr="00A5765E">
        <w:rPr>
          <w:rFonts w:cstheme="minorHAnsi"/>
          <w:color w:val="000000"/>
          <w:sz w:val="24"/>
          <w:szCs w:val="24"/>
          <w:shd w:val="clear" w:color="auto" w:fill="FFFFFF"/>
        </w:rPr>
        <w:t xml:space="preserve"> de las PYMES  </w:t>
      </w:r>
      <w:r w:rsidR="00F77445" w:rsidRPr="00A5765E">
        <w:rPr>
          <w:rFonts w:cstheme="minorHAnsi"/>
          <w:color w:val="000000"/>
          <w:sz w:val="24"/>
          <w:szCs w:val="24"/>
          <w:shd w:val="clear" w:color="auto" w:fill="FFFFFF"/>
        </w:rPr>
        <w:t>asociadas a</w:t>
      </w:r>
      <w:r w:rsidR="00BF45D9" w:rsidRPr="00A5765E">
        <w:rPr>
          <w:rFonts w:cstheme="minorHAnsi"/>
          <w:color w:val="000000"/>
          <w:sz w:val="24"/>
          <w:szCs w:val="24"/>
          <w:shd w:val="clear" w:color="auto" w:fill="FFFFFF"/>
        </w:rPr>
        <w:t xml:space="preserve"> las cámaras </w:t>
      </w:r>
      <w:r w:rsidR="00F77445" w:rsidRPr="00A5765E">
        <w:rPr>
          <w:rFonts w:cstheme="minorHAnsi"/>
          <w:color w:val="000000"/>
          <w:sz w:val="24"/>
          <w:szCs w:val="24"/>
          <w:shd w:val="clear" w:color="auto" w:fill="FFFFFF"/>
        </w:rPr>
        <w:t>que componen el aglomerado</w:t>
      </w:r>
      <w:r w:rsidR="00BF45D9" w:rsidRPr="00A5765E">
        <w:rPr>
          <w:rFonts w:cstheme="minorHAnsi"/>
          <w:color w:val="000000"/>
          <w:sz w:val="24"/>
          <w:szCs w:val="24"/>
          <w:shd w:val="clear" w:color="auto" w:fill="FFFFFF"/>
        </w:rPr>
        <w:t xml:space="preserve"> con subsidios de hasta el 50 por ciento y un máximo de $ 400 mil</w:t>
      </w:r>
      <w:r w:rsidR="00F77445" w:rsidRPr="00A5765E">
        <w:rPr>
          <w:rStyle w:val="FootnoteReference"/>
          <w:rFonts w:cstheme="minorHAnsi"/>
          <w:color w:val="000000"/>
          <w:sz w:val="24"/>
          <w:szCs w:val="24"/>
          <w:shd w:val="clear" w:color="auto" w:fill="FFFFFF"/>
        </w:rPr>
        <w:footnoteReference w:id="8"/>
      </w:r>
      <w:r w:rsidR="00F77445" w:rsidRPr="00A5765E">
        <w:rPr>
          <w:rFonts w:cstheme="minorHAnsi"/>
          <w:color w:val="000000"/>
          <w:sz w:val="24"/>
          <w:szCs w:val="24"/>
          <w:shd w:val="clear" w:color="auto" w:fill="FFFFFF"/>
        </w:rPr>
        <w:t xml:space="preserve">.  </w:t>
      </w:r>
      <w:r w:rsidR="00A400B1" w:rsidRPr="00A5765E">
        <w:rPr>
          <w:rFonts w:cstheme="minorHAnsi"/>
          <w:color w:val="000000"/>
          <w:sz w:val="24"/>
          <w:szCs w:val="24"/>
          <w:shd w:val="clear" w:color="auto" w:fill="FFFFFF"/>
        </w:rPr>
        <w:t xml:space="preserve">  Las líneas de desarrollo </w:t>
      </w:r>
      <w:r w:rsidR="000511CD" w:rsidRPr="00A5765E">
        <w:rPr>
          <w:rFonts w:cstheme="minorHAnsi"/>
          <w:color w:val="000000"/>
          <w:sz w:val="24"/>
          <w:szCs w:val="24"/>
          <w:shd w:val="clear" w:color="auto" w:fill="FFFFFF"/>
        </w:rPr>
        <w:t xml:space="preserve">elegibles para apoyo no rembolsable </w:t>
      </w:r>
      <w:r w:rsidR="00A400B1" w:rsidRPr="00A5765E">
        <w:rPr>
          <w:rFonts w:cstheme="minorHAnsi"/>
          <w:color w:val="000000"/>
          <w:sz w:val="24"/>
          <w:szCs w:val="24"/>
          <w:shd w:val="clear" w:color="auto" w:fill="FFFFFF"/>
        </w:rPr>
        <w:t>incluyen la industria hasta la segunda transformación, manejo silvicultural, biotecnología y mejoramiento, tecnologías de información y comunicación</w:t>
      </w:r>
      <w:r w:rsidR="000511CD" w:rsidRPr="00A5765E">
        <w:rPr>
          <w:rFonts w:cstheme="minorHAnsi"/>
          <w:color w:val="000000"/>
          <w:sz w:val="24"/>
          <w:szCs w:val="24"/>
          <w:shd w:val="clear" w:color="auto" w:fill="FFFFFF"/>
        </w:rPr>
        <w:t>,</w:t>
      </w:r>
      <w:r w:rsidR="00A400B1" w:rsidRPr="00A5765E">
        <w:rPr>
          <w:rFonts w:cstheme="minorHAnsi"/>
          <w:color w:val="000000"/>
          <w:sz w:val="24"/>
          <w:szCs w:val="24"/>
          <w:shd w:val="clear" w:color="auto" w:fill="FFFFFF"/>
        </w:rPr>
        <w:t xml:space="preserve"> y tecnologías para la construcción de muebles.  Los </w:t>
      </w:r>
      <w:r w:rsidR="00F77445" w:rsidRPr="00A5765E">
        <w:rPr>
          <w:rFonts w:cstheme="minorHAnsi"/>
          <w:color w:val="000000"/>
          <w:sz w:val="24"/>
          <w:szCs w:val="24"/>
          <w:shd w:val="clear" w:color="auto" w:fill="FFFFFF"/>
        </w:rPr>
        <w:t xml:space="preserve"> recursos provienen del Fondo Tecnológico Argentino (FONTAR), Agencia Nacional de Promoción Científica y Tecnológica  del Ministerio de Ciencia, Tecnología e Innovación, con financiamiento del Programa de Modernización Tecnológica III BID 1728-OC-AR.   </w:t>
      </w:r>
    </w:p>
    <w:p w:rsidR="00271543" w:rsidRPr="00A5765E" w:rsidRDefault="00271543" w:rsidP="00501DFA">
      <w:pPr>
        <w:spacing w:before="120" w:after="120"/>
        <w:jc w:val="both"/>
        <w:rPr>
          <w:rFonts w:eastAsia="Calibri" w:cstheme="minorHAnsi"/>
          <w:sz w:val="24"/>
          <w:szCs w:val="24"/>
          <w:lang w:val="es-AR"/>
        </w:rPr>
      </w:pPr>
      <w:r w:rsidRPr="00A5765E">
        <w:rPr>
          <w:rFonts w:cstheme="minorHAnsi"/>
          <w:bCs/>
          <w:color w:val="000000"/>
          <w:sz w:val="24"/>
          <w:szCs w:val="24"/>
          <w:bdr w:val="none" w:sz="0" w:space="0" w:color="auto" w:frame="1"/>
        </w:rPr>
        <w:t xml:space="preserve">Existen también apoyos </w:t>
      </w:r>
      <w:r w:rsidR="000511CD" w:rsidRPr="00A5765E">
        <w:rPr>
          <w:rFonts w:cstheme="minorHAnsi"/>
          <w:bCs/>
          <w:color w:val="000000"/>
          <w:sz w:val="24"/>
          <w:szCs w:val="24"/>
          <w:bdr w:val="none" w:sz="0" w:space="0" w:color="auto" w:frame="1"/>
        </w:rPr>
        <w:t xml:space="preserve">específicos </w:t>
      </w:r>
      <w:r w:rsidRPr="00A5765E">
        <w:rPr>
          <w:rFonts w:cstheme="minorHAnsi"/>
          <w:bCs/>
          <w:color w:val="000000"/>
          <w:sz w:val="24"/>
          <w:szCs w:val="24"/>
          <w:bdr w:val="none" w:sz="0" w:space="0" w:color="auto" w:frame="1"/>
        </w:rPr>
        <w:t xml:space="preserve">para </w:t>
      </w:r>
      <w:r w:rsidR="000511CD" w:rsidRPr="00A5765E">
        <w:rPr>
          <w:rFonts w:cstheme="minorHAnsi"/>
          <w:bCs/>
          <w:color w:val="000000"/>
          <w:sz w:val="24"/>
          <w:szCs w:val="24"/>
          <w:bdr w:val="none" w:sz="0" w:space="0" w:color="auto" w:frame="1"/>
        </w:rPr>
        <w:t xml:space="preserve">impulsar </w:t>
      </w:r>
      <w:r w:rsidRPr="00A5765E">
        <w:rPr>
          <w:rFonts w:cstheme="minorHAnsi"/>
          <w:bCs/>
          <w:color w:val="000000"/>
          <w:sz w:val="24"/>
          <w:szCs w:val="24"/>
          <w:bdr w:val="none" w:sz="0" w:space="0" w:color="auto" w:frame="1"/>
        </w:rPr>
        <w:t xml:space="preserve"> la competitividad de las mueblerías de la Provincia de Misiones</w:t>
      </w:r>
      <w:r w:rsidR="000511CD" w:rsidRPr="00A5765E">
        <w:rPr>
          <w:rFonts w:cstheme="minorHAnsi"/>
          <w:bCs/>
          <w:color w:val="000000"/>
          <w:sz w:val="24"/>
          <w:szCs w:val="24"/>
          <w:bdr w:val="none" w:sz="0" w:space="0" w:color="auto" w:frame="1"/>
        </w:rPr>
        <w:t xml:space="preserve">, </w:t>
      </w:r>
      <w:r w:rsidRPr="00A5765E">
        <w:rPr>
          <w:rFonts w:cstheme="minorHAnsi"/>
          <w:bCs/>
          <w:color w:val="000000"/>
          <w:sz w:val="24"/>
          <w:szCs w:val="24"/>
          <w:bdr w:val="none" w:sz="0" w:space="0" w:color="auto" w:frame="1"/>
        </w:rPr>
        <w:t xml:space="preserve"> con financiamiento del Programa de Competitividad del Norte Grande de la Secretaría de Política Económica del Ministerio de Economía y Finanzas Públicas (BID 2005/OC-AR).   Esta iniciativa, ejecutada por la cámara regional APICOFOM, proporciona asistencia técnica y acompañamiento para la implementación de mejoras de gestión y productivas a un grupo de empresas muebleras seleccionadas</w:t>
      </w:r>
      <w:r w:rsidR="000511CD" w:rsidRPr="00A5765E">
        <w:rPr>
          <w:rFonts w:cstheme="minorHAnsi"/>
          <w:bCs/>
          <w:color w:val="000000"/>
          <w:sz w:val="24"/>
          <w:szCs w:val="24"/>
          <w:bdr w:val="none" w:sz="0" w:space="0" w:color="auto" w:frame="1"/>
        </w:rPr>
        <w:t xml:space="preserve">, las cuales reciben </w:t>
      </w:r>
      <w:r w:rsidR="00C62405" w:rsidRPr="00A5765E">
        <w:rPr>
          <w:rFonts w:cstheme="minorHAnsi"/>
          <w:bCs/>
          <w:color w:val="000000"/>
          <w:sz w:val="24"/>
          <w:szCs w:val="24"/>
          <w:bdr w:val="none" w:sz="0" w:space="0" w:color="auto" w:frame="1"/>
        </w:rPr>
        <w:t>acompañamiento de un profesional para la implementación del plan de mejoras durante 8 meses</w:t>
      </w:r>
      <w:r w:rsidRPr="00A5765E">
        <w:rPr>
          <w:rFonts w:cstheme="minorHAnsi"/>
          <w:bCs/>
          <w:color w:val="000000"/>
          <w:sz w:val="24"/>
          <w:szCs w:val="24"/>
          <w:bdr w:val="none" w:sz="0" w:space="0" w:color="auto" w:frame="1"/>
        </w:rPr>
        <w:t>.  Los especialista del INTI madera muebles participa en la selección de las empresas y en la capacitación de los profesionales locales encargados de la asistencia técnica</w:t>
      </w:r>
    </w:p>
    <w:p w:rsidR="00B26DEE" w:rsidRPr="00A5765E" w:rsidRDefault="00C62405" w:rsidP="00501DFA">
      <w:pPr>
        <w:spacing w:before="120" w:after="120"/>
        <w:jc w:val="both"/>
        <w:rPr>
          <w:rFonts w:eastAsia="Calibri" w:cstheme="minorHAnsi"/>
          <w:sz w:val="24"/>
          <w:szCs w:val="24"/>
          <w:lang w:val="es-AR"/>
        </w:rPr>
      </w:pPr>
      <w:r w:rsidRPr="00A5765E">
        <w:rPr>
          <w:rFonts w:eastAsia="Calibri" w:cstheme="minorHAnsi"/>
          <w:sz w:val="24"/>
          <w:szCs w:val="24"/>
          <w:lang w:val="es-AR"/>
        </w:rPr>
        <w:t>Una importante fuente de financiamiento de las MIPYMES a nivel nacional es e</w:t>
      </w:r>
      <w:r w:rsidR="00614CE9" w:rsidRPr="00A5765E">
        <w:rPr>
          <w:rFonts w:eastAsia="Calibri" w:cstheme="minorHAnsi"/>
          <w:sz w:val="24"/>
          <w:szCs w:val="24"/>
          <w:lang w:val="es-AR"/>
        </w:rPr>
        <w:t>l C</w:t>
      </w:r>
      <w:r w:rsidR="00271543" w:rsidRPr="00A5765E">
        <w:rPr>
          <w:rFonts w:eastAsia="Calibri" w:cstheme="minorHAnsi"/>
          <w:sz w:val="24"/>
          <w:szCs w:val="24"/>
          <w:lang w:val="es-AR"/>
        </w:rPr>
        <w:t>onsejo Federal de Inversiones (C</w:t>
      </w:r>
      <w:r w:rsidR="00614CE9" w:rsidRPr="00A5765E">
        <w:rPr>
          <w:rFonts w:eastAsia="Calibri" w:cstheme="minorHAnsi"/>
          <w:sz w:val="24"/>
          <w:szCs w:val="24"/>
          <w:lang w:val="es-AR"/>
        </w:rPr>
        <w:t>FI</w:t>
      </w:r>
      <w:r w:rsidR="00271543" w:rsidRPr="00A5765E">
        <w:rPr>
          <w:rFonts w:eastAsia="Calibri" w:cstheme="minorHAnsi"/>
          <w:sz w:val="24"/>
          <w:szCs w:val="24"/>
          <w:lang w:val="es-AR"/>
        </w:rPr>
        <w:t>)</w:t>
      </w:r>
      <w:r w:rsidRPr="00A5765E">
        <w:rPr>
          <w:rStyle w:val="FootnoteReference"/>
          <w:rFonts w:eastAsia="Calibri" w:cstheme="minorHAnsi"/>
          <w:sz w:val="24"/>
          <w:szCs w:val="24"/>
          <w:lang w:val="es-AR"/>
        </w:rPr>
        <w:t xml:space="preserve"> </w:t>
      </w:r>
      <w:r w:rsidRPr="00A5765E">
        <w:rPr>
          <w:rStyle w:val="FootnoteReference"/>
          <w:rFonts w:eastAsia="Calibri" w:cstheme="minorHAnsi"/>
          <w:sz w:val="24"/>
          <w:szCs w:val="24"/>
          <w:lang w:val="es-AR"/>
        </w:rPr>
        <w:footnoteReference w:id="9"/>
      </w:r>
      <w:r w:rsidRPr="00A5765E">
        <w:rPr>
          <w:rFonts w:eastAsia="Calibri" w:cstheme="minorHAnsi"/>
          <w:sz w:val="24"/>
          <w:szCs w:val="24"/>
          <w:lang w:val="es-AR"/>
        </w:rPr>
        <w:t xml:space="preserve">.  EL CFI  </w:t>
      </w:r>
      <w:r w:rsidR="00B26DEE" w:rsidRPr="00A5765E">
        <w:rPr>
          <w:rFonts w:eastAsia="Calibri" w:cstheme="minorHAnsi"/>
          <w:sz w:val="24"/>
          <w:szCs w:val="24"/>
          <w:lang w:val="es-AR"/>
        </w:rPr>
        <w:t>a través de sus Unidades de Enlace en las cabeceras provinciales (UEP</w:t>
      </w:r>
      <w:r w:rsidR="00271543" w:rsidRPr="00A5765E">
        <w:rPr>
          <w:rFonts w:eastAsia="Calibri" w:cstheme="minorHAnsi"/>
          <w:sz w:val="24"/>
          <w:szCs w:val="24"/>
          <w:lang w:val="es-AR"/>
        </w:rPr>
        <w:t>s</w:t>
      </w:r>
      <w:r w:rsidR="00B26DEE" w:rsidRPr="00A5765E">
        <w:rPr>
          <w:rFonts w:eastAsia="Calibri" w:cstheme="minorHAnsi"/>
          <w:sz w:val="24"/>
          <w:szCs w:val="24"/>
          <w:lang w:val="es-AR"/>
        </w:rPr>
        <w:t>)</w:t>
      </w:r>
      <w:r w:rsidR="006B6C92" w:rsidRPr="00A5765E">
        <w:rPr>
          <w:rFonts w:eastAsia="Calibri" w:cstheme="minorHAnsi"/>
          <w:sz w:val="24"/>
          <w:szCs w:val="24"/>
          <w:lang w:val="es-AR"/>
        </w:rPr>
        <w:t>,</w:t>
      </w:r>
      <w:r w:rsidR="00B26DEE" w:rsidRPr="00A5765E">
        <w:rPr>
          <w:rFonts w:eastAsia="Calibri" w:cstheme="minorHAnsi"/>
          <w:sz w:val="24"/>
          <w:szCs w:val="24"/>
          <w:lang w:val="es-AR"/>
        </w:rPr>
        <w:t xml:space="preserve"> tiene dos programas de crédito para las MIPYMEs</w:t>
      </w:r>
      <w:r w:rsidR="006B6C92" w:rsidRPr="00A5765E">
        <w:rPr>
          <w:rFonts w:eastAsia="Calibri" w:cstheme="minorHAnsi"/>
          <w:sz w:val="24"/>
          <w:szCs w:val="24"/>
          <w:lang w:val="es-AR"/>
        </w:rPr>
        <w:t xml:space="preserve"> a nivel nacional</w:t>
      </w:r>
      <w:r w:rsidR="00B26DEE" w:rsidRPr="00A5765E">
        <w:rPr>
          <w:rFonts w:eastAsia="Calibri" w:cstheme="minorHAnsi"/>
          <w:sz w:val="24"/>
          <w:szCs w:val="24"/>
          <w:lang w:val="es-AR"/>
        </w:rPr>
        <w:t xml:space="preserve">: Créditos para la reactivación productiva y Créditos para la producción regional exportable.   </w:t>
      </w:r>
      <w:r w:rsidR="00271543" w:rsidRPr="00A5765E">
        <w:rPr>
          <w:rFonts w:eastAsia="Calibri" w:cstheme="minorHAnsi"/>
          <w:sz w:val="24"/>
          <w:szCs w:val="24"/>
          <w:lang w:val="es-AR"/>
        </w:rPr>
        <w:t xml:space="preserve"> </w:t>
      </w:r>
      <w:r w:rsidR="006B6C92" w:rsidRPr="00A5765E">
        <w:rPr>
          <w:rFonts w:eastAsia="Calibri" w:cstheme="minorHAnsi"/>
          <w:sz w:val="24"/>
          <w:szCs w:val="24"/>
          <w:lang w:val="es-AR"/>
        </w:rPr>
        <w:t xml:space="preserve">El programa de reactivación productiva financia </w:t>
      </w:r>
      <w:r w:rsidR="009E6504" w:rsidRPr="00A5765E">
        <w:rPr>
          <w:rFonts w:eastAsia="Calibri" w:cstheme="minorHAnsi"/>
          <w:sz w:val="24"/>
          <w:szCs w:val="24"/>
          <w:lang w:val="es-AR"/>
        </w:rPr>
        <w:t xml:space="preserve">los proyectos de PYMEs, </w:t>
      </w:r>
      <w:r w:rsidR="006B6C92" w:rsidRPr="00A5765E">
        <w:rPr>
          <w:rFonts w:eastAsia="Calibri" w:cstheme="minorHAnsi"/>
          <w:sz w:val="24"/>
          <w:szCs w:val="24"/>
          <w:lang w:val="es-AR"/>
        </w:rPr>
        <w:t xml:space="preserve">hasta </w:t>
      </w:r>
      <w:r w:rsidR="009E6504" w:rsidRPr="00A5765E">
        <w:rPr>
          <w:rFonts w:eastAsia="Calibri" w:cstheme="minorHAnsi"/>
          <w:sz w:val="24"/>
          <w:szCs w:val="24"/>
          <w:lang w:val="es-AR"/>
        </w:rPr>
        <w:t>en un</w:t>
      </w:r>
      <w:r w:rsidR="006B6C92" w:rsidRPr="00A5765E">
        <w:rPr>
          <w:rFonts w:eastAsia="Calibri" w:cstheme="minorHAnsi"/>
          <w:sz w:val="24"/>
          <w:szCs w:val="24"/>
          <w:lang w:val="es-AR"/>
        </w:rPr>
        <w:t xml:space="preserve"> 70 por ciento de la inversión, con máximos de  $600.000 para activo fijo </w:t>
      </w:r>
      <w:r w:rsidR="009E6504" w:rsidRPr="00A5765E">
        <w:rPr>
          <w:rFonts w:eastAsia="Calibri" w:cstheme="minorHAnsi"/>
          <w:sz w:val="24"/>
          <w:szCs w:val="24"/>
          <w:lang w:val="es-AR"/>
        </w:rPr>
        <w:t xml:space="preserve">y un plazo de 48 meses.  El costo del financiamiento </w:t>
      </w:r>
      <w:r w:rsidR="006B6C92" w:rsidRPr="00A5765E">
        <w:rPr>
          <w:rFonts w:eastAsia="Calibri" w:cstheme="minorHAnsi"/>
          <w:sz w:val="24"/>
          <w:szCs w:val="24"/>
          <w:lang w:val="es-AR"/>
        </w:rPr>
        <w:t>correspondiente a la tasa pasiva del Banco de la Nación Argentina para depósitos a plazo fijo a 30 días</w:t>
      </w:r>
      <w:r w:rsidR="00747F77" w:rsidRPr="00A5765E">
        <w:rPr>
          <w:rFonts w:eastAsia="Calibri" w:cstheme="minorHAnsi"/>
          <w:sz w:val="24"/>
          <w:szCs w:val="24"/>
          <w:lang w:val="es-AR"/>
        </w:rPr>
        <w:t xml:space="preserve"> ( 7,5 por ciento en junio del 2011)</w:t>
      </w:r>
      <w:r w:rsidR="009E6504" w:rsidRPr="00A5765E">
        <w:rPr>
          <w:rFonts w:eastAsia="Calibri" w:cstheme="minorHAnsi"/>
          <w:sz w:val="24"/>
          <w:szCs w:val="24"/>
          <w:lang w:val="es-AR"/>
        </w:rPr>
        <w:t xml:space="preserve">.   El programa de producción con perspectivas exportables es de corto plazo hasta un máximo de 18 meses  y US $ 150.000.  El costo del financiamiento corresponde a la tasa LIBOR.   El CFI de con su enlace en Posadas </w:t>
      </w:r>
      <w:r w:rsidR="00747F77" w:rsidRPr="00A5765E">
        <w:rPr>
          <w:rFonts w:eastAsia="Calibri" w:cstheme="minorHAnsi"/>
          <w:sz w:val="24"/>
          <w:szCs w:val="24"/>
          <w:lang w:val="es-AR"/>
        </w:rPr>
        <w:t>financió en la provincia de Misiones durante el periodo 2004-2008, proyectos por un total de $ 5,3 millones distribuidos entre 5 carpinterías, 21 aserraderos (incluye empresa de laminados), 2 empresas de servicios forestales  y 4 viveros (Diaz et. al 2010).</w:t>
      </w:r>
      <w:r w:rsidR="006B6C92" w:rsidRPr="00A5765E">
        <w:rPr>
          <w:rFonts w:eastAsia="Calibri" w:cstheme="minorHAnsi"/>
          <w:sz w:val="24"/>
          <w:szCs w:val="24"/>
          <w:lang w:val="es-AR"/>
        </w:rPr>
        <w:t xml:space="preserve"> </w:t>
      </w:r>
      <w:r w:rsidR="00271543" w:rsidRPr="00A5765E">
        <w:rPr>
          <w:rFonts w:eastAsia="Calibri" w:cstheme="minorHAnsi"/>
          <w:sz w:val="24"/>
          <w:szCs w:val="24"/>
          <w:lang w:val="es-AR"/>
        </w:rPr>
        <w:t xml:space="preserve"> </w:t>
      </w:r>
    </w:p>
    <w:p w:rsidR="00C45CCA" w:rsidRPr="00A5765E" w:rsidRDefault="00C57F55" w:rsidP="00501DFA">
      <w:pPr>
        <w:spacing w:before="120" w:after="120"/>
        <w:jc w:val="both"/>
        <w:rPr>
          <w:rFonts w:eastAsia="Calibri" w:cstheme="minorHAnsi"/>
          <w:sz w:val="24"/>
          <w:szCs w:val="24"/>
          <w:lang w:val="es-AR"/>
        </w:rPr>
      </w:pPr>
      <w:r w:rsidRPr="00A5765E">
        <w:rPr>
          <w:rFonts w:eastAsia="Calibri" w:cstheme="minorHAnsi"/>
          <w:sz w:val="24"/>
          <w:szCs w:val="24"/>
          <w:lang w:val="es-AR"/>
        </w:rPr>
        <w:t xml:space="preserve">En los años 2004 al 2006 el gobierno de la provincia de Misiones </w:t>
      </w:r>
      <w:r w:rsidR="00682498" w:rsidRPr="00A5765E">
        <w:rPr>
          <w:rFonts w:eastAsia="Calibri" w:cstheme="minorHAnsi"/>
          <w:sz w:val="24"/>
          <w:szCs w:val="24"/>
          <w:lang w:val="es-AR"/>
        </w:rPr>
        <w:t>implementó</w:t>
      </w:r>
      <w:r w:rsidR="00C45CCA" w:rsidRPr="00A5765E">
        <w:rPr>
          <w:rFonts w:eastAsia="Calibri" w:cstheme="minorHAnsi"/>
          <w:sz w:val="24"/>
          <w:szCs w:val="24"/>
          <w:lang w:val="es-AR"/>
        </w:rPr>
        <w:t xml:space="preserve"> el programa PROVALOR </w:t>
      </w:r>
      <w:r w:rsidR="00C62405" w:rsidRPr="00A5765E">
        <w:rPr>
          <w:rFonts w:eastAsia="Calibri" w:cstheme="minorHAnsi"/>
          <w:sz w:val="24"/>
          <w:szCs w:val="24"/>
          <w:lang w:val="es-AR"/>
        </w:rPr>
        <w:t xml:space="preserve">con créditos para la PYMES en diferentes sectores productivos, </w:t>
      </w:r>
      <w:r w:rsidR="00C45CCA" w:rsidRPr="00A5765E">
        <w:rPr>
          <w:rFonts w:eastAsia="Calibri" w:cstheme="minorHAnsi"/>
          <w:sz w:val="24"/>
          <w:szCs w:val="24"/>
          <w:lang w:val="es-AR"/>
        </w:rPr>
        <w:t>inclu</w:t>
      </w:r>
      <w:r w:rsidR="00C62405" w:rsidRPr="00A5765E">
        <w:rPr>
          <w:rFonts w:eastAsia="Calibri" w:cstheme="minorHAnsi"/>
          <w:sz w:val="24"/>
          <w:szCs w:val="24"/>
          <w:lang w:val="es-AR"/>
        </w:rPr>
        <w:t>yendo</w:t>
      </w:r>
      <w:r w:rsidR="00C45CCA" w:rsidRPr="00A5765E">
        <w:rPr>
          <w:rFonts w:eastAsia="Calibri" w:cstheme="minorHAnsi"/>
          <w:sz w:val="24"/>
          <w:szCs w:val="24"/>
          <w:lang w:val="es-AR"/>
        </w:rPr>
        <w:t xml:space="preserve"> proyectos Foresto Industriales para el aprovechamiento integral de la madera y derivados.  Este programa permitió el financiamiento de  proyectos de PYMES forestal hasta por un valor de $100.000 a una tasa fijada de 8,5 por ciento, comprometiendo durante el periodo un monto de $ 5,9 millones (Diaz et al. 2010).   Otra fuente de financiamiento para MIPYMES</w:t>
      </w:r>
      <w:r w:rsidR="00C62405" w:rsidRPr="00A5765E">
        <w:rPr>
          <w:rFonts w:eastAsia="Calibri" w:cstheme="minorHAnsi"/>
          <w:sz w:val="24"/>
          <w:szCs w:val="24"/>
          <w:lang w:val="es-AR"/>
        </w:rPr>
        <w:t>,</w:t>
      </w:r>
      <w:r w:rsidR="00C45CCA" w:rsidRPr="00A5765E">
        <w:rPr>
          <w:rFonts w:eastAsia="Calibri" w:cstheme="minorHAnsi"/>
          <w:sz w:val="24"/>
          <w:szCs w:val="24"/>
          <w:lang w:val="es-AR"/>
        </w:rPr>
        <w:t xml:space="preserve"> en la provincia de Misiones</w:t>
      </w:r>
      <w:r w:rsidR="00C62405" w:rsidRPr="00A5765E">
        <w:rPr>
          <w:rFonts w:eastAsia="Calibri" w:cstheme="minorHAnsi"/>
          <w:sz w:val="24"/>
          <w:szCs w:val="24"/>
          <w:lang w:val="es-AR"/>
        </w:rPr>
        <w:t>,</w:t>
      </w:r>
      <w:r w:rsidR="00C45CCA" w:rsidRPr="00A5765E">
        <w:rPr>
          <w:rFonts w:eastAsia="Calibri" w:cstheme="minorHAnsi"/>
          <w:sz w:val="24"/>
          <w:szCs w:val="24"/>
          <w:lang w:val="es-AR"/>
        </w:rPr>
        <w:t xml:space="preserve"> ha sido La Agencia para el Desarrollo Económico de Misiones (ADEMI).  Actualmente, en coordinación con el Consejo Federal de Inversiones (CFI), la ADEMI ofrece microcrédito para carpinterías por un monto máximo de $15.000 y una tasa 3.75 por ciento</w:t>
      </w:r>
      <w:r w:rsidR="00C45CCA" w:rsidRPr="00A5765E">
        <w:rPr>
          <w:rStyle w:val="FootnoteReference"/>
          <w:rFonts w:eastAsia="Calibri" w:cstheme="minorHAnsi"/>
          <w:sz w:val="24"/>
          <w:szCs w:val="24"/>
          <w:lang w:val="es-AR"/>
        </w:rPr>
        <w:footnoteReference w:id="10"/>
      </w:r>
      <w:r w:rsidR="00C45CCA" w:rsidRPr="00A5765E">
        <w:rPr>
          <w:rFonts w:eastAsia="Calibri" w:cstheme="minorHAnsi"/>
          <w:sz w:val="24"/>
          <w:szCs w:val="24"/>
          <w:lang w:val="es-AR"/>
        </w:rPr>
        <w:t xml:space="preserve">.  </w:t>
      </w:r>
    </w:p>
    <w:p w:rsidR="00C741A6" w:rsidRPr="00A5765E" w:rsidRDefault="001F526E" w:rsidP="00501DFA">
      <w:pPr>
        <w:spacing w:before="120" w:after="120"/>
        <w:jc w:val="both"/>
        <w:rPr>
          <w:rFonts w:cstheme="minorHAnsi"/>
          <w:color w:val="000000"/>
          <w:sz w:val="24"/>
          <w:szCs w:val="24"/>
        </w:rPr>
      </w:pPr>
      <w:r w:rsidRPr="00A5765E">
        <w:rPr>
          <w:rFonts w:eastAsia="Calibri" w:cstheme="minorHAnsi"/>
          <w:sz w:val="24"/>
          <w:szCs w:val="24"/>
          <w:lang w:val="es-AR"/>
        </w:rPr>
        <w:t xml:space="preserve">La capacidad de apoyo descrita constituye un base </w:t>
      </w:r>
      <w:r w:rsidR="005641C5" w:rsidRPr="00A5765E">
        <w:rPr>
          <w:rFonts w:eastAsia="Calibri" w:cstheme="minorHAnsi"/>
          <w:sz w:val="24"/>
          <w:szCs w:val="24"/>
          <w:lang w:val="es-AR"/>
        </w:rPr>
        <w:t xml:space="preserve">relevante </w:t>
      </w:r>
      <w:r w:rsidRPr="00A5765E">
        <w:rPr>
          <w:rFonts w:eastAsia="Calibri" w:cstheme="minorHAnsi"/>
          <w:sz w:val="24"/>
          <w:szCs w:val="24"/>
          <w:lang w:val="es-AR"/>
        </w:rPr>
        <w:t>sobre la cual se puede</w:t>
      </w:r>
      <w:r w:rsidR="005641C5" w:rsidRPr="00A5765E">
        <w:rPr>
          <w:rFonts w:eastAsia="Calibri" w:cstheme="minorHAnsi"/>
          <w:sz w:val="24"/>
          <w:szCs w:val="24"/>
          <w:lang w:val="es-AR"/>
        </w:rPr>
        <w:t>n</w:t>
      </w:r>
      <w:r w:rsidRPr="00A5765E">
        <w:rPr>
          <w:rFonts w:eastAsia="Calibri" w:cstheme="minorHAnsi"/>
          <w:sz w:val="24"/>
          <w:szCs w:val="24"/>
          <w:lang w:val="es-AR"/>
        </w:rPr>
        <w:t xml:space="preserve"> </w:t>
      </w:r>
      <w:r w:rsidR="005641C5" w:rsidRPr="00A5765E">
        <w:rPr>
          <w:rFonts w:eastAsia="Calibri" w:cstheme="minorHAnsi"/>
          <w:sz w:val="24"/>
          <w:szCs w:val="24"/>
          <w:lang w:val="es-AR"/>
        </w:rPr>
        <w:t xml:space="preserve">fortalecer líneas de acción que permitan una mejor coordinación de las decisiones comerciales, tecnológicas y productivas entre las empresas, minimizar sus problemas de escala y aprovechar las oportunidades de diversificación y agregación de valor en base a productos de calidad. </w:t>
      </w:r>
    </w:p>
    <w:p w:rsidR="005641C5" w:rsidRPr="00A5765E" w:rsidRDefault="005641C5" w:rsidP="005641C5">
      <w:pPr>
        <w:spacing w:before="120" w:after="120"/>
        <w:jc w:val="both"/>
        <w:rPr>
          <w:rFonts w:cstheme="minorHAnsi"/>
          <w:color w:val="000000"/>
          <w:sz w:val="24"/>
          <w:szCs w:val="24"/>
        </w:rPr>
      </w:pPr>
    </w:p>
    <w:p w:rsidR="009F27D3" w:rsidRPr="00A5765E" w:rsidRDefault="009F27D3" w:rsidP="007D5E68">
      <w:pPr>
        <w:pStyle w:val="ListParagraph"/>
        <w:numPr>
          <w:ilvl w:val="0"/>
          <w:numId w:val="7"/>
        </w:numPr>
        <w:jc w:val="both"/>
        <w:rPr>
          <w:rFonts w:cstheme="minorHAnsi"/>
          <w:sz w:val="24"/>
          <w:szCs w:val="24"/>
          <w:u w:val="single"/>
        </w:rPr>
      </w:pPr>
      <w:r w:rsidRPr="00A5765E">
        <w:rPr>
          <w:rFonts w:cstheme="minorHAnsi"/>
          <w:sz w:val="24"/>
          <w:szCs w:val="24"/>
          <w:u w:val="single"/>
        </w:rPr>
        <w:t>Servicios públicos  de apoyo productivo forestal</w:t>
      </w:r>
    </w:p>
    <w:p w:rsidR="00BD0B0B" w:rsidRDefault="004F2145" w:rsidP="00BD0B0B">
      <w:pPr>
        <w:jc w:val="both"/>
        <w:rPr>
          <w:rFonts w:cstheme="minorHAnsi"/>
          <w:sz w:val="24"/>
          <w:szCs w:val="24"/>
        </w:rPr>
      </w:pPr>
      <w:r w:rsidRPr="00A5765E">
        <w:rPr>
          <w:rFonts w:cstheme="minorHAnsi"/>
          <w:sz w:val="24"/>
          <w:szCs w:val="24"/>
        </w:rPr>
        <w:t>Como se describió en una sección previa</w:t>
      </w:r>
      <w:r w:rsidR="0059624C" w:rsidRPr="00A5765E">
        <w:rPr>
          <w:rFonts w:cstheme="minorHAnsi"/>
          <w:sz w:val="24"/>
          <w:szCs w:val="24"/>
        </w:rPr>
        <w:t>,</w:t>
      </w:r>
      <w:r w:rsidRPr="00A5765E">
        <w:rPr>
          <w:rFonts w:cstheme="minorHAnsi"/>
          <w:sz w:val="24"/>
          <w:szCs w:val="24"/>
        </w:rPr>
        <w:t xml:space="preserve"> el</w:t>
      </w:r>
      <w:r w:rsidR="005641C5" w:rsidRPr="00A5765E">
        <w:rPr>
          <w:rFonts w:cstheme="minorHAnsi"/>
          <w:sz w:val="24"/>
          <w:szCs w:val="24"/>
        </w:rPr>
        <w:t xml:space="preserve"> s</w:t>
      </w:r>
      <w:r w:rsidRPr="00A5765E">
        <w:rPr>
          <w:rFonts w:cstheme="minorHAnsi"/>
          <w:sz w:val="24"/>
          <w:szCs w:val="24"/>
        </w:rPr>
        <w:t>ector  público argentino en el ámbito forestal ha nivel nacional sufrió importantes transformaciones</w:t>
      </w:r>
      <w:r w:rsidR="008B4342" w:rsidRPr="00A5765E">
        <w:rPr>
          <w:rFonts w:cstheme="minorHAnsi"/>
          <w:sz w:val="24"/>
          <w:szCs w:val="24"/>
        </w:rPr>
        <w:t>, las</w:t>
      </w:r>
      <w:r w:rsidRPr="00A5765E">
        <w:rPr>
          <w:rFonts w:cstheme="minorHAnsi"/>
          <w:sz w:val="24"/>
          <w:szCs w:val="24"/>
        </w:rPr>
        <w:t xml:space="preserve"> cuales también han tenido consecuencias en la administración forestal de la provincias</w:t>
      </w:r>
      <w:r w:rsidR="008B4342" w:rsidRPr="00A5765E">
        <w:rPr>
          <w:rFonts w:cstheme="minorHAnsi"/>
          <w:sz w:val="24"/>
          <w:szCs w:val="24"/>
        </w:rPr>
        <w:t>,  resultando en fragmentación de funciones y dificultades de coordinación</w:t>
      </w:r>
      <w:r w:rsidRPr="00A5765E">
        <w:rPr>
          <w:rFonts w:cstheme="minorHAnsi"/>
          <w:sz w:val="24"/>
          <w:szCs w:val="24"/>
        </w:rPr>
        <w:t xml:space="preserve">. </w:t>
      </w:r>
      <w:r w:rsidR="0059624C" w:rsidRPr="00A5765E">
        <w:rPr>
          <w:rFonts w:cstheme="minorHAnsi"/>
          <w:sz w:val="24"/>
          <w:szCs w:val="24"/>
        </w:rPr>
        <w:t xml:space="preserve"> </w:t>
      </w:r>
      <w:r w:rsidRPr="00A5765E">
        <w:rPr>
          <w:rFonts w:cstheme="minorHAnsi"/>
          <w:sz w:val="24"/>
          <w:szCs w:val="24"/>
        </w:rPr>
        <w:t xml:space="preserve">En esta sección describiremos la situación y competencias institucionales en </w:t>
      </w:r>
      <w:r w:rsidR="00713F99" w:rsidRPr="00A5765E">
        <w:rPr>
          <w:rFonts w:cstheme="minorHAnsi"/>
          <w:sz w:val="24"/>
          <w:szCs w:val="24"/>
        </w:rPr>
        <w:t xml:space="preserve">áreas de apoyo público </w:t>
      </w:r>
      <w:r w:rsidRPr="00A5765E">
        <w:rPr>
          <w:rFonts w:cstheme="minorHAnsi"/>
          <w:sz w:val="24"/>
          <w:szCs w:val="24"/>
        </w:rPr>
        <w:t xml:space="preserve"> que son </w:t>
      </w:r>
      <w:r w:rsidR="00713F99" w:rsidRPr="00A5765E">
        <w:rPr>
          <w:rFonts w:cstheme="minorHAnsi"/>
          <w:sz w:val="24"/>
          <w:szCs w:val="24"/>
        </w:rPr>
        <w:t>críticos  para el desarrollo de la actividad productivo forestal</w:t>
      </w:r>
      <w:r w:rsidR="0059624C" w:rsidRPr="00A5765E">
        <w:rPr>
          <w:rFonts w:cstheme="minorHAnsi"/>
          <w:sz w:val="24"/>
          <w:szCs w:val="24"/>
        </w:rPr>
        <w:t>.</w:t>
      </w:r>
    </w:p>
    <w:p w:rsidR="009F27D3" w:rsidRPr="00E464E1" w:rsidRDefault="009F27D3" w:rsidP="00E464E1">
      <w:pPr>
        <w:pStyle w:val="ListParagraph"/>
        <w:numPr>
          <w:ilvl w:val="1"/>
          <w:numId w:val="7"/>
        </w:numPr>
        <w:jc w:val="both"/>
        <w:rPr>
          <w:rFonts w:cstheme="minorHAnsi"/>
          <w:sz w:val="24"/>
          <w:szCs w:val="24"/>
        </w:rPr>
      </w:pPr>
      <w:r w:rsidRPr="00E464E1">
        <w:rPr>
          <w:rFonts w:cstheme="minorHAnsi"/>
          <w:sz w:val="24"/>
          <w:szCs w:val="24"/>
          <w:u w:val="single"/>
        </w:rPr>
        <w:t>Investigación y transferencia tecnológica</w:t>
      </w:r>
      <w:r w:rsidRPr="00E464E1">
        <w:rPr>
          <w:rFonts w:cstheme="minorHAnsi"/>
          <w:sz w:val="24"/>
          <w:szCs w:val="24"/>
        </w:rPr>
        <w:t xml:space="preserve"> </w:t>
      </w:r>
    </w:p>
    <w:p w:rsidR="0087791C" w:rsidRPr="00A5765E" w:rsidRDefault="008B4342" w:rsidP="0087791C">
      <w:pPr>
        <w:pStyle w:val="NormalWeb"/>
        <w:shd w:val="clear" w:color="auto" w:fill="FFFFFF"/>
        <w:spacing w:before="0" w:beforeAutospacing="0" w:after="360" w:afterAutospacing="0" w:line="360" w:lineRule="atLeast"/>
        <w:jc w:val="both"/>
        <w:rPr>
          <w:rFonts w:asciiTheme="minorHAnsi" w:hAnsiTheme="minorHAnsi" w:cstheme="minorHAnsi"/>
        </w:rPr>
      </w:pPr>
      <w:r w:rsidRPr="00A5765E">
        <w:rPr>
          <w:rFonts w:asciiTheme="minorHAnsi" w:hAnsiTheme="minorHAnsi" w:cstheme="minorHAnsi"/>
        </w:rPr>
        <w:t xml:space="preserve">La investigación </w:t>
      </w:r>
      <w:r w:rsidR="0050235D" w:rsidRPr="00A5765E">
        <w:rPr>
          <w:rFonts w:asciiTheme="minorHAnsi" w:hAnsiTheme="minorHAnsi" w:cstheme="minorHAnsi"/>
        </w:rPr>
        <w:t xml:space="preserve">relevante para </w:t>
      </w:r>
      <w:r w:rsidRPr="00A5765E">
        <w:rPr>
          <w:rFonts w:asciiTheme="minorHAnsi" w:hAnsiTheme="minorHAnsi" w:cstheme="minorHAnsi"/>
        </w:rPr>
        <w:t xml:space="preserve">el desarrollo de plantaciones forestales se realiza principalmente en el INTA, a través del Programa Nacional Forestal.    </w:t>
      </w:r>
      <w:r w:rsidR="0050235D" w:rsidRPr="00A5765E">
        <w:rPr>
          <w:rFonts w:asciiTheme="minorHAnsi" w:hAnsiTheme="minorHAnsi" w:cstheme="minorHAnsi"/>
        </w:rPr>
        <w:t xml:space="preserve"> Las  áreas  priorizadas que se financian con recursos de la institución </w:t>
      </w:r>
      <w:r w:rsidR="00E76B12" w:rsidRPr="00A5765E">
        <w:rPr>
          <w:rFonts w:asciiTheme="minorHAnsi" w:hAnsiTheme="minorHAnsi" w:cstheme="minorHAnsi"/>
        </w:rPr>
        <w:t>incluyen a genética y mejoramiento, manejo forestal sustentable, economía forestal y manejo de bosques nativos.   A su vez los investigadores del INTA del Programa Nacional Forestal acceden al financiamiento de las convocatorias de la Agencia Nacional de Promoción Científica y Tecnológica.</w:t>
      </w:r>
      <w:r w:rsidR="00AD34B1" w:rsidRPr="00A5765E">
        <w:rPr>
          <w:rFonts w:asciiTheme="minorHAnsi" w:hAnsiTheme="minorHAnsi" w:cstheme="minorHAnsi"/>
        </w:rPr>
        <w:t xml:space="preserve">   </w:t>
      </w:r>
      <w:r w:rsidR="0087791C" w:rsidRPr="00A5765E">
        <w:rPr>
          <w:rFonts w:asciiTheme="minorHAnsi" w:hAnsiTheme="minorHAnsi" w:cstheme="minorHAnsi"/>
        </w:rPr>
        <w:t xml:space="preserve">Entre las líneas de investigación forestal más activas se encuentran:  (i)  mejoramiento genético para la producción de semillas mejoradas, (ii) fisiología de Las producción, (iii) domesticación de especies nativas (algarrobo, cedro, peritribi), (iv) desarrollo de sistemas silvopastoriles y agroforestales, (v) manejo integrado de plagas, y (vi) modelos de crecimiento.   </w:t>
      </w:r>
    </w:p>
    <w:p w:rsidR="007D5CA5" w:rsidRPr="00A5765E" w:rsidRDefault="00AD34B1" w:rsidP="007D5CA5">
      <w:pPr>
        <w:pStyle w:val="NormalWeb"/>
        <w:shd w:val="clear" w:color="auto" w:fill="FFFFFF"/>
        <w:spacing w:before="0" w:beforeAutospacing="0" w:after="360" w:afterAutospacing="0" w:line="360" w:lineRule="atLeast"/>
        <w:jc w:val="both"/>
        <w:rPr>
          <w:rFonts w:asciiTheme="minorHAnsi" w:eastAsiaTheme="minorHAnsi" w:hAnsiTheme="minorHAnsi" w:cstheme="minorHAnsi"/>
          <w:lang w:eastAsia="en-US"/>
        </w:rPr>
      </w:pPr>
      <w:r w:rsidRPr="00A5765E">
        <w:rPr>
          <w:rFonts w:asciiTheme="minorHAnsi" w:hAnsiTheme="minorHAnsi" w:cstheme="minorHAnsi"/>
        </w:rPr>
        <w:t xml:space="preserve">El INTA ha </w:t>
      </w:r>
      <w:r w:rsidR="00BF1C2C" w:rsidRPr="00A5765E">
        <w:rPr>
          <w:rFonts w:asciiTheme="minorHAnsi" w:hAnsiTheme="minorHAnsi" w:cstheme="minorHAnsi"/>
        </w:rPr>
        <w:t xml:space="preserve">realizado una significa contribución </w:t>
      </w:r>
      <w:r w:rsidRPr="00A5765E">
        <w:rPr>
          <w:rFonts w:asciiTheme="minorHAnsi" w:hAnsiTheme="minorHAnsi" w:cstheme="minorHAnsi"/>
        </w:rPr>
        <w:t xml:space="preserve">en </w:t>
      </w:r>
      <w:r w:rsidR="0076104D" w:rsidRPr="00A5765E">
        <w:rPr>
          <w:rFonts w:asciiTheme="minorHAnsi" w:hAnsiTheme="minorHAnsi" w:cstheme="minorHAnsi"/>
        </w:rPr>
        <w:t>la introducción y</w:t>
      </w:r>
      <w:r w:rsidRPr="00A5765E">
        <w:rPr>
          <w:rFonts w:asciiTheme="minorHAnsi" w:hAnsiTheme="minorHAnsi" w:cstheme="minorHAnsi"/>
        </w:rPr>
        <w:t xml:space="preserve"> mejoramiento genético de especies subtropicales de pino, eucaliptus y salicáceas, las cuales constituyen la base del desarrollo de  la industria forestal. </w:t>
      </w:r>
      <w:r w:rsidR="0076104D" w:rsidRPr="00A5765E">
        <w:rPr>
          <w:rFonts w:asciiTheme="minorHAnsi" w:hAnsiTheme="minorHAnsi" w:cstheme="minorHAnsi"/>
        </w:rPr>
        <w:t xml:space="preserve">  </w:t>
      </w:r>
      <w:r w:rsidR="009A5727" w:rsidRPr="00A5765E">
        <w:rPr>
          <w:rFonts w:asciiTheme="minorHAnsi" w:hAnsiTheme="minorHAnsi" w:cstheme="minorHAnsi"/>
        </w:rPr>
        <w:t xml:space="preserve">Los huertos semilleros y bancos clonales del INTA constituyen la principal  fuente de </w:t>
      </w:r>
      <w:r w:rsidR="008D2302" w:rsidRPr="00A5765E">
        <w:rPr>
          <w:rFonts w:asciiTheme="minorHAnsi" w:hAnsiTheme="minorHAnsi" w:cstheme="minorHAnsi"/>
        </w:rPr>
        <w:t>material de propagación mejorada (</w:t>
      </w:r>
      <w:r w:rsidR="009A5727" w:rsidRPr="00A5765E">
        <w:rPr>
          <w:rFonts w:asciiTheme="minorHAnsi" w:hAnsiTheme="minorHAnsi" w:cstheme="minorHAnsi"/>
        </w:rPr>
        <w:t xml:space="preserve">semillas </w:t>
      </w:r>
      <w:r w:rsidR="008D2302" w:rsidRPr="00A5765E">
        <w:rPr>
          <w:rFonts w:asciiTheme="minorHAnsi" w:hAnsiTheme="minorHAnsi" w:cstheme="minorHAnsi"/>
        </w:rPr>
        <w:t xml:space="preserve">o clones) </w:t>
      </w:r>
      <w:r w:rsidR="009A5727" w:rsidRPr="00A5765E">
        <w:rPr>
          <w:rFonts w:asciiTheme="minorHAnsi" w:hAnsiTheme="minorHAnsi" w:cstheme="minorHAnsi"/>
        </w:rPr>
        <w:t>para forestadores independientes</w:t>
      </w:r>
      <w:r w:rsidR="008D2302" w:rsidRPr="00A5765E">
        <w:rPr>
          <w:rFonts w:asciiTheme="minorHAnsi" w:hAnsiTheme="minorHAnsi" w:cstheme="minorHAnsi"/>
        </w:rPr>
        <w:t xml:space="preserve"> o nuevos inversores</w:t>
      </w:r>
      <w:r w:rsidR="009A5727" w:rsidRPr="00A5765E">
        <w:rPr>
          <w:rFonts w:asciiTheme="minorHAnsi" w:hAnsiTheme="minorHAnsi" w:cstheme="minorHAnsi"/>
        </w:rPr>
        <w:t xml:space="preserve">, que no </w:t>
      </w:r>
      <w:r w:rsidR="008D2302" w:rsidRPr="00A5765E">
        <w:rPr>
          <w:rFonts w:asciiTheme="minorHAnsi" w:hAnsiTheme="minorHAnsi" w:cstheme="minorHAnsi"/>
        </w:rPr>
        <w:t xml:space="preserve">cuentan con sus propios </w:t>
      </w:r>
      <w:r w:rsidR="009A5727" w:rsidRPr="00A5765E">
        <w:rPr>
          <w:rFonts w:asciiTheme="minorHAnsi" w:hAnsiTheme="minorHAnsi" w:cstheme="minorHAnsi"/>
        </w:rPr>
        <w:t xml:space="preserve"> programas de mejoramiento</w:t>
      </w:r>
      <w:r w:rsidR="008D2302" w:rsidRPr="00A5765E">
        <w:rPr>
          <w:rFonts w:asciiTheme="minorHAnsi" w:hAnsiTheme="minorHAnsi" w:cstheme="minorHAnsi"/>
        </w:rPr>
        <w:t xml:space="preserve">.   </w:t>
      </w:r>
      <w:r w:rsidR="008F6FCB" w:rsidRPr="00A5765E">
        <w:rPr>
          <w:rFonts w:asciiTheme="minorHAnsi" w:hAnsiTheme="minorHAnsi" w:cstheme="minorHAnsi"/>
        </w:rPr>
        <w:t>El pro</w:t>
      </w:r>
      <w:r w:rsidR="00A16EE3" w:rsidRPr="00A5765E">
        <w:rPr>
          <w:rFonts w:asciiTheme="minorHAnsi" w:hAnsiTheme="minorHAnsi" w:cstheme="minorHAnsi"/>
        </w:rPr>
        <w:t>yecto</w:t>
      </w:r>
      <w:r w:rsidR="008F6FCB" w:rsidRPr="00A5765E">
        <w:rPr>
          <w:rFonts w:asciiTheme="minorHAnsi" w:hAnsiTheme="minorHAnsi" w:cstheme="minorHAnsi"/>
        </w:rPr>
        <w:t xml:space="preserve"> de mejoramiento genético del INTA busca</w:t>
      </w:r>
      <w:r w:rsidR="007D5CA5" w:rsidRPr="00A5765E">
        <w:rPr>
          <w:rFonts w:asciiTheme="minorHAnsi" w:hAnsiTheme="minorHAnsi" w:cstheme="minorHAnsi"/>
        </w:rPr>
        <w:t xml:space="preserve"> </w:t>
      </w:r>
      <w:r w:rsidR="008F6FCB" w:rsidRPr="00A5765E">
        <w:rPr>
          <w:rFonts w:asciiTheme="minorHAnsi" w:hAnsiTheme="minorHAnsi" w:cstheme="minorHAnsi"/>
        </w:rPr>
        <w:t xml:space="preserve"> potenciar atributos de crecimiento</w:t>
      </w:r>
      <w:r w:rsidR="007D5CA5" w:rsidRPr="00A5765E">
        <w:rPr>
          <w:rFonts w:asciiTheme="minorHAnsi" w:hAnsiTheme="minorHAnsi" w:cstheme="minorHAnsi"/>
        </w:rPr>
        <w:t xml:space="preserve">, adaptabilidad </w:t>
      </w:r>
      <w:r w:rsidR="008F6FCB" w:rsidRPr="00A5765E">
        <w:rPr>
          <w:rFonts w:asciiTheme="minorHAnsi" w:hAnsiTheme="minorHAnsi" w:cstheme="minorHAnsi"/>
        </w:rPr>
        <w:t xml:space="preserve"> y </w:t>
      </w:r>
      <w:r w:rsidR="007D5CA5" w:rsidRPr="00A5765E">
        <w:rPr>
          <w:rFonts w:asciiTheme="minorHAnsi" w:hAnsiTheme="minorHAnsi" w:cstheme="minorHAnsi"/>
        </w:rPr>
        <w:t>sanidad</w:t>
      </w:r>
      <w:r w:rsidR="00207878" w:rsidRPr="00A5765E">
        <w:rPr>
          <w:rFonts w:asciiTheme="minorHAnsi" w:hAnsiTheme="minorHAnsi" w:cstheme="minorHAnsi"/>
        </w:rPr>
        <w:t>,</w:t>
      </w:r>
      <w:r w:rsidR="007D5CA5" w:rsidRPr="00A5765E">
        <w:rPr>
          <w:rFonts w:asciiTheme="minorHAnsi" w:hAnsiTheme="minorHAnsi" w:cstheme="minorHAnsi"/>
        </w:rPr>
        <w:t xml:space="preserve">  pero</w:t>
      </w:r>
      <w:r w:rsidR="00207878" w:rsidRPr="00A5765E">
        <w:rPr>
          <w:rFonts w:asciiTheme="minorHAnsi" w:hAnsiTheme="minorHAnsi" w:cstheme="minorHAnsi"/>
        </w:rPr>
        <w:t>,</w:t>
      </w:r>
      <w:r w:rsidR="007D5CA5" w:rsidRPr="00A5765E">
        <w:rPr>
          <w:rFonts w:asciiTheme="minorHAnsi" w:hAnsiTheme="minorHAnsi" w:cstheme="minorHAnsi"/>
        </w:rPr>
        <w:t xml:space="preserve"> enfatizando además aquellos </w:t>
      </w:r>
      <w:r w:rsidR="00207878" w:rsidRPr="00A5765E">
        <w:rPr>
          <w:rFonts w:asciiTheme="minorHAnsi" w:hAnsiTheme="minorHAnsi" w:cstheme="minorHAnsi"/>
        </w:rPr>
        <w:t>relacionados a la</w:t>
      </w:r>
      <w:r w:rsidR="007D5CA5" w:rsidRPr="00A5765E">
        <w:rPr>
          <w:rFonts w:asciiTheme="minorHAnsi" w:hAnsiTheme="minorHAnsi" w:cstheme="minorHAnsi"/>
        </w:rPr>
        <w:t xml:space="preserve"> calidad de</w:t>
      </w:r>
      <w:r w:rsidR="00207878" w:rsidRPr="00A5765E">
        <w:rPr>
          <w:rFonts w:asciiTheme="minorHAnsi" w:hAnsiTheme="minorHAnsi" w:cstheme="minorHAnsi"/>
        </w:rPr>
        <w:t xml:space="preserve"> la </w:t>
      </w:r>
      <w:r w:rsidR="007D5CA5" w:rsidRPr="00A5765E">
        <w:rPr>
          <w:rFonts w:asciiTheme="minorHAnsi" w:hAnsiTheme="minorHAnsi" w:cstheme="minorHAnsi"/>
        </w:rPr>
        <w:t xml:space="preserve"> madera que permitan generar productos de alto valor (</w:t>
      </w:r>
      <w:hyperlink r:id="rId12" w:history="1">
        <w:r w:rsidR="007D5CA5" w:rsidRPr="00A5765E">
          <w:rPr>
            <w:rFonts w:asciiTheme="minorHAnsi" w:eastAsiaTheme="minorHAnsi" w:hAnsiTheme="minorHAnsi" w:cstheme="minorHAnsi"/>
            <w:color w:val="0000FF"/>
            <w:u w:val="single"/>
            <w:lang w:eastAsia="en-US"/>
          </w:rPr>
          <w:t>http://inta.gob.ar/proyectos/pnfor-041001</w:t>
        </w:r>
      </w:hyperlink>
      <w:r w:rsidR="007D5CA5" w:rsidRPr="00A5765E">
        <w:rPr>
          <w:rFonts w:asciiTheme="minorHAnsi" w:eastAsiaTheme="minorHAnsi" w:hAnsiTheme="minorHAnsi" w:cstheme="minorHAnsi"/>
          <w:lang w:eastAsia="en-US"/>
        </w:rPr>
        <w:t>).</w:t>
      </w:r>
    </w:p>
    <w:p w:rsidR="00644618" w:rsidRPr="00A5765E" w:rsidRDefault="00644618" w:rsidP="00E464E1">
      <w:pPr>
        <w:pStyle w:val="NormalWeb"/>
        <w:shd w:val="clear" w:color="auto" w:fill="FFFFFF"/>
        <w:spacing w:before="0" w:beforeAutospacing="0" w:after="360" w:afterAutospacing="0" w:line="360" w:lineRule="atLeast"/>
        <w:jc w:val="both"/>
        <w:rPr>
          <w:rFonts w:asciiTheme="minorHAnsi" w:hAnsiTheme="minorHAnsi" w:cstheme="minorHAnsi"/>
        </w:rPr>
      </w:pPr>
      <w:r w:rsidRPr="00A5765E">
        <w:rPr>
          <w:rFonts w:asciiTheme="minorHAnsi" w:hAnsiTheme="minorHAnsi" w:cstheme="minorHAnsi"/>
        </w:rPr>
        <w:t xml:space="preserve">Bajo el componente  </w:t>
      </w:r>
      <w:r w:rsidR="00172B8A" w:rsidRPr="00A5765E">
        <w:rPr>
          <w:rFonts w:asciiTheme="minorHAnsi" w:hAnsiTheme="minorHAnsi" w:cstheme="minorHAnsi"/>
        </w:rPr>
        <w:t>P</w:t>
      </w:r>
      <w:r w:rsidRPr="00A5765E">
        <w:rPr>
          <w:rFonts w:asciiTheme="minorHAnsi" w:hAnsiTheme="minorHAnsi" w:cstheme="minorHAnsi"/>
        </w:rPr>
        <w:t xml:space="preserve">lantaciones </w:t>
      </w:r>
      <w:r w:rsidR="00172B8A" w:rsidRPr="00A5765E">
        <w:rPr>
          <w:rFonts w:asciiTheme="minorHAnsi" w:hAnsiTheme="minorHAnsi" w:cstheme="minorHAnsi"/>
        </w:rPr>
        <w:t>F</w:t>
      </w:r>
      <w:r w:rsidRPr="00A5765E">
        <w:rPr>
          <w:rFonts w:asciiTheme="minorHAnsi" w:hAnsiTheme="minorHAnsi" w:cstheme="minorHAnsi"/>
        </w:rPr>
        <w:t xml:space="preserve">orestales </w:t>
      </w:r>
      <w:r w:rsidR="00172B8A" w:rsidRPr="00A5765E">
        <w:rPr>
          <w:rFonts w:asciiTheme="minorHAnsi" w:hAnsiTheme="minorHAnsi" w:cstheme="minorHAnsi"/>
        </w:rPr>
        <w:t>S</w:t>
      </w:r>
      <w:r w:rsidRPr="00A5765E">
        <w:rPr>
          <w:rFonts w:asciiTheme="minorHAnsi" w:hAnsiTheme="minorHAnsi" w:cstheme="minorHAnsi"/>
        </w:rPr>
        <w:t>ustentables</w:t>
      </w:r>
      <w:r w:rsidR="00172B8A" w:rsidRPr="00A5765E">
        <w:rPr>
          <w:rFonts w:asciiTheme="minorHAnsi" w:hAnsiTheme="minorHAnsi" w:cstheme="minorHAnsi"/>
        </w:rPr>
        <w:t>,</w:t>
      </w:r>
      <w:r w:rsidRPr="00A5765E">
        <w:rPr>
          <w:rFonts w:asciiTheme="minorHAnsi" w:hAnsiTheme="minorHAnsi" w:cstheme="minorHAnsi"/>
        </w:rPr>
        <w:t xml:space="preserve"> </w:t>
      </w:r>
      <w:r w:rsidR="00172B8A" w:rsidRPr="00A5765E">
        <w:rPr>
          <w:rFonts w:asciiTheme="minorHAnsi" w:hAnsiTheme="minorHAnsi" w:cstheme="minorHAnsi"/>
        </w:rPr>
        <w:t xml:space="preserve">del proyecto Manejo Sustentable de Recursos Naturales </w:t>
      </w:r>
      <w:r w:rsidR="00320EC4" w:rsidRPr="00A5765E">
        <w:rPr>
          <w:rFonts w:asciiTheme="minorHAnsi" w:hAnsiTheme="minorHAnsi" w:cstheme="minorHAnsi"/>
        </w:rPr>
        <w:t>(</w:t>
      </w:r>
      <w:r w:rsidR="00172B8A" w:rsidRPr="00A5765E">
        <w:rPr>
          <w:rFonts w:asciiTheme="minorHAnsi" w:hAnsiTheme="minorHAnsi" w:cstheme="minorHAnsi"/>
        </w:rPr>
        <w:t>BIRF</w:t>
      </w:r>
      <w:r w:rsidR="00320EC4" w:rsidRPr="00A5765E">
        <w:rPr>
          <w:rFonts w:asciiTheme="minorHAnsi" w:hAnsiTheme="minorHAnsi" w:cstheme="minorHAnsi"/>
        </w:rPr>
        <w:t xml:space="preserve"> 7520)</w:t>
      </w:r>
      <w:r w:rsidR="00172B8A" w:rsidRPr="00A5765E">
        <w:rPr>
          <w:rFonts w:asciiTheme="minorHAnsi" w:hAnsiTheme="minorHAnsi" w:cstheme="minorHAnsi"/>
        </w:rPr>
        <w:t xml:space="preserve">, </w:t>
      </w:r>
      <w:r w:rsidRPr="00A5765E">
        <w:rPr>
          <w:rFonts w:asciiTheme="minorHAnsi" w:hAnsiTheme="minorHAnsi" w:cstheme="minorHAnsi"/>
        </w:rPr>
        <w:t>ejecutad</w:t>
      </w:r>
      <w:r w:rsidR="00172B8A" w:rsidRPr="00A5765E">
        <w:rPr>
          <w:rFonts w:asciiTheme="minorHAnsi" w:hAnsiTheme="minorHAnsi" w:cstheme="minorHAnsi"/>
        </w:rPr>
        <w:t>o</w:t>
      </w:r>
      <w:r w:rsidRPr="00A5765E">
        <w:rPr>
          <w:rFonts w:asciiTheme="minorHAnsi" w:hAnsiTheme="minorHAnsi" w:cstheme="minorHAnsi"/>
        </w:rPr>
        <w:t xml:space="preserve"> por la Unidad para el cambio Rural (UCAR)</w:t>
      </w:r>
      <w:r w:rsidR="00172B8A" w:rsidRPr="00A5765E">
        <w:rPr>
          <w:rFonts w:asciiTheme="minorHAnsi" w:hAnsiTheme="minorHAnsi" w:cstheme="minorHAnsi"/>
        </w:rPr>
        <w:t xml:space="preserve"> existe apoyo para la investigación y extensión en plantaciones forestales bajo dos modalidades:  (i) Convocatoria para investigación aplicada (PIAS) (ii) proyectos específicos del INTA para el desarrollo de módulos silvopastor</w:t>
      </w:r>
      <w:r w:rsidR="00320EC4" w:rsidRPr="00A5765E">
        <w:rPr>
          <w:rFonts w:asciiTheme="minorHAnsi" w:hAnsiTheme="minorHAnsi" w:cstheme="minorHAnsi"/>
        </w:rPr>
        <w:t>i</w:t>
      </w:r>
      <w:r w:rsidR="00172B8A" w:rsidRPr="00A5765E">
        <w:rPr>
          <w:rFonts w:asciiTheme="minorHAnsi" w:hAnsiTheme="minorHAnsi" w:cstheme="minorHAnsi"/>
        </w:rPr>
        <w:t xml:space="preserve">les, agroforestería y domesticación de especies nativas (algarrobo).   Este proyecto, que finaliza el 2014, ha financiado 52 proyectos de investigación </w:t>
      </w:r>
      <w:r w:rsidR="00324BD7" w:rsidRPr="00A5765E">
        <w:rPr>
          <w:rFonts w:asciiTheme="minorHAnsi" w:hAnsiTheme="minorHAnsi" w:cstheme="minorHAnsi"/>
        </w:rPr>
        <w:t>foresta</w:t>
      </w:r>
      <w:r w:rsidR="00320EC4" w:rsidRPr="00A5765E">
        <w:rPr>
          <w:rFonts w:asciiTheme="minorHAnsi" w:hAnsiTheme="minorHAnsi" w:cstheme="minorHAnsi"/>
        </w:rPr>
        <w:t>l</w:t>
      </w:r>
      <w:r w:rsidR="00324BD7" w:rsidRPr="00A5765E">
        <w:rPr>
          <w:rFonts w:asciiTheme="minorHAnsi" w:hAnsiTheme="minorHAnsi" w:cstheme="minorHAnsi"/>
        </w:rPr>
        <w:t xml:space="preserve"> </w:t>
      </w:r>
      <w:r w:rsidR="00172B8A" w:rsidRPr="00A5765E">
        <w:rPr>
          <w:rFonts w:asciiTheme="minorHAnsi" w:hAnsiTheme="minorHAnsi" w:cstheme="minorHAnsi"/>
        </w:rPr>
        <w:t>aplicada</w:t>
      </w:r>
      <w:r w:rsidR="00324BD7" w:rsidRPr="00A5765E">
        <w:rPr>
          <w:rFonts w:asciiTheme="minorHAnsi" w:hAnsiTheme="minorHAnsi" w:cstheme="minorHAnsi"/>
        </w:rPr>
        <w:t xml:space="preserve"> </w:t>
      </w:r>
      <w:r w:rsidR="00320EC4" w:rsidRPr="00A5765E">
        <w:rPr>
          <w:rFonts w:asciiTheme="minorHAnsi" w:hAnsiTheme="minorHAnsi" w:cstheme="minorHAnsi"/>
        </w:rPr>
        <w:t xml:space="preserve">desarrollados </w:t>
      </w:r>
      <w:r w:rsidR="00324BD7" w:rsidRPr="00A5765E">
        <w:rPr>
          <w:rFonts w:asciiTheme="minorHAnsi" w:hAnsiTheme="minorHAnsi" w:cstheme="minorHAnsi"/>
        </w:rPr>
        <w:t xml:space="preserve"> por</w:t>
      </w:r>
      <w:r w:rsidR="00320EC4" w:rsidRPr="00A5765E">
        <w:rPr>
          <w:rFonts w:asciiTheme="minorHAnsi" w:hAnsiTheme="minorHAnsi" w:cstheme="minorHAnsi"/>
        </w:rPr>
        <w:t xml:space="preserve"> entidades públicas o privadas con experiencia en investigación con montos máximos de US $ 40.000 18 meses de duración</w:t>
      </w:r>
      <w:r w:rsidR="00172B8A" w:rsidRPr="00A5765E">
        <w:rPr>
          <w:rFonts w:asciiTheme="minorHAnsi" w:hAnsiTheme="minorHAnsi" w:cstheme="minorHAnsi"/>
        </w:rPr>
        <w:t xml:space="preserve">. </w:t>
      </w:r>
    </w:p>
    <w:p w:rsidR="00DE2FC7" w:rsidRDefault="00B81B2B" w:rsidP="00E464E1">
      <w:pPr>
        <w:pStyle w:val="NormalWeb"/>
        <w:shd w:val="clear" w:color="auto" w:fill="FFFFFF"/>
        <w:spacing w:before="0" w:beforeAutospacing="0" w:after="360" w:afterAutospacing="0" w:line="360" w:lineRule="atLeast"/>
        <w:jc w:val="both"/>
        <w:rPr>
          <w:rFonts w:asciiTheme="minorHAnsi" w:hAnsiTheme="minorHAnsi" w:cstheme="minorHAnsi"/>
        </w:rPr>
      </w:pPr>
      <w:r w:rsidRPr="00A5765E">
        <w:rPr>
          <w:rFonts w:asciiTheme="minorHAnsi" w:hAnsiTheme="minorHAnsi" w:cstheme="minorHAnsi"/>
        </w:rPr>
        <w:t xml:space="preserve">En la Mesopotamia, el INTA tiene una activa presencia en apoyo al desarrollo forestal a través de sus Estaciones experimentales de Concordia (Centro Regional Entre Ríos), Estación experimental de Bella Vista (Centro Regional Corrientes),  y Estación experimental Cerro Azul </w:t>
      </w:r>
      <w:r w:rsidR="00D66C7C">
        <w:rPr>
          <w:rFonts w:asciiTheme="minorHAnsi" w:hAnsiTheme="minorHAnsi" w:cstheme="minorHAnsi"/>
        </w:rPr>
        <w:t xml:space="preserve">y Montecarlo </w:t>
      </w:r>
      <w:r w:rsidRPr="00A5765E">
        <w:rPr>
          <w:rFonts w:asciiTheme="minorHAnsi" w:hAnsiTheme="minorHAnsi" w:cstheme="minorHAnsi"/>
        </w:rPr>
        <w:t>(Centro Regional Misiones)</w:t>
      </w:r>
      <w:r w:rsidR="005426A9" w:rsidRPr="00A5765E">
        <w:rPr>
          <w:rFonts w:asciiTheme="minorHAnsi" w:hAnsiTheme="minorHAnsi" w:cstheme="minorHAnsi"/>
        </w:rPr>
        <w:t xml:space="preserve"> y agencias de extensión rural</w:t>
      </w:r>
      <w:r w:rsidRPr="00A5765E">
        <w:rPr>
          <w:rStyle w:val="FootnoteReference"/>
          <w:rFonts w:asciiTheme="minorHAnsi" w:hAnsiTheme="minorHAnsi" w:cstheme="minorHAnsi"/>
        </w:rPr>
        <w:footnoteReference w:id="11"/>
      </w:r>
      <w:r w:rsidRPr="00A5765E">
        <w:rPr>
          <w:rFonts w:asciiTheme="minorHAnsi" w:hAnsiTheme="minorHAnsi" w:cstheme="minorHAnsi"/>
        </w:rPr>
        <w:t>.</w:t>
      </w:r>
      <w:r w:rsidR="004B6075">
        <w:rPr>
          <w:rFonts w:asciiTheme="minorHAnsi" w:hAnsiTheme="minorHAnsi" w:cstheme="minorHAnsi"/>
        </w:rPr>
        <w:t xml:space="preserve"> </w:t>
      </w:r>
      <w:r w:rsidR="00A16EE3" w:rsidRPr="00A5765E">
        <w:rPr>
          <w:rFonts w:asciiTheme="minorHAnsi" w:hAnsiTheme="minorHAnsi" w:cstheme="minorHAnsi"/>
        </w:rPr>
        <w:t xml:space="preserve">Además de las acciones en mejoramiento genético, en la región </w:t>
      </w:r>
      <w:r w:rsidR="00477128" w:rsidRPr="00A5765E">
        <w:rPr>
          <w:rFonts w:asciiTheme="minorHAnsi" w:hAnsiTheme="minorHAnsi" w:cstheme="minorHAnsi"/>
        </w:rPr>
        <w:t xml:space="preserve">de la Mesopotamia </w:t>
      </w:r>
      <w:r w:rsidR="00A16EE3" w:rsidRPr="00A5765E">
        <w:rPr>
          <w:rFonts w:asciiTheme="minorHAnsi" w:hAnsiTheme="minorHAnsi" w:cstheme="minorHAnsi"/>
        </w:rPr>
        <w:t>el INTA desarrolla ensayos de evaluación de la nutrición en plantaciones forestales</w:t>
      </w:r>
      <w:r w:rsidR="00477128" w:rsidRPr="00A5765E">
        <w:rPr>
          <w:rFonts w:asciiTheme="minorHAnsi" w:hAnsiTheme="minorHAnsi" w:cstheme="minorHAnsi"/>
        </w:rPr>
        <w:t xml:space="preserve">, ensayos </w:t>
      </w:r>
      <w:r w:rsidR="00A16EE3" w:rsidRPr="00A5765E">
        <w:rPr>
          <w:rFonts w:asciiTheme="minorHAnsi" w:hAnsiTheme="minorHAnsi" w:cstheme="minorHAnsi"/>
        </w:rPr>
        <w:t>agroforestales</w:t>
      </w:r>
      <w:r w:rsidR="00477128" w:rsidRPr="00A5765E">
        <w:rPr>
          <w:rFonts w:asciiTheme="minorHAnsi" w:hAnsiTheme="minorHAnsi" w:cstheme="minorHAnsi"/>
        </w:rPr>
        <w:t xml:space="preserve"> y silvopastoriles</w:t>
      </w:r>
      <w:r w:rsidR="00D66C7C">
        <w:rPr>
          <w:rFonts w:asciiTheme="minorHAnsi" w:hAnsiTheme="minorHAnsi" w:cstheme="minorHAnsi"/>
        </w:rPr>
        <w:t xml:space="preserve"> y control biológico de plagas forestales.</w:t>
      </w:r>
      <w:r w:rsidR="00324BD7" w:rsidRPr="00A5765E">
        <w:rPr>
          <w:rFonts w:asciiTheme="minorHAnsi" w:hAnsiTheme="minorHAnsi" w:cstheme="minorHAnsi"/>
        </w:rPr>
        <w:t xml:space="preserve">   </w:t>
      </w:r>
    </w:p>
    <w:p w:rsidR="00625557" w:rsidRPr="00A5765E" w:rsidRDefault="00625557" w:rsidP="00E464E1">
      <w:pPr>
        <w:pStyle w:val="NormalWeb"/>
        <w:shd w:val="clear" w:color="auto" w:fill="FFFFFF"/>
        <w:spacing w:before="0" w:beforeAutospacing="0" w:after="360" w:afterAutospacing="0" w:line="360" w:lineRule="atLeast"/>
        <w:jc w:val="both"/>
        <w:rPr>
          <w:rFonts w:asciiTheme="minorHAnsi" w:hAnsiTheme="minorHAnsi" w:cstheme="minorHAnsi"/>
        </w:rPr>
      </w:pPr>
    </w:p>
    <w:p w:rsidR="008A12AE" w:rsidRDefault="009F27D3" w:rsidP="00E464E1">
      <w:pPr>
        <w:pStyle w:val="ListParagraph"/>
        <w:numPr>
          <w:ilvl w:val="1"/>
          <w:numId w:val="7"/>
        </w:numPr>
        <w:jc w:val="both"/>
        <w:rPr>
          <w:rFonts w:cstheme="minorHAnsi"/>
          <w:sz w:val="24"/>
          <w:szCs w:val="24"/>
          <w:u w:val="single"/>
        </w:rPr>
      </w:pPr>
      <w:r w:rsidRPr="00A5765E">
        <w:rPr>
          <w:rFonts w:cstheme="minorHAnsi"/>
          <w:sz w:val="24"/>
          <w:szCs w:val="24"/>
          <w:u w:val="single"/>
        </w:rPr>
        <w:t>Control de incendios y plagas</w:t>
      </w:r>
    </w:p>
    <w:p w:rsidR="0005030E" w:rsidRDefault="00DA4427" w:rsidP="00DC4DBE">
      <w:pPr>
        <w:jc w:val="both"/>
        <w:rPr>
          <w:rFonts w:cstheme="minorHAnsi"/>
          <w:sz w:val="24"/>
          <w:szCs w:val="24"/>
        </w:rPr>
      </w:pPr>
      <w:r>
        <w:rPr>
          <w:rFonts w:cstheme="minorHAnsi"/>
          <w:sz w:val="24"/>
          <w:szCs w:val="24"/>
        </w:rPr>
        <w:t>Los incendios forestales afectan</w:t>
      </w:r>
      <w:r w:rsidR="003B7F28">
        <w:rPr>
          <w:rFonts w:cstheme="minorHAnsi"/>
          <w:sz w:val="24"/>
          <w:szCs w:val="24"/>
        </w:rPr>
        <w:t xml:space="preserve"> anualmente </w:t>
      </w:r>
      <w:r>
        <w:rPr>
          <w:rFonts w:cstheme="minorHAnsi"/>
          <w:sz w:val="24"/>
          <w:szCs w:val="24"/>
        </w:rPr>
        <w:t>una importante superficie</w:t>
      </w:r>
      <w:r w:rsidR="0005030E">
        <w:rPr>
          <w:rFonts w:cstheme="minorHAnsi"/>
          <w:sz w:val="24"/>
          <w:szCs w:val="24"/>
        </w:rPr>
        <w:t xml:space="preserve"> del territorio argentino.  Entre los años 2005 y 2010 la superficie total afectada de bosques, arbustos y pastizales  fue de 3,675 millones de hectáreas. La superficie de bosque cultivado </w:t>
      </w:r>
      <w:r w:rsidR="006A6DE2">
        <w:rPr>
          <w:rFonts w:cstheme="minorHAnsi"/>
          <w:sz w:val="24"/>
          <w:szCs w:val="24"/>
        </w:rPr>
        <w:t xml:space="preserve">perdida por incendios </w:t>
      </w:r>
      <w:r w:rsidR="0005030E">
        <w:rPr>
          <w:rFonts w:cstheme="minorHAnsi"/>
          <w:sz w:val="24"/>
          <w:szCs w:val="24"/>
        </w:rPr>
        <w:t xml:space="preserve">en el mismo periodo </w:t>
      </w:r>
      <w:r w:rsidR="003B7F28">
        <w:rPr>
          <w:rFonts w:cstheme="minorHAnsi"/>
          <w:sz w:val="24"/>
          <w:szCs w:val="24"/>
        </w:rPr>
        <w:t xml:space="preserve">alcanzó a </w:t>
      </w:r>
      <w:r>
        <w:rPr>
          <w:rFonts w:cstheme="minorHAnsi"/>
          <w:sz w:val="24"/>
          <w:szCs w:val="24"/>
        </w:rPr>
        <w:t>82.519,5 hectáreas, de l</w:t>
      </w:r>
      <w:r w:rsidR="003B7F28">
        <w:rPr>
          <w:rFonts w:cstheme="minorHAnsi"/>
          <w:sz w:val="24"/>
          <w:szCs w:val="24"/>
        </w:rPr>
        <w:t>a</w:t>
      </w:r>
      <w:r>
        <w:rPr>
          <w:rFonts w:cstheme="minorHAnsi"/>
          <w:sz w:val="24"/>
          <w:szCs w:val="24"/>
        </w:rPr>
        <w:t xml:space="preserve">s cuales un 43 </w:t>
      </w:r>
      <w:r w:rsidR="003B7F28">
        <w:rPr>
          <w:rFonts w:cstheme="minorHAnsi"/>
          <w:sz w:val="24"/>
          <w:szCs w:val="24"/>
        </w:rPr>
        <w:t xml:space="preserve">por ciento correspondió </w:t>
      </w:r>
      <w:r>
        <w:rPr>
          <w:rFonts w:cstheme="minorHAnsi"/>
          <w:sz w:val="24"/>
          <w:szCs w:val="24"/>
        </w:rPr>
        <w:t xml:space="preserve"> a incendios ocurridos en las provincias de Corrientes y Buenos Aires.   </w:t>
      </w:r>
      <w:r w:rsidR="003B7F28">
        <w:rPr>
          <w:rFonts w:cstheme="minorHAnsi"/>
          <w:sz w:val="24"/>
          <w:szCs w:val="24"/>
        </w:rPr>
        <w:t xml:space="preserve">Importantes daños </w:t>
      </w:r>
      <w:r w:rsidR="0005030E">
        <w:rPr>
          <w:rFonts w:cstheme="minorHAnsi"/>
          <w:sz w:val="24"/>
          <w:szCs w:val="24"/>
        </w:rPr>
        <w:t xml:space="preserve">también han </w:t>
      </w:r>
      <w:r w:rsidR="003B7F28">
        <w:rPr>
          <w:rFonts w:cstheme="minorHAnsi"/>
          <w:sz w:val="24"/>
          <w:szCs w:val="24"/>
        </w:rPr>
        <w:t xml:space="preserve">sufrido en este periodo las áreas más pequeñas de bosques cultivados en la provincias </w:t>
      </w:r>
      <w:r w:rsidR="0005030E">
        <w:rPr>
          <w:rFonts w:cstheme="minorHAnsi"/>
          <w:sz w:val="24"/>
          <w:szCs w:val="24"/>
        </w:rPr>
        <w:t>de Salta</w:t>
      </w:r>
      <w:r w:rsidR="003B7F28">
        <w:rPr>
          <w:rFonts w:cstheme="minorHAnsi"/>
          <w:sz w:val="24"/>
          <w:szCs w:val="24"/>
        </w:rPr>
        <w:t>,</w:t>
      </w:r>
      <w:r w:rsidR="0005030E">
        <w:rPr>
          <w:rFonts w:cstheme="minorHAnsi"/>
          <w:sz w:val="24"/>
          <w:szCs w:val="24"/>
        </w:rPr>
        <w:t xml:space="preserve"> Entre Ríos</w:t>
      </w:r>
      <w:r w:rsidR="003B7F28">
        <w:rPr>
          <w:rFonts w:cstheme="minorHAnsi"/>
          <w:sz w:val="24"/>
          <w:szCs w:val="24"/>
        </w:rPr>
        <w:t>, Catamarca, Córdoba  y Chaco</w:t>
      </w:r>
      <w:r w:rsidR="0005030E">
        <w:rPr>
          <w:rFonts w:cstheme="minorHAnsi"/>
          <w:sz w:val="24"/>
          <w:szCs w:val="24"/>
        </w:rPr>
        <w:t xml:space="preserve"> (ver cuadro   </w:t>
      </w:r>
      <w:r w:rsidR="00DF4839">
        <w:rPr>
          <w:rFonts w:cstheme="minorHAnsi"/>
          <w:sz w:val="24"/>
          <w:szCs w:val="24"/>
        </w:rPr>
        <w:t>C-1</w:t>
      </w:r>
      <w:r w:rsidR="0005030E">
        <w:rPr>
          <w:rFonts w:cstheme="minorHAnsi"/>
          <w:sz w:val="24"/>
          <w:szCs w:val="24"/>
        </w:rPr>
        <w:t xml:space="preserve">).  </w:t>
      </w:r>
    </w:p>
    <w:p w:rsidR="0089441A" w:rsidRDefault="0089441A" w:rsidP="00DC4DBE">
      <w:pPr>
        <w:jc w:val="both"/>
        <w:rPr>
          <w:rFonts w:cstheme="minorHAnsi"/>
          <w:sz w:val="24"/>
          <w:szCs w:val="24"/>
        </w:rPr>
      </w:pPr>
      <w:r>
        <w:rPr>
          <w:rFonts w:cstheme="minorHAnsi"/>
          <w:sz w:val="24"/>
          <w:szCs w:val="24"/>
        </w:rPr>
        <w:t>De acuerdo a la legislación (ley N° 13273 de Defensa de la Riqueza Forestal), l</w:t>
      </w:r>
      <w:r w:rsidR="007D0E57">
        <w:rPr>
          <w:rFonts w:cstheme="minorHAnsi"/>
          <w:sz w:val="24"/>
          <w:szCs w:val="24"/>
        </w:rPr>
        <w:t xml:space="preserve">a responsabilidad primaria de cada incendio rural recae sobre la institución municipal, provincial, o federal que ejerza jurisdicción sobre el área siniestrada. El principal instrumento del Gobierno Nacional  es el Plan Nacional del Manejo del Fuego (PNMF), dependiente de la </w:t>
      </w:r>
      <w:r w:rsidR="007D0E57" w:rsidRPr="00A5765E">
        <w:rPr>
          <w:rFonts w:cstheme="minorHAnsi"/>
          <w:sz w:val="24"/>
          <w:szCs w:val="24"/>
        </w:rPr>
        <w:t>Secretaria de Ambiente y Desarrollo Sustentable (SAyDS)</w:t>
      </w:r>
      <w:r w:rsidR="007D0E57">
        <w:rPr>
          <w:rFonts w:cstheme="minorHAnsi"/>
          <w:sz w:val="24"/>
          <w:szCs w:val="24"/>
        </w:rPr>
        <w:t xml:space="preserve"> creado en 1996.   El Plan responde a requerimiento de los responsables primarios del incendio en tres  niveles de actuación: </w:t>
      </w:r>
      <w:r w:rsidR="00A27176">
        <w:rPr>
          <w:rFonts w:cstheme="minorHAnsi"/>
          <w:sz w:val="24"/>
          <w:szCs w:val="24"/>
        </w:rPr>
        <w:t>J</w:t>
      </w:r>
      <w:r w:rsidR="007D0E57">
        <w:rPr>
          <w:rFonts w:cstheme="minorHAnsi"/>
          <w:sz w:val="24"/>
          <w:szCs w:val="24"/>
        </w:rPr>
        <w:t xml:space="preserve">urisdiccional, coordinación regional, y coordinación nacional para </w:t>
      </w:r>
      <w:r w:rsidR="00A27176">
        <w:rPr>
          <w:rFonts w:cstheme="minorHAnsi"/>
          <w:sz w:val="24"/>
          <w:szCs w:val="24"/>
        </w:rPr>
        <w:t xml:space="preserve">contar con lo medios necesarios para responder a </w:t>
      </w:r>
      <w:r w:rsidR="007D0E57">
        <w:rPr>
          <w:rFonts w:cstheme="minorHAnsi"/>
          <w:sz w:val="24"/>
          <w:szCs w:val="24"/>
        </w:rPr>
        <w:t xml:space="preserve">eventos </w:t>
      </w:r>
      <w:r w:rsidR="00A27176">
        <w:rPr>
          <w:rFonts w:cstheme="minorHAnsi"/>
          <w:sz w:val="24"/>
          <w:szCs w:val="24"/>
        </w:rPr>
        <w:t>de gran magnitud</w:t>
      </w:r>
      <w:r>
        <w:rPr>
          <w:rFonts w:cstheme="minorHAnsi"/>
          <w:sz w:val="24"/>
          <w:szCs w:val="24"/>
        </w:rPr>
        <w:t>.  El PNMF brinda asistencia técnica y operativa</w:t>
      </w:r>
      <w:r w:rsidR="007A7911">
        <w:rPr>
          <w:rFonts w:cstheme="minorHAnsi"/>
          <w:sz w:val="24"/>
          <w:szCs w:val="24"/>
        </w:rPr>
        <w:t xml:space="preserve"> incluido equipamiento </w:t>
      </w:r>
      <w:r>
        <w:rPr>
          <w:rFonts w:cstheme="minorHAnsi"/>
          <w:sz w:val="24"/>
          <w:szCs w:val="24"/>
        </w:rPr>
        <w:t>a las provincias</w:t>
      </w:r>
      <w:r w:rsidR="007A7911">
        <w:rPr>
          <w:rFonts w:cstheme="minorHAnsi"/>
          <w:sz w:val="24"/>
          <w:szCs w:val="24"/>
        </w:rPr>
        <w:t xml:space="preserve">,  las cuales son responsables </w:t>
      </w:r>
      <w:r>
        <w:rPr>
          <w:rFonts w:cstheme="minorHAnsi"/>
          <w:sz w:val="24"/>
          <w:szCs w:val="24"/>
        </w:rPr>
        <w:t>de la detección y ataque inicial en la mayor parte de la</w:t>
      </w:r>
      <w:r w:rsidR="002F7567">
        <w:rPr>
          <w:rFonts w:cstheme="minorHAnsi"/>
          <w:sz w:val="24"/>
          <w:szCs w:val="24"/>
        </w:rPr>
        <w:t xml:space="preserve"> superficie potencialmente afectada. </w:t>
      </w:r>
      <w:r>
        <w:rPr>
          <w:rFonts w:cstheme="minorHAnsi"/>
          <w:sz w:val="24"/>
          <w:szCs w:val="24"/>
        </w:rPr>
        <w:t xml:space="preserve"> Al igual que para el programa de incentivo a</w:t>
      </w:r>
      <w:r w:rsidR="007A7911">
        <w:rPr>
          <w:rFonts w:cstheme="minorHAnsi"/>
          <w:sz w:val="24"/>
          <w:szCs w:val="24"/>
        </w:rPr>
        <w:t xml:space="preserve"> la </w:t>
      </w:r>
      <w:r>
        <w:rPr>
          <w:rFonts w:cstheme="minorHAnsi"/>
          <w:sz w:val="24"/>
          <w:szCs w:val="24"/>
        </w:rPr>
        <w:t xml:space="preserve"> inversión forestal </w:t>
      </w:r>
      <w:r w:rsidR="002F7567">
        <w:rPr>
          <w:rFonts w:cstheme="minorHAnsi"/>
          <w:sz w:val="24"/>
          <w:szCs w:val="24"/>
        </w:rPr>
        <w:t>(</w:t>
      </w:r>
      <w:r w:rsidR="002F7567" w:rsidRPr="00A5765E">
        <w:rPr>
          <w:rFonts w:eastAsia="Times New Roman" w:cstheme="minorHAnsi"/>
          <w:color w:val="000000"/>
          <w:sz w:val="24"/>
          <w:szCs w:val="24"/>
          <w:lang w:eastAsia="es-CL"/>
        </w:rPr>
        <w:t>Ley N°  25080/99</w:t>
      </w:r>
      <w:r>
        <w:rPr>
          <w:rFonts w:cstheme="minorHAnsi"/>
          <w:sz w:val="24"/>
          <w:szCs w:val="24"/>
        </w:rPr>
        <w:t>)</w:t>
      </w:r>
      <w:r w:rsidR="002F7567">
        <w:rPr>
          <w:rFonts w:cstheme="minorHAnsi"/>
          <w:sz w:val="24"/>
          <w:szCs w:val="24"/>
        </w:rPr>
        <w:t>,</w:t>
      </w:r>
      <w:r>
        <w:rPr>
          <w:rFonts w:cstheme="minorHAnsi"/>
          <w:sz w:val="24"/>
          <w:szCs w:val="24"/>
        </w:rPr>
        <w:t xml:space="preserve">   para </w:t>
      </w:r>
      <w:r w:rsidR="002F7567">
        <w:rPr>
          <w:rFonts w:cstheme="minorHAnsi"/>
          <w:sz w:val="24"/>
          <w:szCs w:val="24"/>
        </w:rPr>
        <w:t>la</w:t>
      </w:r>
      <w:r>
        <w:rPr>
          <w:rFonts w:cstheme="minorHAnsi"/>
          <w:sz w:val="24"/>
          <w:szCs w:val="24"/>
        </w:rPr>
        <w:t xml:space="preserve"> aplicación del PNMF </w:t>
      </w:r>
      <w:r w:rsidR="002F7567">
        <w:rPr>
          <w:rFonts w:cstheme="minorHAnsi"/>
          <w:sz w:val="24"/>
          <w:szCs w:val="24"/>
        </w:rPr>
        <w:t xml:space="preserve"> ha sido necesario contar con </w:t>
      </w:r>
      <w:r>
        <w:rPr>
          <w:rFonts w:cstheme="minorHAnsi"/>
          <w:sz w:val="24"/>
          <w:szCs w:val="24"/>
        </w:rPr>
        <w:t xml:space="preserve">la adhesión de las </w:t>
      </w:r>
      <w:r w:rsidR="002F7567">
        <w:rPr>
          <w:rFonts w:cstheme="minorHAnsi"/>
          <w:sz w:val="24"/>
          <w:szCs w:val="24"/>
        </w:rPr>
        <w:t>p</w:t>
      </w:r>
      <w:r>
        <w:rPr>
          <w:rFonts w:cstheme="minorHAnsi"/>
          <w:sz w:val="24"/>
          <w:szCs w:val="24"/>
        </w:rPr>
        <w:t xml:space="preserve">rovincias </w:t>
      </w:r>
      <w:r w:rsidR="002F7567">
        <w:rPr>
          <w:rFonts w:cstheme="minorHAnsi"/>
          <w:sz w:val="24"/>
          <w:szCs w:val="24"/>
        </w:rPr>
        <w:t xml:space="preserve"> a través de convenios individuales</w:t>
      </w:r>
      <w:r w:rsidR="007A7911">
        <w:rPr>
          <w:rFonts w:cstheme="minorHAnsi"/>
          <w:sz w:val="24"/>
          <w:szCs w:val="24"/>
        </w:rPr>
        <w:t>, que en este caso coordina la</w:t>
      </w:r>
      <w:r w:rsidR="002F7567">
        <w:rPr>
          <w:rFonts w:cstheme="minorHAnsi"/>
          <w:sz w:val="24"/>
          <w:szCs w:val="24"/>
        </w:rPr>
        <w:t xml:space="preserve">  SAyDS.</w:t>
      </w:r>
    </w:p>
    <w:p w:rsidR="00276C05" w:rsidRDefault="00FF6A82" w:rsidP="00DC4DBE">
      <w:pPr>
        <w:jc w:val="both"/>
        <w:rPr>
          <w:rFonts w:cstheme="minorHAnsi"/>
          <w:sz w:val="24"/>
          <w:szCs w:val="24"/>
        </w:rPr>
      </w:pPr>
      <w:r>
        <w:rPr>
          <w:rFonts w:cstheme="minorHAnsi"/>
          <w:sz w:val="24"/>
          <w:szCs w:val="24"/>
        </w:rPr>
        <w:t xml:space="preserve">Las empresas forestales en forma directa, o a través de sus asociaciones, han establecido consorcios del manejo del fuego en las principales zonas con bosques implantados.  </w:t>
      </w:r>
      <w:r w:rsidR="008B235F">
        <w:rPr>
          <w:rFonts w:cstheme="minorHAnsi"/>
          <w:sz w:val="24"/>
          <w:szCs w:val="24"/>
        </w:rPr>
        <w:t xml:space="preserve"> Uno de los consorcios más antiguos y consolidados es el Consorcio de Manejo del Fuego </w:t>
      </w:r>
      <w:r w:rsidR="00834714">
        <w:rPr>
          <w:rFonts w:cstheme="minorHAnsi"/>
          <w:sz w:val="24"/>
          <w:szCs w:val="24"/>
        </w:rPr>
        <w:t xml:space="preserve">(CMF) </w:t>
      </w:r>
      <w:r w:rsidR="008B235F">
        <w:rPr>
          <w:rFonts w:cstheme="minorHAnsi"/>
          <w:sz w:val="24"/>
          <w:szCs w:val="24"/>
        </w:rPr>
        <w:t xml:space="preserve"> dependiente de la Asociación Forestal de Corrientes (AFC)</w:t>
      </w:r>
      <w:r w:rsidR="00834714">
        <w:rPr>
          <w:rFonts w:cstheme="minorHAnsi"/>
          <w:sz w:val="24"/>
          <w:szCs w:val="24"/>
        </w:rPr>
        <w:t>,</w:t>
      </w:r>
      <w:r w:rsidR="008B235F">
        <w:rPr>
          <w:rFonts w:cstheme="minorHAnsi"/>
          <w:sz w:val="24"/>
          <w:szCs w:val="24"/>
        </w:rPr>
        <w:t xml:space="preserve"> el cual protege 1</w:t>
      </w:r>
      <w:r w:rsidR="009B3EFF">
        <w:rPr>
          <w:rFonts w:cstheme="minorHAnsi"/>
          <w:sz w:val="24"/>
          <w:szCs w:val="24"/>
        </w:rPr>
        <w:t>41.650</w:t>
      </w:r>
      <w:r w:rsidR="008B235F">
        <w:rPr>
          <w:rFonts w:cstheme="minorHAnsi"/>
          <w:sz w:val="24"/>
          <w:szCs w:val="24"/>
        </w:rPr>
        <w:t xml:space="preserve"> hectáreas de bosques implantados en el norte de Corrientes y sur de Misiones.  </w:t>
      </w:r>
      <w:r w:rsidR="009B3EFF">
        <w:rPr>
          <w:rFonts w:cstheme="minorHAnsi"/>
          <w:sz w:val="24"/>
          <w:szCs w:val="24"/>
        </w:rPr>
        <w:t>Est</w:t>
      </w:r>
      <w:r w:rsidR="00834714">
        <w:rPr>
          <w:rFonts w:cstheme="minorHAnsi"/>
          <w:sz w:val="24"/>
          <w:szCs w:val="24"/>
        </w:rPr>
        <w:t>á</w:t>
      </w:r>
      <w:r w:rsidR="009B3EFF">
        <w:rPr>
          <w:rFonts w:cstheme="minorHAnsi"/>
          <w:sz w:val="24"/>
          <w:szCs w:val="24"/>
        </w:rPr>
        <w:t xml:space="preserve"> conformado por empresas foresto industriales, productores agrícolas y agro industriales y cuenta con 17 brigadas y equipamiento  móvil distribuidos en función de los índices y zonas de riesgo.  </w:t>
      </w:r>
      <w:r w:rsidR="00834714">
        <w:rPr>
          <w:rFonts w:cstheme="minorHAnsi"/>
          <w:sz w:val="24"/>
          <w:szCs w:val="24"/>
        </w:rPr>
        <w:t xml:space="preserve"> Como parte del sistema de detección el CMF cuenta con 24 torres de observación, que informan sobre focos y siniestros a la central de operaciones.  </w:t>
      </w:r>
      <w:r w:rsidR="0078779F">
        <w:rPr>
          <w:rFonts w:cstheme="minorHAnsi"/>
          <w:sz w:val="24"/>
          <w:szCs w:val="24"/>
        </w:rPr>
        <w:t>A</w:t>
      </w:r>
      <w:r w:rsidR="008B235F">
        <w:rPr>
          <w:rFonts w:cstheme="minorHAnsi"/>
          <w:sz w:val="24"/>
          <w:szCs w:val="24"/>
        </w:rPr>
        <w:t>demás</w:t>
      </w:r>
      <w:r w:rsidR="00834714">
        <w:rPr>
          <w:rFonts w:cstheme="minorHAnsi"/>
          <w:sz w:val="24"/>
          <w:szCs w:val="24"/>
        </w:rPr>
        <w:t xml:space="preserve">, de ser miembros </w:t>
      </w:r>
      <w:r w:rsidR="0078779F">
        <w:rPr>
          <w:rFonts w:cstheme="minorHAnsi"/>
          <w:sz w:val="24"/>
          <w:szCs w:val="24"/>
        </w:rPr>
        <w:t>de consorcios de manejo de fuego, las empresas de mayor tamaño tienen sus p</w:t>
      </w:r>
      <w:r>
        <w:rPr>
          <w:rFonts w:cstheme="minorHAnsi"/>
          <w:sz w:val="24"/>
          <w:szCs w:val="24"/>
        </w:rPr>
        <w:t xml:space="preserve">ropias brigadas permanentes y eventuales en temporadas de mayor </w:t>
      </w:r>
      <w:r w:rsidR="008B235F">
        <w:rPr>
          <w:rFonts w:cstheme="minorHAnsi"/>
          <w:sz w:val="24"/>
          <w:szCs w:val="24"/>
        </w:rPr>
        <w:t xml:space="preserve">riesgo </w:t>
      </w:r>
      <w:r>
        <w:rPr>
          <w:rFonts w:cstheme="minorHAnsi"/>
          <w:sz w:val="24"/>
          <w:szCs w:val="24"/>
        </w:rPr>
        <w:t xml:space="preserve">de incendios. </w:t>
      </w:r>
    </w:p>
    <w:p w:rsidR="005718E3" w:rsidRDefault="00F04A7D" w:rsidP="00F04A7D">
      <w:pPr>
        <w:jc w:val="both"/>
        <w:rPr>
          <w:rFonts w:cstheme="minorHAnsi"/>
          <w:sz w:val="24"/>
          <w:szCs w:val="24"/>
        </w:rPr>
      </w:pPr>
      <w:r w:rsidRPr="00F04A7D">
        <w:rPr>
          <w:rFonts w:cstheme="minorHAnsi"/>
          <w:sz w:val="24"/>
          <w:szCs w:val="24"/>
        </w:rPr>
        <w:t>Los insectos son los agentes de daño más importante</w:t>
      </w:r>
      <w:r>
        <w:rPr>
          <w:rFonts w:cstheme="minorHAnsi"/>
          <w:sz w:val="24"/>
          <w:szCs w:val="24"/>
        </w:rPr>
        <w:t xml:space="preserve">s en las plantaciones de pino, </w:t>
      </w:r>
      <w:r w:rsidRPr="00F04A7D">
        <w:rPr>
          <w:rFonts w:cstheme="minorHAnsi"/>
          <w:sz w:val="24"/>
          <w:szCs w:val="24"/>
        </w:rPr>
        <w:t>siendo la avispa</w:t>
      </w:r>
      <w:r>
        <w:rPr>
          <w:rFonts w:cstheme="minorHAnsi"/>
          <w:sz w:val="24"/>
          <w:szCs w:val="24"/>
        </w:rPr>
        <w:t xml:space="preserve"> </w:t>
      </w:r>
      <w:r w:rsidR="008D17C7">
        <w:rPr>
          <w:rFonts w:cstheme="minorHAnsi"/>
          <w:sz w:val="24"/>
          <w:szCs w:val="24"/>
        </w:rPr>
        <w:t xml:space="preserve">barrenadora </w:t>
      </w:r>
      <w:r>
        <w:rPr>
          <w:rFonts w:cstheme="minorHAnsi"/>
          <w:sz w:val="24"/>
          <w:szCs w:val="24"/>
        </w:rPr>
        <w:t>de l</w:t>
      </w:r>
      <w:r w:rsidR="008D17C7">
        <w:rPr>
          <w:rFonts w:cstheme="minorHAnsi"/>
          <w:sz w:val="24"/>
          <w:szCs w:val="24"/>
        </w:rPr>
        <w:t>os pinos</w:t>
      </w:r>
      <w:r w:rsidR="001C3E82">
        <w:rPr>
          <w:rFonts w:cstheme="minorHAnsi"/>
          <w:sz w:val="24"/>
          <w:szCs w:val="24"/>
        </w:rPr>
        <w:t>,</w:t>
      </w:r>
      <w:r>
        <w:rPr>
          <w:rFonts w:cstheme="minorHAnsi"/>
          <w:sz w:val="24"/>
          <w:szCs w:val="24"/>
        </w:rPr>
        <w:t xml:space="preserve">  </w:t>
      </w:r>
      <w:r w:rsidRPr="00F04A7D">
        <w:rPr>
          <w:rFonts w:cstheme="minorHAnsi"/>
          <w:sz w:val="24"/>
          <w:szCs w:val="24"/>
        </w:rPr>
        <w:t>Sirex noctilio</w:t>
      </w:r>
      <w:r w:rsidR="001C3E82">
        <w:rPr>
          <w:rFonts w:cstheme="minorHAnsi"/>
          <w:sz w:val="24"/>
          <w:szCs w:val="24"/>
        </w:rPr>
        <w:t>,</w:t>
      </w:r>
      <w:r w:rsidRPr="00F04A7D">
        <w:rPr>
          <w:rFonts w:cstheme="minorHAnsi"/>
          <w:sz w:val="24"/>
          <w:szCs w:val="24"/>
        </w:rPr>
        <w:t xml:space="preserve"> el principal problema sanitario</w:t>
      </w:r>
      <w:r>
        <w:rPr>
          <w:rFonts w:cstheme="minorHAnsi"/>
          <w:sz w:val="24"/>
          <w:szCs w:val="24"/>
        </w:rPr>
        <w:t xml:space="preserve"> debido a su </w:t>
      </w:r>
      <w:r w:rsidRPr="00F04A7D">
        <w:rPr>
          <w:rFonts w:cstheme="minorHAnsi"/>
          <w:sz w:val="24"/>
          <w:szCs w:val="24"/>
        </w:rPr>
        <w:t xml:space="preserve">amplia extensión </w:t>
      </w:r>
      <w:r w:rsidR="001C5889">
        <w:rPr>
          <w:rFonts w:cstheme="minorHAnsi"/>
          <w:sz w:val="24"/>
          <w:szCs w:val="24"/>
        </w:rPr>
        <w:t xml:space="preserve">(desde la Mesopotamia hasta la Patagonia) </w:t>
      </w:r>
      <w:r w:rsidRPr="00F04A7D">
        <w:rPr>
          <w:rFonts w:cstheme="minorHAnsi"/>
          <w:sz w:val="24"/>
          <w:szCs w:val="24"/>
        </w:rPr>
        <w:t>y elevados niveles de daño.</w:t>
      </w:r>
      <w:r>
        <w:rPr>
          <w:rFonts w:cstheme="minorHAnsi"/>
          <w:sz w:val="24"/>
          <w:szCs w:val="24"/>
        </w:rPr>
        <w:t xml:space="preserve">  </w:t>
      </w:r>
      <w:r w:rsidR="001C5889">
        <w:rPr>
          <w:rFonts w:cstheme="minorHAnsi"/>
          <w:sz w:val="24"/>
          <w:szCs w:val="24"/>
        </w:rPr>
        <w:t xml:space="preserve"> </w:t>
      </w:r>
      <w:r w:rsidR="00DF2C2A">
        <w:rPr>
          <w:rFonts w:cstheme="minorHAnsi"/>
          <w:sz w:val="24"/>
          <w:szCs w:val="24"/>
        </w:rPr>
        <w:t xml:space="preserve">La investigación del </w:t>
      </w:r>
      <w:r w:rsidR="001C5889">
        <w:rPr>
          <w:rFonts w:cstheme="minorHAnsi"/>
          <w:sz w:val="24"/>
          <w:szCs w:val="24"/>
        </w:rPr>
        <w:t xml:space="preserve"> INTA </w:t>
      </w:r>
      <w:r w:rsidR="00DF2C2A">
        <w:rPr>
          <w:rFonts w:cstheme="minorHAnsi"/>
          <w:sz w:val="24"/>
          <w:szCs w:val="24"/>
        </w:rPr>
        <w:t xml:space="preserve">ha aportado nuevos conocimientos </w:t>
      </w:r>
      <w:r w:rsidR="001C3E82">
        <w:rPr>
          <w:rFonts w:cstheme="minorHAnsi"/>
          <w:sz w:val="24"/>
          <w:szCs w:val="24"/>
        </w:rPr>
        <w:t>sobre</w:t>
      </w:r>
      <w:r w:rsidR="00DF2C2A">
        <w:rPr>
          <w:rFonts w:cstheme="minorHAnsi"/>
          <w:sz w:val="24"/>
          <w:szCs w:val="24"/>
        </w:rPr>
        <w:t xml:space="preserve"> las principales plagas que afectan  a los cultivos de álamos, eucaliptus y pinos.  </w:t>
      </w:r>
      <w:r w:rsidR="005718E3">
        <w:rPr>
          <w:rFonts w:cstheme="minorHAnsi"/>
          <w:sz w:val="24"/>
          <w:szCs w:val="24"/>
        </w:rPr>
        <w:t xml:space="preserve">  El proyecto del INTA de Manejo Integrado de Plagas ha permitido en colaboración </w:t>
      </w:r>
      <w:r w:rsidR="00DF2C2A">
        <w:rPr>
          <w:rFonts w:cstheme="minorHAnsi"/>
          <w:sz w:val="24"/>
          <w:szCs w:val="24"/>
        </w:rPr>
        <w:t xml:space="preserve">con </w:t>
      </w:r>
      <w:r w:rsidR="003322EA">
        <w:rPr>
          <w:rFonts w:cstheme="minorHAnsi"/>
          <w:sz w:val="24"/>
          <w:szCs w:val="24"/>
        </w:rPr>
        <w:t>el Servicio Nacional de Sanidad y Calidad Agroalimentaria (</w:t>
      </w:r>
      <w:r w:rsidR="00DF2C2A">
        <w:rPr>
          <w:rFonts w:cstheme="minorHAnsi"/>
          <w:sz w:val="24"/>
          <w:szCs w:val="24"/>
        </w:rPr>
        <w:t>SENASA</w:t>
      </w:r>
      <w:r w:rsidR="003322EA">
        <w:rPr>
          <w:rFonts w:cstheme="minorHAnsi"/>
          <w:sz w:val="24"/>
          <w:szCs w:val="24"/>
        </w:rPr>
        <w:t>)</w:t>
      </w:r>
      <w:r w:rsidR="00DF2C2A">
        <w:rPr>
          <w:rFonts w:cstheme="minorHAnsi"/>
          <w:sz w:val="24"/>
          <w:szCs w:val="24"/>
        </w:rPr>
        <w:t xml:space="preserve">, SAGPyA y Universidades  </w:t>
      </w:r>
      <w:r w:rsidR="005718E3">
        <w:rPr>
          <w:rFonts w:cstheme="minorHAnsi"/>
          <w:sz w:val="24"/>
          <w:szCs w:val="24"/>
        </w:rPr>
        <w:t>desa</w:t>
      </w:r>
      <w:r w:rsidR="00DF2C2A">
        <w:rPr>
          <w:rFonts w:cstheme="minorHAnsi"/>
          <w:sz w:val="24"/>
          <w:szCs w:val="24"/>
        </w:rPr>
        <w:t>rrolla</w:t>
      </w:r>
      <w:r w:rsidR="005718E3">
        <w:rPr>
          <w:rFonts w:cstheme="minorHAnsi"/>
          <w:sz w:val="24"/>
          <w:szCs w:val="24"/>
        </w:rPr>
        <w:t>r</w:t>
      </w:r>
      <w:r w:rsidR="00DF2C2A">
        <w:rPr>
          <w:rFonts w:cstheme="minorHAnsi"/>
          <w:sz w:val="24"/>
          <w:szCs w:val="24"/>
        </w:rPr>
        <w:t xml:space="preserve"> herramientas  </w:t>
      </w:r>
      <w:r w:rsidR="001C3E82">
        <w:rPr>
          <w:rFonts w:cstheme="minorHAnsi"/>
          <w:sz w:val="24"/>
          <w:szCs w:val="24"/>
        </w:rPr>
        <w:t>de</w:t>
      </w:r>
      <w:r w:rsidR="00DF2C2A">
        <w:rPr>
          <w:rFonts w:cstheme="minorHAnsi"/>
          <w:sz w:val="24"/>
          <w:szCs w:val="24"/>
        </w:rPr>
        <w:t xml:space="preserve"> control biológico </w:t>
      </w:r>
      <w:r w:rsidR="008D17C7">
        <w:rPr>
          <w:rFonts w:cstheme="minorHAnsi"/>
          <w:sz w:val="24"/>
          <w:szCs w:val="24"/>
        </w:rPr>
        <w:t>con enemigos naturales</w:t>
      </w:r>
      <w:r w:rsidR="0022430E">
        <w:rPr>
          <w:rFonts w:cstheme="minorHAnsi"/>
          <w:sz w:val="24"/>
          <w:szCs w:val="24"/>
        </w:rPr>
        <w:t xml:space="preserve"> y control silvicultural</w:t>
      </w:r>
      <w:r w:rsidR="008D17C7">
        <w:rPr>
          <w:rFonts w:cstheme="minorHAnsi"/>
          <w:sz w:val="24"/>
          <w:szCs w:val="24"/>
        </w:rPr>
        <w:t xml:space="preserve">, de tal forma de reducir las poblaciones </w:t>
      </w:r>
      <w:r w:rsidR="001C3E82">
        <w:rPr>
          <w:rFonts w:cstheme="minorHAnsi"/>
          <w:sz w:val="24"/>
          <w:szCs w:val="24"/>
        </w:rPr>
        <w:t xml:space="preserve">de insectos </w:t>
      </w:r>
      <w:r w:rsidR="008D17C7">
        <w:rPr>
          <w:rFonts w:cstheme="minorHAnsi"/>
          <w:sz w:val="24"/>
          <w:szCs w:val="24"/>
        </w:rPr>
        <w:t xml:space="preserve">a niveles endémicos </w:t>
      </w:r>
      <w:r w:rsidR="0080630B">
        <w:rPr>
          <w:rFonts w:cstheme="minorHAnsi"/>
          <w:sz w:val="24"/>
          <w:szCs w:val="24"/>
        </w:rPr>
        <w:t xml:space="preserve">o bajo el umbral de daño económico </w:t>
      </w:r>
      <w:r w:rsidR="008D17C7">
        <w:rPr>
          <w:rFonts w:cstheme="minorHAnsi"/>
          <w:sz w:val="24"/>
          <w:szCs w:val="24"/>
        </w:rPr>
        <w:t>(Villacide et. al 2006)</w:t>
      </w:r>
      <w:r w:rsidR="0022430E">
        <w:rPr>
          <w:rStyle w:val="FootnoteReference"/>
          <w:rFonts w:cstheme="minorHAnsi"/>
          <w:sz w:val="24"/>
          <w:szCs w:val="24"/>
        </w:rPr>
        <w:footnoteReference w:id="12"/>
      </w:r>
      <w:r w:rsidR="008D17C7">
        <w:rPr>
          <w:rFonts w:cstheme="minorHAnsi"/>
          <w:sz w:val="24"/>
          <w:szCs w:val="24"/>
        </w:rPr>
        <w:t>.</w:t>
      </w:r>
      <w:r w:rsidR="005718E3">
        <w:rPr>
          <w:rFonts w:cstheme="minorHAnsi"/>
          <w:sz w:val="24"/>
          <w:szCs w:val="24"/>
        </w:rPr>
        <w:t xml:space="preserve">   </w:t>
      </w:r>
      <w:r w:rsidR="00D30D2B">
        <w:rPr>
          <w:rFonts w:cstheme="minorHAnsi"/>
          <w:sz w:val="24"/>
          <w:szCs w:val="24"/>
        </w:rPr>
        <w:t xml:space="preserve">Un primer resultado importante de este </w:t>
      </w:r>
      <w:r w:rsidR="005718E3">
        <w:rPr>
          <w:rFonts w:cstheme="minorHAnsi"/>
          <w:sz w:val="24"/>
          <w:szCs w:val="24"/>
        </w:rPr>
        <w:t xml:space="preserve">esfuerzo conjunto, </w:t>
      </w:r>
      <w:r w:rsidR="00D30D2B">
        <w:rPr>
          <w:rFonts w:cstheme="minorHAnsi"/>
          <w:sz w:val="24"/>
          <w:szCs w:val="24"/>
        </w:rPr>
        <w:t xml:space="preserve">que incluyó </w:t>
      </w:r>
      <w:r w:rsidR="005718E3">
        <w:rPr>
          <w:rFonts w:cstheme="minorHAnsi"/>
          <w:sz w:val="24"/>
          <w:szCs w:val="24"/>
        </w:rPr>
        <w:t>la participación de l</w:t>
      </w:r>
      <w:r w:rsidR="00D30D2B">
        <w:rPr>
          <w:rFonts w:cstheme="minorHAnsi"/>
          <w:sz w:val="24"/>
          <w:szCs w:val="24"/>
        </w:rPr>
        <w:t xml:space="preserve">os gobiernos de las provincias de Corrientes y Misiones </w:t>
      </w:r>
      <w:r w:rsidR="005718E3">
        <w:rPr>
          <w:rFonts w:cstheme="minorHAnsi"/>
          <w:sz w:val="24"/>
          <w:szCs w:val="24"/>
        </w:rPr>
        <w:t xml:space="preserve">y contribuciones del sector privado,  permitió la instalación </w:t>
      </w:r>
      <w:r w:rsidR="00D30D2B">
        <w:rPr>
          <w:rFonts w:cstheme="minorHAnsi"/>
          <w:sz w:val="24"/>
          <w:szCs w:val="24"/>
        </w:rPr>
        <w:t xml:space="preserve">en 1996 </w:t>
      </w:r>
      <w:r w:rsidR="005718E3">
        <w:rPr>
          <w:rFonts w:cstheme="minorHAnsi"/>
          <w:sz w:val="24"/>
          <w:szCs w:val="24"/>
        </w:rPr>
        <w:t xml:space="preserve">de un laboratorio para la multiplicación de </w:t>
      </w:r>
      <w:r w:rsidR="00D30D2B">
        <w:rPr>
          <w:rFonts w:cstheme="minorHAnsi"/>
          <w:sz w:val="24"/>
          <w:szCs w:val="24"/>
        </w:rPr>
        <w:t xml:space="preserve">un </w:t>
      </w:r>
      <w:r w:rsidR="005718E3">
        <w:rPr>
          <w:rFonts w:cstheme="minorHAnsi"/>
          <w:sz w:val="24"/>
          <w:szCs w:val="24"/>
        </w:rPr>
        <w:t xml:space="preserve">controlador biológico de la avispa barrenadora de los pinos </w:t>
      </w:r>
      <w:r w:rsidR="00D30D2B">
        <w:rPr>
          <w:rFonts w:cstheme="minorHAnsi"/>
          <w:sz w:val="24"/>
          <w:szCs w:val="24"/>
        </w:rPr>
        <w:t>(</w:t>
      </w:r>
      <w:r w:rsidR="00D30D2B">
        <w:t>nematodo Deladenus siricidicola)</w:t>
      </w:r>
      <w:r w:rsidR="00D30D2B">
        <w:rPr>
          <w:rFonts w:cstheme="minorHAnsi"/>
          <w:sz w:val="24"/>
          <w:szCs w:val="24"/>
        </w:rPr>
        <w:t xml:space="preserve"> </w:t>
      </w:r>
      <w:r w:rsidR="005718E3">
        <w:rPr>
          <w:rFonts w:cstheme="minorHAnsi"/>
          <w:sz w:val="24"/>
          <w:szCs w:val="24"/>
        </w:rPr>
        <w:t xml:space="preserve">en la estación experimental </w:t>
      </w:r>
      <w:r w:rsidR="001C3E82">
        <w:rPr>
          <w:rFonts w:cstheme="minorHAnsi"/>
          <w:sz w:val="24"/>
          <w:szCs w:val="24"/>
        </w:rPr>
        <w:t>agropecuaria Montecarlo del INTA</w:t>
      </w:r>
      <w:r w:rsidR="003322EA">
        <w:rPr>
          <w:rFonts w:cstheme="minorHAnsi"/>
          <w:sz w:val="24"/>
          <w:szCs w:val="24"/>
        </w:rPr>
        <w:t>,</w:t>
      </w:r>
      <w:r w:rsidR="001C3E82">
        <w:rPr>
          <w:rFonts w:cstheme="minorHAnsi"/>
          <w:sz w:val="24"/>
          <w:szCs w:val="24"/>
        </w:rPr>
        <w:t xml:space="preserve"> </w:t>
      </w:r>
      <w:r w:rsidR="004E73DB">
        <w:rPr>
          <w:rFonts w:cstheme="minorHAnsi"/>
          <w:sz w:val="24"/>
          <w:szCs w:val="24"/>
        </w:rPr>
        <w:t>en la Provincia de Misiones</w:t>
      </w:r>
      <w:r w:rsidR="00D30D2B">
        <w:rPr>
          <w:rFonts w:cstheme="minorHAnsi"/>
          <w:sz w:val="24"/>
          <w:szCs w:val="24"/>
        </w:rPr>
        <w:t xml:space="preserve"> (Gomez 2005)</w:t>
      </w:r>
      <w:r w:rsidR="005718E3">
        <w:rPr>
          <w:rFonts w:cstheme="minorHAnsi"/>
          <w:sz w:val="24"/>
          <w:szCs w:val="24"/>
        </w:rPr>
        <w:t>.</w:t>
      </w:r>
      <w:r w:rsidR="001C3E82">
        <w:rPr>
          <w:rFonts w:cstheme="minorHAnsi"/>
          <w:sz w:val="24"/>
          <w:szCs w:val="24"/>
        </w:rPr>
        <w:t xml:space="preserve">  </w:t>
      </w:r>
      <w:r w:rsidR="003322EA">
        <w:rPr>
          <w:rFonts w:cstheme="minorHAnsi"/>
          <w:sz w:val="24"/>
          <w:szCs w:val="24"/>
        </w:rPr>
        <w:t xml:space="preserve"> </w:t>
      </w:r>
    </w:p>
    <w:p w:rsidR="00E50D25" w:rsidRDefault="0022430E" w:rsidP="00F04A7D">
      <w:pPr>
        <w:jc w:val="both"/>
        <w:rPr>
          <w:rFonts w:cstheme="minorHAnsi"/>
          <w:sz w:val="24"/>
          <w:szCs w:val="24"/>
        </w:rPr>
      </w:pPr>
      <w:r>
        <w:rPr>
          <w:rFonts w:cstheme="minorHAnsi"/>
          <w:sz w:val="24"/>
          <w:szCs w:val="24"/>
        </w:rPr>
        <w:t>E</w:t>
      </w:r>
      <w:r w:rsidR="00F13E96">
        <w:rPr>
          <w:rFonts w:cstheme="minorHAnsi"/>
          <w:sz w:val="24"/>
          <w:szCs w:val="24"/>
        </w:rPr>
        <w:t xml:space="preserve">l </w:t>
      </w:r>
      <w:r w:rsidR="004E73DB">
        <w:rPr>
          <w:rFonts w:cstheme="minorHAnsi"/>
          <w:sz w:val="24"/>
          <w:szCs w:val="24"/>
        </w:rPr>
        <w:t xml:space="preserve">programa de sanidad forestal </w:t>
      </w:r>
      <w:r w:rsidR="00FE6899">
        <w:rPr>
          <w:rFonts w:cstheme="minorHAnsi"/>
          <w:sz w:val="24"/>
          <w:szCs w:val="24"/>
        </w:rPr>
        <w:t>de</w:t>
      </w:r>
      <w:r w:rsidR="00F13E96">
        <w:rPr>
          <w:rFonts w:cstheme="minorHAnsi"/>
          <w:sz w:val="24"/>
          <w:szCs w:val="24"/>
        </w:rPr>
        <w:t xml:space="preserve"> la Dirección de Sanidad Vegetal </w:t>
      </w:r>
      <w:r w:rsidR="004E73DB">
        <w:rPr>
          <w:rFonts w:cstheme="minorHAnsi"/>
          <w:sz w:val="24"/>
          <w:szCs w:val="24"/>
        </w:rPr>
        <w:t>de SENASA</w:t>
      </w:r>
      <w:r w:rsidR="00F13E96">
        <w:rPr>
          <w:rFonts w:cstheme="minorHAnsi"/>
          <w:sz w:val="24"/>
          <w:szCs w:val="24"/>
        </w:rPr>
        <w:t xml:space="preserve"> </w:t>
      </w:r>
      <w:r w:rsidR="00893965">
        <w:rPr>
          <w:rFonts w:cstheme="minorHAnsi"/>
          <w:sz w:val="24"/>
          <w:szCs w:val="24"/>
        </w:rPr>
        <w:t>incluye la multiplicación de controladores biológicos</w:t>
      </w:r>
      <w:r w:rsidR="00FE6899">
        <w:rPr>
          <w:rFonts w:cstheme="minorHAnsi"/>
          <w:sz w:val="24"/>
          <w:szCs w:val="24"/>
        </w:rPr>
        <w:t xml:space="preserve"> de la avispa barrenadora de los pinos</w:t>
      </w:r>
      <w:r w:rsidR="005718E3">
        <w:rPr>
          <w:rFonts w:cstheme="minorHAnsi"/>
          <w:sz w:val="24"/>
          <w:szCs w:val="24"/>
        </w:rPr>
        <w:t>, y</w:t>
      </w:r>
      <w:r w:rsidR="00893965">
        <w:rPr>
          <w:rFonts w:cstheme="minorHAnsi"/>
          <w:sz w:val="24"/>
          <w:szCs w:val="24"/>
        </w:rPr>
        <w:t xml:space="preserve"> </w:t>
      </w:r>
      <w:r w:rsidR="00FE6899">
        <w:rPr>
          <w:rFonts w:cstheme="minorHAnsi"/>
          <w:sz w:val="24"/>
          <w:szCs w:val="24"/>
        </w:rPr>
        <w:t>como parte de</w:t>
      </w:r>
      <w:r w:rsidR="00B0791E">
        <w:rPr>
          <w:rFonts w:cstheme="minorHAnsi"/>
          <w:sz w:val="24"/>
          <w:szCs w:val="24"/>
        </w:rPr>
        <w:t xml:space="preserve">l plan binacional de contingencia </w:t>
      </w:r>
      <w:r w:rsidR="00FE6899">
        <w:rPr>
          <w:rFonts w:cstheme="minorHAnsi"/>
          <w:sz w:val="24"/>
          <w:szCs w:val="24"/>
        </w:rPr>
        <w:t>con Chile</w:t>
      </w:r>
      <w:r w:rsidR="00E50D25">
        <w:rPr>
          <w:rFonts w:cstheme="minorHAnsi"/>
          <w:sz w:val="24"/>
          <w:szCs w:val="24"/>
        </w:rPr>
        <w:t>,</w:t>
      </w:r>
      <w:r w:rsidR="00FE6899">
        <w:rPr>
          <w:rFonts w:cstheme="minorHAnsi"/>
          <w:sz w:val="24"/>
          <w:szCs w:val="24"/>
        </w:rPr>
        <w:t xml:space="preserve"> plantea como objetivo la supresión de</w:t>
      </w:r>
      <w:r w:rsidR="008941AF">
        <w:rPr>
          <w:rFonts w:cstheme="minorHAnsi"/>
          <w:sz w:val="24"/>
          <w:szCs w:val="24"/>
        </w:rPr>
        <w:t xml:space="preserve"> este insecto e</w:t>
      </w:r>
      <w:r w:rsidR="00E50D25">
        <w:rPr>
          <w:rFonts w:cstheme="minorHAnsi"/>
          <w:sz w:val="24"/>
          <w:szCs w:val="24"/>
        </w:rPr>
        <w:t xml:space="preserve">n las plantaciones de Neuquén, Río Negro y Chubut,  evitando su diseminación a otras regiones de Argentina y Chile    </w:t>
      </w:r>
      <w:r w:rsidR="00F12AA6">
        <w:rPr>
          <w:rFonts w:cstheme="minorHAnsi"/>
          <w:sz w:val="24"/>
          <w:szCs w:val="24"/>
        </w:rPr>
        <w:t xml:space="preserve"> Con la colaboración de otras entidades nacionales y provinciales</w:t>
      </w:r>
      <w:r w:rsidR="00CD452F">
        <w:rPr>
          <w:rFonts w:cstheme="minorHAnsi"/>
          <w:sz w:val="24"/>
          <w:szCs w:val="24"/>
        </w:rPr>
        <w:t>,</w:t>
      </w:r>
      <w:r w:rsidR="00F12AA6">
        <w:rPr>
          <w:rFonts w:cstheme="minorHAnsi"/>
          <w:sz w:val="24"/>
          <w:szCs w:val="24"/>
        </w:rPr>
        <w:t xml:space="preserve"> el programa también busca ampliar la red de monitoreo en zonas atacada de Misiones, Entre Ríos, Córdoba y Jujuy</w:t>
      </w:r>
      <w:r w:rsidR="00654414">
        <w:rPr>
          <w:rFonts w:cstheme="minorHAnsi"/>
          <w:sz w:val="24"/>
          <w:szCs w:val="24"/>
        </w:rPr>
        <w:t xml:space="preserve"> y la capacitación de técnicos y productores forestales sobre las prácticas que aseguren la disminución de la incidencia de la plaga</w:t>
      </w:r>
      <w:r w:rsidR="00F12AA6">
        <w:rPr>
          <w:rFonts w:cstheme="minorHAnsi"/>
          <w:sz w:val="24"/>
          <w:szCs w:val="24"/>
        </w:rPr>
        <w:t xml:space="preserve">.  </w:t>
      </w:r>
      <w:r w:rsidR="00CD452F">
        <w:rPr>
          <w:rFonts w:cstheme="minorHAnsi"/>
          <w:sz w:val="24"/>
          <w:szCs w:val="24"/>
        </w:rPr>
        <w:t xml:space="preserve">El programa también prioriza acciones </w:t>
      </w:r>
      <w:r w:rsidR="000B40D0">
        <w:rPr>
          <w:rFonts w:cstheme="minorHAnsi"/>
          <w:sz w:val="24"/>
          <w:szCs w:val="24"/>
        </w:rPr>
        <w:t>de prevención y control de plagas que afectan a los sauces y álamos y la inspección de maderas utilizadas en embalajes y  transporte de mercaderías de tal forma que estén libres de cortezas e insectos</w:t>
      </w:r>
      <w:r w:rsidR="000B40D0" w:rsidRPr="000B40D0">
        <w:rPr>
          <w:rStyle w:val="FootnoteReference"/>
          <w:rFonts w:cstheme="minorHAnsi"/>
          <w:sz w:val="24"/>
          <w:szCs w:val="24"/>
        </w:rPr>
        <w:t xml:space="preserve"> </w:t>
      </w:r>
      <w:r w:rsidR="000B40D0">
        <w:rPr>
          <w:rStyle w:val="FootnoteReference"/>
          <w:rFonts w:cstheme="minorHAnsi"/>
          <w:sz w:val="24"/>
          <w:szCs w:val="24"/>
        </w:rPr>
        <w:footnoteReference w:id="13"/>
      </w:r>
      <w:r w:rsidR="000B40D0">
        <w:rPr>
          <w:rFonts w:cstheme="minorHAnsi"/>
          <w:sz w:val="24"/>
          <w:szCs w:val="24"/>
        </w:rPr>
        <w:t>.</w:t>
      </w:r>
      <w:r w:rsidR="00E50D25">
        <w:rPr>
          <w:rFonts w:cstheme="minorHAnsi"/>
          <w:sz w:val="24"/>
          <w:szCs w:val="24"/>
        </w:rPr>
        <w:t xml:space="preserve"> </w:t>
      </w:r>
    </w:p>
    <w:p w:rsidR="00F90186" w:rsidRPr="00F90186" w:rsidRDefault="00F90186" w:rsidP="00F04A7D">
      <w:pPr>
        <w:jc w:val="both"/>
        <w:rPr>
          <w:rFonts w:cstheme="minorHAnsi"/>
          <w:sz w:val="24"/>
          <w:szCs w:val="24"/>
          <w:u w:val="single"/>
        </w:rPr>
      </w:pPr>
      <w:r w:rsidRPr="00F90186">
        <w:rPr>
          <w:rFonts w:cstheme="minorHAnsi"/>
          <w:sz w:val="24"/>
          <w:szCs w:val="24"/>
          <w:u w:val="single"/>
        </w:rPr>
        <w:t>Certificación forestal</w:t>
      </w:r>
    </w:p>
    <w:p w:rsidR="00BE4D2E" w:rsidRDefault="005C0FD8" w:rsidP="00BE4D2E">
      <w:pPr>
        <w:jc w:val="both"/>
        <w:rPr>
          <w:rFonts w:cstheme="minorHAnsi"/>
          <w:sz w:val="24"/>
          <w:szCs w:val="24"/>
        </w:rPr>
      </w:pPr>
      <w:r>
        <w:rPr>
          <w:rFonts w:cstheme="minorHAnsi"/>
          <w:sz w:val="24"/>
          <w:szCs w:val="24"/>
        </w:rPr>
        <w:t xml:space="preserve"> A nivel internacional operan dos sistemas de certificación forestal: el FSC (Forest Stewardship Council</w:t>
      </w:r>
      <w:r w:rsidR="00F32CEC">
        <w:rPr>
          <w:rFonts w:cstheme="minorHAnsi"/>
          <w:sz w:val="24"/>
          <w:szCs w:val="24"/>
        </w:rPr>
        <w:t>-</w:t>
      </w:r>
      <w:r>
        <w:rPr>
          <w:rFonts w:cstheme="minorHAnsi"/>
          <w:sz w:val="24"/>
          <w:szCs w:val="24"/>
        </w:rPr>
        <w:t>) y el PEFC (Programme for the Endorsement of Forest Certification Schemes</w:t>
      </w:r>
      <w:r w:rsidR="00F32CEC">
        <w:rPr>
          <w:rFonts w:cstheme="minorHAnsi"/>
          <w:sz w:val="24"/>
          <w:szCs w:val="24"/>
        </w:rPr>
        <w:t>- Programa de Reconocimiento de Sistemas de Certificación Forestal</w:t>
      </w:r>
      <w:r>
        <w:rPr>
          <w:rFonts w:cstheme="minorHAnsi"/>
          <w:sz w:val="24"/>
          <w:szCs w:val="24"/>
        </w:rPr>
        <w:t xml:space="preserve">).  </w:t>
      </w:r>
      <w:r w:rsidR="00416832">
        <w:rPr>
          <w:rFonts w:cstheme="minorHAnsi"/>
          <w:sz w:val="24"/>
          <w:szCs w:val="24"/>
        </w:rPr>
        <w:t xml:space="preserve"> </w:t>
      </w:r>
      <w:r w:rsidR="00F32CEC">
        <w:rPr>
          <w:rFonts w:cstheme="minorHAnsi"/>
          <w:sz w:val="24"/>
          <w:szCs w:val="24"/>
        </w:rPr>
        <w:t xml:space="preserve">Ambos son organizaciones no gubernamentales independientes sin fines de lucro, de ámbito mundial,  que promueven la gestión sostenible de los bosques.  </w:t>
      </w:r>
      <w:r w:rsidR="00416832">
        <w:rPr>
          <w:rFonts w:cstheme="minorHAnsi"/>
          <w:sz w:val="24"/>
          <w:szCs w:val="24"/>
        </w:rPr>
        <w:t xml:space="preserve"> El FSC</w:t>
      </w:r>
      <w:r w:rsidR="00F32CEC">
        <w:rPr>
          <w:rFonts w:cstheme="minorHAnsi"/>
          <w:sz w:val="24"/>
          <w:szCs w:val="24"/>
        </w:rPr>
        <w:t xml:space="preserve"> con base en </w:t>
      </w:r>
      <w:r w:rsidR="00416832">
        <w:rPr>
          <w:rFonts w:cstheme="minorHAnsi"/>
          <w:sz w:val="24"/>
          <w:szCs w:val="24"/>
        </w:rPr>
        <w:t>Bonn, Alemania</w:t>
      </w:r>
      <w:r w:rsidR="00B5573F">
        <w:rPr>
          <w:rFonts w:cstheme="minorHAnsi"/>
          <w:sz w:val="24"/>
          <w:szCs w:val="24"/>
        </w:rPr>
        <w:t xml:space="preserve">, </w:t>
      </w:r>
      <w:r w:rsidR="00416832">
        <w:rPr>
          <w:rFonts w:cstheme="minorHAnsi"/>
          <w:sz w:val="24"/>
          <w:szCs w:val="24"/>
        </w:rPr>
        <w:t>desarrolla, apoya y promueve estándares internacionales, nacionales y provinciales</w:t>
      </w:r>
      <w:r w:rsidR="00B5573F">
        <w:rPr>
          <w:rFonts w:cstheme="minorHAnsi"/>
          <w:sz w:val="24"/>
          <w:szCs w:val="24"/>
        </w:rPr>
        <w:t xml:space="preserve"> de manejo forestal sustentable</w:t>
      </w:r>
      <w:r w:rsidR="00416832">
        <w:rPr>
          <w:rFonts w:cstheme="minorHAnsi"/>
          <w:sz w:val="24"/>
          <w:szCs w:val="24"/>
        </w:rPr>
        <w:t xml:space="preserve">, y evalúa, acredita y supervisa a entidades de certificación que verifican </w:t>
      </w:r>
      <w:r w:rsidR="00B5573F">
        <w:rPr>
          <w:rFonts w:cstheme="minorHAnsi"/>
          <w:sz w:val="24"/>
          <w:szCs w:val="24"/>
        </w:rPr>
        <w:t xml:space="preserve">el uso de estándares  FSC.   </w:t>
      </w:r>
      <w:r w:rsidR="00E706FD">
        <w:rPr>
          <w:rFonts w:cstheme="minorHAnsi"/>
          <w:sz w:val="24"/>
          <w:szCs w:val="24"/>
        </w:rPr>
        <w:t>El PEFC</w:t>
      </w:r>
      <w:r w:rsidR="00BE4D2E">
        <w:rPr>
          <w:rFonts w:cstheme="minorHAnsi"/>
          <w:sz w:val="24"/>
          <w:szCs w:val="24"/>
        </w:rPr>
        <w:t xml:space="preserve"> con base en Ginebra, Suiza, </w:t>
      </w:r>
      <w:r w:rsidR="00E706FD">
        <w:rPr>
          <w:rFonts w:cstheme="minorHAnsi"/>
          <w:sz w:val="24"/>
          <w:szCs w:val="24"/>
        </w:rPr>
        <w:t xml:space="preserve"> </w:t>
      </w:r>
      <w:r w:rsidR="008958BD">
        <w:rPr>
          <w:rFonts w:cstheme="minorHAnsi"/>
          <w:sz w:val="24"/>
          <w:szCs w:val="24"/>
        </w:rPr>
        <w:t xml:space="preserve">proporciona el marco para la aplicación de normas comunes acordadas internacionalmente  a los sistemas de certificación nacional  </w:t>
      </w:r>
      <w:r w:rsidR="00BE4D2E">
        <w:rPr>
          <w:rFonts w:cstheme="minorHAnsi"/>
          <w:sz w:val="24"/>
          <w:szCs w:val="24"/>
        </w:rPr>
        <w:t xml:space="preserve">que sean aceptados como miembros de la organización.   Para que una empresa forestal pueda acceder a la certificación PEFC es necesario que a nivel del país exista un sistema de certificación con reconocimiento del PEFC. </w:t>
      </w:r>
    </w:p>
    <w:p w:rsidR="008003BF" w:rsidRDefault="005D5201" w:rsidP="005C0FD8">
      <w:pPr>
        <w:jc w:val="both"/>
        <w:rPr>
          <w:rFonts w:cstheme="minorHAnsi"/>
          <w:sz w:val="24"/>
          <w:szCs w:val="24"/>
        </w:rPr>
      </w:pPr>
      <w:r>
        <w:rPr>
          <w:rFonts w:cstheme="minorHAnsi"/>
          <w:sz w:val="24"/>
          <w:szCs w:val="24"/>
        </w:rPr>
        <w:t xml:space="preserve">Bajo el sistema </w:t>
      </w:r>
      <w:r w:rsidR="005A155F">
        <w:rPr>
          <w:rFonts w:cstheme="minorHAnsi"/>
          <w:sz w:val="24"/>
          <w:szCs w:val="24"/>
        </w:rPr>
        <w:t>FSC</w:t>
      </w:r>
      <w:r>
        <w:rPr>
          <w:rFonts w:cstheme="minorHAnsi"/>
          <w:sz w:val="24"/>
          <w:szCs w:val="24"/>
        </w:rPr>
        <w:t xml:space="preserve"> pueden existir tres tipos de certificados</w:t>
      </w:r>
      <w:r w:rsidR="005A155F">
        <w:rPr>
          <w:rFonts w:cstheme="minorHAnsi"/>
          <w:sz w:val="24"/>
          <w:szCs w:val="24"/>
        </w:rPr>
        <w:t xml:space="preserve">:  (i) </w:t>
      </w:r>
      <w:r w:rsidR="00160CC3">
        <w:rPr>
          <w:rFonts w:cstheme="minorHAnsi"/>
          <w:sz w:val="24"/>
          <w:szCs w:val="24"/>
        </w:rPr>
        <w:t xml:space="preserve">manejo forestal sustentable (FM) emitido por la entidad acreditada FSC a una </w:t>
      </w:r>
      <w:r w:rsidR="005A155F">
        <w:rPr>
          <w:rFonts w:cstheme="minorHAnsi"/>
          <w:sz w:val="24"/>
          <w:szCs w:val="24"/>
        </w:rPr>
        <w:t xml:space="preserve"> unidad de manejo forestal </w:t>
      </w:r>
      <w:r w:rsidR="00160CC3">
        <w:rPr>
          <w:rFonts w:cstheme="minorHAnsi"/>
          <w:sz w:val="24"/>
          <w:szCs w:val="24"/>
        </w:rPr>
        <w:t xml:space="preserve">que </w:t>
      </w:r>
      <w:r w:rsidR="005A155F">
        <w:rPr>
          <w:rFonts w:cstheme="minorHAnsi"/>
          <w:sz w:val="24"/>
          <w:szCs w:val="24"/>
        </w:rPr>
        <w:t>cumple con los estándares</w:t>
      </w:r>
      <w:r w:rsidR="00160CC3">
        <w:rPr>
          <w:rFonts w:cstheme="minorHAnsi"/>
          <w:sz w:val="24"/>
          <w:szCs w:val="24"/>
        </w:rPr>
        <w:t xml:space="preserve"> de la organización, (ii) cadena de custodia (FM/CoC) </w:t>
      </w:r>
      <w:r w:rsidR="005A155F">
        <w:rPr>
          <w:rFonts w:cstheme="minorHAnsi"/>
          <w:sz w:val="24"/>
          <w:szCs w:val="24"/>
        </w:rPr>
        <w:t xml:space="preserve"> para </w:t>
      </w:r>
      <w:r w:rsidR="00160CC3">
        <w:rPr>
          <w:rFonts w:cstheme="minorHAnsi"/>
          <w:sz w:val="24"/>
          <w:szCs w:val="24"/>
        </w:rPr>
        <w:t xml:space="preserve">que la empresa </w:t>
      </w:r>
      <w:r w:rsidR="008003BF">
        <w:rPr>
          <w:rFonts w:cstheme="minorHAnsi"/>
          <w:sz w:val="24"/>
          <w:szCs w:val="24"/>
        </w:rPr>
        <w:t xml:space="preserve">pueda </w:t>
      </w:r>
      <w:r w:rsidR="005A155F">
        <w:rPr>
          <w:rFonts w:cstheme="minorHAnsi"/>
          <w:sz w:val="24"/>
          <w:szCs w:val="24"/>
        </w:rPr>
        <w:t xml:space="preserve">vender los productos </w:t>
      </w:r>
      <w:r w:rsidR="008003BF">
        <w:rPr>
          <w:rFonts w:cstheme="minorHAnsi"/>
          <w:sz w:val="24"/>
          <w:szCs w:val="24"/>
        </w:rPr>
        <w:t xml:space="preserve"> </w:t>
      </w:r>
      <w:r w:rsidR="005A155F">
        <w:rPr>
          <w:rFonts w:cstheme="minorHAnsi"/>
          <w:sz w:val="24"/>
          <w:szCs w:val="24"/>
        </w:rPr>
        <w:t xml:space="preserve">como certificados FCS, </w:t>
      </w:r>
      <w:r w:rsidR="00323D8A">
        <w:rPr>
          <w:rFonts w:cstheme="minorHAnsi"/>
          <w:sz w:val="24"/>
          <w:szCs w:val="24"/>
        </w:rPr>
        <w:t xml:space="preserve">y </w:t>
      </w:r>
      <w:r w:rsidR="005A155F">
        <w:rPr>
          <w:rFonts w:cstheme="minorHAnsi"/>
          <w:sz w:val="24"/>
          <w:szCs w:val="24"/>
        </w:rPr>
        <w:t xml:space="preserve">(iii) </w:t>
      </w:r>
      <w:r w:rsidR="00160CC3">
        <w:rPr>
          <w:rFonts w:cstheme="minorHAnsi"/>
          <w:sz w:val="24"/>
          <w:szCs w:val="24"/>
        </w:rPr>
        <w:t xml:space="preserve">para </w:t>
      </w:r>
      <w:r w:rsidR="008003BF">
        <w:rPr>
          <w:rFonts w:cstheme="minorHAnsi"/>
          <w:sz w:val="24"/>
          <w:szCs w:val="24"/>
        </w:rPr>
        <w:t>el</w:t>
      </w:r>
      <w:r w:rsidR="00323D8A">
        <w:rPr>
          <w:rFonts w:cstheme="minorHAnsi"/>
          <w:sz w:val="24"/>
          <w:szCs w:val="24"/>
        </w:rPr>
        <w:t xml:space="preserve"> caso de fuentes</w:t>
      </w:r>
      <w:r w:rsidR="00160CC3">
        <w:rPr>
          <w:rFonts w:cstheme="minorHAnsi"/>
          <w:sz w:val="24"/>
          <w:szCs w:val="24"/>
        </w:rPr>
        <w:t xml:space="preserve"> de maderas </w:t>
      </w:r>
      <w:r w:rsidR="00323D8A">
        <w:rPr>
          <w:rFonts w:cstheme="minorHAnsi"/>
          <w:sz w:val="24"/>
          <w:szCs w:val="24"/>
        </w:rPr>
        <w:t xml:space="preserve">mixtas </w:t>
      </w:r>
      <w:r w:rsidR="00160CC3">
        <w:rPr>
          <w:rFonts w:cstheme="minorHAnsi"/>
          <w:sz w:val="24"/>
          <w:szCs w:val="24"/>
        </w:rPr>
        <w:t>que incluyan maderas</w:t>
      </w:r>
      <w:r w:rsidR="00323D8A">
        <w:rPr>
          <w:rFonts w:cstheme="minorHAnsi"/>
          <w:sz w:val="24"/>
          <w:szCs w:val="24"/>
        </w:rPr>
        <w:t xml:space="preserve"> no certificadas </w:t>
      </w:r>
      <w:r w:rsidR="00160CC3">
        <w:rPr>
          <w:rFonts w:cstheme="minorHAnsi"/>
          <w:sz w:val="24"/>
          <w:szCs w:val="24"/>
        </w:rPr>
        <w:t xml:space="preserve">FSC, la empresa </w:t>
      </w:r>
      <w:r w:rsidR="0067309E">
        <w:rPr>
          <w:rFonts w:cstheme="minorHAnsi"/>
          <w:sz w:val="24"/>
          <w:szCs w:val="24"/>
        </w:rPr>
        <w:t xml:space="preserve">con cadena de custodia </w:t>
      </w:r>
      <w:r w:rsidR="00160CC3">
        <w:rPr>
          <w:rFonts w:cstheme="minorHAnsi"/>
          <w:sz w:val="24"/>
          <w:szCs w:val="24"/>
        </w:rPr>
        <w:t xml:space="preserve">debe además </w:t>
      </w:r>
      <w:r w:rsidR="00323D8A">
        <w:rPr>
          <w:rFonts w:cstheme="minorHAnsi"/>
          <w:sz w:val="24"/>
          <w:szCs w:val="24"/>
        </w:rPr>
        <w:t xml:space="preserve"> contar con certificación de madera controlada </w:t>
      </w:r>
      <w:r w:rsidR="008003BF">
        <w:rPr>
          <w:rFonts w:cstheme="minorHAnsi"/>
          <w:sz w:val="24"/>
          <w:szCs w:val="24"/>
        </w:rPr>
        <w:t xml:space="preserve">para las maderas no certificadas </w:t>
      </w:r>
      <w:r w:rsidR="00323D8A">
        <w:rPr>
          <w:rFonts w:cstheme="minorHAnsi"/>
          <w:sz w:val="24"/>
          <w:szCs w:val="24"/>
        </w:rPr>
        <w:t>(CW).</w:t>
      </w:r>
      <w:r w:rsidR="008003BF">
        <w:rPr>
          <w:rFonts w:cstheme="minorHAnsi"/>
          <w:sz w:val="24"/>
          <w:szCs w:val="24"/>
        </w:rPr>
        <w:t xml:space="preserve">  L</w:t>
      </w:r>
      <w:r w:rsidR="007F660B">
        <w:rPr>
          <w:rFonts w:cstheme="minorHAnsi"/>
          <w:sz w:val="24"/>
          <w:szCs w:val="24"/>
        </w:rPr>
        <w:t>a certificación CW requiere que la madera provenga de fuentes no controversiales, excluyendo a maderas</w:t>
      </w:r>
      <w:r w:rsidR="00984CCB">
        <w:rPr>
          <w:rFonts w:cstheme="minorHAnsi"/>
          <w:sz w:val="24"/>
          <w:szCs w:val="24"/>
        </w:rPr>
        <w:t xml:space="preserve"> cosechadas:</w:t>
      </w:r>
      <w:r w:rsidR="007F660B">
        <w:rPr>
          <w:rFonts w:cstheme="minorHAnsi"/>
          <w:sz w:val="24"/>
          <w:szCs w:val="24"/>
        </w:rPr>
        <w:t xml:space="preserve"> (i)</w:t>
      </w:r>
      <w:r w:rsidR="003A01A0">
        <w:rPr>
          <w:rFonts w:cstheme="minorHAnsi"/>
          <w:sz w:val="24"/>
          <w:szCs w:val="24"/>
        </w:rPr>
        <w:t xml:space="preserve"> </w:t>
      </w:r>
      <w:r w:rsidR="007F660B">
        <w:rPr>
          <w:rFonts w:cstheme="minorHAnsi"/>
          <w:sz w:val="24"/>
          <w:szCs w:val="24"/>
        </w:rPr>
        <w:t>ilegalmente, (ii)</w:t>
      </w:r>
      <w:r w:rsidR="00984CCB">
        <w:rPr>
          <w:rFonts w:cstheme="minorHAnsi"/>
          <w:sz w:val="24"/>
          <w:szCs w:val="24"/>
        </w:rPr>
        <w:t xml:space="preserve">sin respetar derechos civiles y tradicionales, (iii) en bosques donde las actividades de manejo forestal ponen riesgo valores significativos a nivel mundial, (iv)  en bosques substituidos a plantaciones o usos no forestales y (v) </w:t>
      </w:r>
      <w:r w:rsidR="00682E17">
        <w:rPr>
          <w:rFonts w:cstheme="minorHAnsi"/>
          <w:sz w:val="24"/>
          <w:szCs w:val="24"/>
        </w:rPr>
        <w:t xml:space="preserve"> </w:t>
      </w:r>
      <w:r w:rsidR="00220F5F">
        <w:rPr>
          <w:rFonts w:cstheme="minorHAnsi"/>
          <w:sz w:val="24"/>
          <w:szCs w:val="24"/>
        </w:rPr>
        <w:t>en bosques en los cuales se ha plantado árboles genéticamente modificados.</w:t>
      </w:r>
      <w:r w:rsidR="00432B78">
        <w:rPr>
          <w:rFonts w:cstheme="minorHAnsi"/>
          <w:sz w:val="24"/>
          <w:szCs w:val="24"/>
        </w:rPr>
        <w:t xml:space="preserve"> </w:t>
      </w:r>
      <w:r w:rsidR="00403FCC">
        <w:rPr>
          <w:rFonts w:cstheme="minorHAnsi"/>
          <w:sz w:val="24"/>
          <w:szCs w:val="24"/>
        </w:rPr>
        <w:t xml:space="preserve"> </w:t>
      </w:r>
      <w:r w:rsidR="00432B78">
        <w:rPr>
          <w:rFonts w:cstheme="minorHAnsi"/>
          <w:sz w:val="24"/>
          <w:szCs w:val="24"/>
        </w:rPr>
        <w:t xml:space="preserve"> </w:t>
      </w:r>
      <w:r w:rsidR="00745945">
        <w:rPr>
          <w:rFonts w:cstheme="minorHAnsi"/>
          <w:sz w:val="24"/>
          <w:szCs w:val="24"/>
        </w:rPr>
        <w:t xml:space="preserve"> </w:t>
      </w:r>
      <w:r w:rsidR="00587A36">
        <w:rPr>
          <w:rFonts w:cstheme="minorHAnsi"/>
          <w:sz w:val="24"/>
          <w:szCs w:val="24"/>
        </w:rPr>
        <w:t xml:space="preserve"> </w:t>
      </w:r>
      <w:r w:rsidR="00167240">
        <w:rPr>
          <w:rFonts w:cstheme="minorHAnsi"/>
          <w:sz w:val="24"/>
          <w:szCs w:val="24"/>
        </w:rPr>
        <w:t xml:space="preserve"> </w:t>
      </w:r>
      <w:r w:rsidR="008003BF">
        <w:rPr>
          <w:rFonts w:cstheme="minorHAnsi"/>
          <w:sz w:val="24"/>
          <w:szCs w:val="24"/>
        </w:rPr>
        <w:t xml:space="preserve"> </w:t>
      </w:r>
      <w:r w:rsidR="00741E01">
        <w:rPr>
          <w:rFonts w:cstheme="minorHAnsi"/>
          <w:sz w:val="24"/>
          <w:szCs w:val="24"/>
        </w:rPr>
        <w:t xml:space="preserve">  </w:t>
      </w:r>
      <w:r w:rsidR="008003BF">
        <w:rPr>
          <w:rFonts w:cstheme="minorHAnsi"/>
          <w:sz w:val="24"/>
          <w:szCs w:val="24"/>
        </w:rPr>
        <w:t xml:space="preserve">   </w:t>
      </w:r>
      <w:r w:rsidR="00416832">
        <w:rPr>
          <w:rFonts w:cstheme="minorHAnsi"/>
          <w:sz w:val="24"/>
          <w:szCs w:val="24"/>
        </w:rPr>
        <w:t xml:space="preserve">  </w:t>
      </w:r>
    </w:p>
    <w:p w:rsidR="00F619E7" w:rsidRDefault="0051388A" w:rsidP="00F619E7">
      <w:pPr>
        <w:jc w:val="both"/>
        <w:rPr>
          <w:rFonts w:cstheme="minorHAnsi"/>
          <w:sz w:val="24"/>
          <w:szCs w:val="24"/>
        </w:rPr>
      </w:pPr>
      <w:r>
        <w:rPr>
          <w:rFonts w:cstheme="minorHAnsi"/>
          <w:sz w:val="24"/>
          <w:szCs w:val="24"/>
        </w:rPr>
        <w:t>Como se muestra en el cuadro 5 el</w:t>
      </w:r>
      <w:r w:rsidR="00366225">
        <w:rPr>
          <w:rFonts w:cstheme="minorHAnsi"/>
          <w:sz w:val="24"/>
          <w:szCs w:val="24"/>
        </w:rPr>
        <w:t xml:space="preserve"> </w:t>
      </w:r>
      <w:r w:rsidR="005C0FD8">
        <w:rPr>
          <w:rFonts w:cstheme="minorHAnsi"/>
          <w:sz w:val="24"/>
          <w:szCs w:val="24"/>
        </w:rPr>
        <w:t xml:space="preserve">área total </w:t>
      </w:r>
      <w:r w:rsidR="00366225">
        <w:rPr>
          <w:rFonts w:cstheme="minorHAnsi"/>
          <w:sz w:val="24"/>
          <w:szCs w:val="24"/>
        </w:rPr>
        <w:t xml:space="preserve">de bosques certificados </w:t>
      </w:r>
      <w:r w:rsidR="008003BF">
        <w:rPr>
          <w:rFonts w:cstheme="minorHAnsi"/>
          <w:sz w:val="24"/>
          <w:szCs w:val="24"/>
        </w:rPr>
        <w:t>con F</w:t>
      </w:r>
      <w:r>
        <w:rPr>
          <w:rFonts w:cstheme="minorHAnsi"/>
          <w:sz w:val="24"/>
          <w:szCs w:val="24"/>
        </w:rPr>
        <w:t>SC</w:t>
      </w:r>
      <w:r w:rsidR="008003BF">
        <w:rPr>
          <w:rFonts w:cstheme="minorHAnsi"/>
          <w:sz w:val="24"/>
          <w:szCs w:val="24"/>
        </w:rPr>
        <w:t xml:space="preserve"> </w:t>
      </w:r>
      <w:r w:rsidR="005C0FD8">
        <w:rPr>
          <w:rFonts w:cstheme="minorHAnsi"/>
          <w:sz w:val="24"/>
          <w:szCs w:val="24"/>
        </w:rPr>
        <w:t xml:space="preserve"> en la Argentina  es de </w:t>
      </w:r>
      <w:r w:rsidR="00366225">
        <w:rPr>
          <w:rFonts w:cstheme="minorHAnsi"/>
          <w:sz w:val="24"/>
          <w:szCs w:val="24"/>
        </w:rPr>
        <w:t>2</w:t>
      </w:r>
      <w:r w:rsidR="007B2C80">
        <w:rPr>
          <w:rFonts w:cstheme="minorHAnsi"/>
          <w:sz w:val="24"/>
          <w:szCs w:val="24"/>
        </w:rPr>
        <w:t>52.679,7</w:t>
      </w:r>
      <w:r w:rsidR="00366225">
        <w:rPr>
          <w:rFonts w:cstheme="minorHAnsi"/>
          <w:sz w:val="24"/>
          <w:szCs w:val="24"/>
        </w:rPr>
        <w:t xml:space="preserve"> hectáreas </w:t>
      </w:r>
      <w:r>
        <w:rPr>
          <w:rFonts w:cstheme="minorHAnsi"/>
          <w:sz w:val="24"/>
          <w:szCs w:val="24"/>
        </w:rPr>
        <w:t>distribuidas en</w:t>
      </w:r>
      <w:r w:rsidR="00273EAA">
        <w:rPr>
          <w:rFonts w:cstheme="minorHAnsi"/>
          <w:sz w:val="24"/>
          <w:szCs w:val="24"/>
        </w:rPr>
        <w:t xml:space="preserve"> 16 certificados FM/COC</w:t>
      </w:r>
      <w:r w:rsidR="007B2C80">
        <w:rPr>
          <w:rFonts w:cstheme="minorHAnsi"/>
          <w:sz w:val="24"/>
          <w:szCs w:val="24"/>
        </w:rPr>
        <w:t>,</w:t>
      </w:r>
      <w:r w:rsidR="00273EAA">
        <w:rPr>
          <w:rFonts w:cstheme="minorHAnsi"/>
          <w:sz w:val="24"/>
          <w:szCs w:val="24"/>
        </w:rPr>
        <w:t xml:space="preserve"> </w:t>
      </w:r>
      <w:r w:rsidR="00366225">
        <w:rPr>
          <w:rFonts w:cstheme="minorHAnsi"/>
          <w:sz w:val="24"/>
          <w:szCs w:val="24"/>
        </w:rPr>
        <w:t xml:space="preserve">de las cuales </w:t>
      </w:r>
      <w:r w:rsidR="00273EAA">
        <w:rPr>
          <w:rFonts w:cstheme="minorHAnsi"/>
          <w:sz w:val="24"/>
          <w:szCs w:val="24"/>
        </w:rPr>
        <w:t>casi el 69 por ciento corresponde a bosques implantados</w:t>
      </w:r>
      <w:r w:rsidR="00B93929">
        <w:rPr>
          <w:rStyle w:val="FootnoteReference"/>
          <w:rFonts w:cstheme="minorHAnsi"/>
          <w:sz w:val="24"/>
          <w:szCs w:val="24"/>
        </w:rPr>
        <w:footnoteReference w:id="14"/>
      </w:r>
      <w:r w:rsidR="005C0FD8">
        <w:rPr>
          <w:rFonts w:cstheme="minorHAnsi"/>
          <w:sz w:val="24"/>
          <w:szCs w:val="24"/>
        </w:rPr>
        <w:t xml:space="preserve">. </w:t>
      </w:r>
      <w:r w:rsidR="00B93929">
        <w:rPr>
          <w:rFonts w:cstheme="minorHAnsi"/>
          <w:sz w:val="24"/>
          <w:szCs w:val="24"/>
        </w:rPr>
        <w:t xml:space="preserve"> </w:t>
      </w:r>
      <w:r w:rsidR="0067309E">
        <w:rPr>
          <w:rFonts w:cstheme="minorHAnsi"/>
          <w:sz w:val="24"/>
          <w:szCs w:val="24"/>
        </w:rPr>
        <w:t>La provincia de Corrientes concentra el 55,8 por ciento de los bosques certificados del país y e</w:t>
      </w:r>
      <w:r w:rsidR="00AB77D5">
        <w:rPr>
          <w:rFonts w:cstheme="minorHAnsi"/>
          <w:sz w:val="24"/>
          <w:szCs w:val="24"/>
        </w:rPr>
        <w:t xml:space="preserve">l 33,8 por ciento de los bosques implantados </w:t>
      </w:r>
      <w:r w:rsidR="001A3C74">
        <w:rPr>
          <w:rFonts w:cstheme="minorHAnsi"/>
          <w:sz w:val="24"/>
          <w:szCs w:val="24"/>
        </w:rPr>
        <w:t>de</w:t>
      </w:r>
      <w:r w:rsidR="00AB77D5">
        <w:rPr>
          <w:rFonts w:cstheme="minorHAnsi"/>
          <w:sz w:val="24"/>
          <w:szCs w:val="24"/>
        </w:rPr>
        <w:t xml:space="preserve"> </w:t>
      </w:r>
      <w:r w:rsidR="0067309E">
        <w:rPr>
          <w:rFonts w:cstheme="minorHAnsi"/>
          <w:sz w:val="24"/>
          <w:szCs w:val="24"/>
        </w:rPr>
        <w:t xml:space="preserve">esta </w:t>
      </w:r>
      <w:r w:rsidR="007B2C80">
        <w:rPr>
          <w:rFonts w:cstheme="minorHAnsi"/>
          <w:sz w:val="24"/>
          <w:szCs w:val="24"/>
        </w:rPr>
        <w:t xml:space="preserve"> provincia </w:t>
      </w:r>
      <w:r w:rsidR="0067309E">
        <w:rPr>
          <w:rFonts w:cstheme="minorHAnsi"/>
          <w:sz w:val="24"/>
          <w:szCs w:val="24"/>
        </w:rPr>
        <w:t>están certificados</w:t>
      </w:r>
      <w:r w:rsidR="00AB77D5">
        <w:rPr>
          <w:rFonts w:cstheme="minorHAnsi"/>
          <w:sz w:val="24"/>
          <w:szCs w:val="24"/>
        </w:rPr>
        <w:t xml:space="preserve">.  </w:t>
      </w:r>
      <w:r>
        <w:rPr>
          <w:rFonts w:cstheme="minorHAnsi"/>
          <w:sz w:val="24"/>
          <w:szCs w:val="24"/>
        </w:rPr>
        <w:t>También como se muestra en el cuadro 5</w:t>
      </w:r>
      <w:r w:rsidR="00D01CF5">
        <w:rPr>
          <w:rFonts w:cstheme="minorHAnsi"/>
          <w:sz w:val="24"/>
          <w:szCs w:val="24"/>
        </w:rPr>
        <w:t>,</w:t>
      </w:r>
      <w:r>
        <w:rPr>
          <w:rFonts w:cstheme="minorHAnsi"/>
          <w:sz w:val="24"/>
          <w:szCs w:val="24"/>
        </w:rPr>
        <w:t xml:space="preserve"> </w:t>
      </w:r>
      <w:r w:rsidRPr="0051388A">
        <w:rPr>
          <w:rFonts w:cstheme="minorHAnsi"/>
          <w:sz w:val="24"/>
          <w:szCs w:val="24"/>
        </w:rPr>
        <w:t xml:space="preserve"> </w:t>
      </w:r>
      <w:r w:rsidR="00D01CF5">
        <w:rPr>
          <w:rFonts w:cstheme="minorHAnsi"/>
          <w:sz w:val="24"/>
          <w:szCs w:val="24"/>
        </w:rPr>
        <w:t xml:space="preserve">a pesar del mayor desarrollo forestal de la provincia de Misiones </w:t>
      </w:r>
      <w:r>
        <w:rPr>
          <w:rFonts w:cstheme="minorHAnsi"/>
          <w:sz w:val="24"/>
          <w:szCs w:val="24"/>
        </w:rPr>
        <w:t>sólo una empresa cuenta con certificación de manejo forestal sustentable FSC</w:t>
      </w:r>
      <w:r w:rsidR="0067309E">
        <w:rPr>
          <w:rFonts w:cstheme="minorHAnsi"/>
          <w:sz w:val="24"/>
          <w:szCs w:val="24"/>
        </w:rPr>
        <w:t xml:space="preserve"> </w:t>
      </w:r>
      <w:r w:rsidR="00FD2A30">
        <w:rPr>
          <w:rStyle w:val="FootnoteReference"/>
          <w:rFonts w:cstheme="minorHAnsi"/>
          <w:sz w:val="24"/>
          <w:szCs w:val="24"/>
        </w:rPr>
        <w:footnoteReference w:id="15"/>
      </w:r>
      <w:r w:rsidR="00A77EE6">
        <w:rPr>
          <w:rFonts w:cstheme="minorHAnsi"/>
          <w:sz w:val="24"/>
          <w:szCs w:val="24"/>
        </w:rPr>
        <w:t>.  La mayor parte de los bosques nativos certificados se encuentran en la provincia de Salta</w:t>
      </w:r>
      <w:r w:rsidR="00FD2A30">
        <w:rPr>
          <w:rFonts w:cstheme="minorHAnsi"/>
          <w:sz w:val="24"/>
          <w:szCs w:val="24"/>
        </w:rPr>
        <w:t xml:space="preserve">, los cuales </w:t>
      </w:r>
      <w:r w:rsidR="00A77EE6">
        <w:rPr>
          <w:rFonts w:cstheme="minorHAnsi"/>
          <w:sz w:val="24"/>
          <w:szCs w:val="24"/>
        </w:rPr>
        <w:t xml:space="preserve">corresponden </w:t>
      </w:r>
      <w:r w:rsidR="00FD2A30">
        <w:rPr>
          <w:rFonts w:cstheme="minorHAnsi"/>
          <w:sz w:val="24"/>
          <w:szCs w:val="24"/>
        </w:rPr>
        <w:t xml:space="preserve">principalmente </w:t>
      </w:r>
      <w:r w:rsidR="00A77EE6">
        <w:rPr>
          <w:rFonts w:cstheme="minorHAnsi"/>
          <w:sz w:val="24"/>
          <w:szCs w:val="24"/>
        </w:rPr>
        <w:t>a organizaciones internacion</w:t>
      </w:r>
      <w:r w:rsidR="00FD2A30">
        <w:rPr>
          <w:rFonts w:cstheme="minorHAnsi"/>
          <w:sz w:val="24"/>
          <w:szCs w:val="24"/>
        </w:rPr>
        <w:t>ales</w:t>
      </w:r>
      <w:r w:rsidR="00A77EE6">
        <w:rPr>
          <w:rFonts w:cstheme="minorHAnsi"/>
          <w:sz w:val="24"/>
          <w:szCs w:val="24"/>
        </w:rPr>
        <w:t xml:space="preserve"> </w:t>
      </w:r>
      <w:r w:rsidR="00FD2A30">
        <w:rPr>
          <w:rFonts w:cstheme="minorHAnsi"/>
          <w:sz w:val="24"/>
          <w:szCs w:val="24"/>
        </w:rPr>
        <w:t xml:space="preserve">que </w:t>
      </w:r>
      <w:r w:rsidR="00A77EE6">
        <w:rPr>
          <w:rFonts w:cstheme="minorHAnsi"/>
          <w:sz w:val="24"/>
          <w:szCs w:val="24"/>
        </w:rPr>
        <w:t xml:space="preserve"> </w:t>
      </w:r>
      <w:r w:rsidR="00FD2A30">
        <w:rPr>
          <w:rFonts w:cstheme="minorHAnsi"/>
          <w:sz w:val="24"/>
          <w:szCs w:val="24"/>
        </w:rPr>
        <w:t xml:space="preserve">gestionan  </w:t>
      </w:r>
      <w:r w:rsidR="00A77EE6">
        <w:rPr>
          <w:rFonts w:cstheme="minorHAnsi"/>
          <w:sz w:val="24"/>
          <w:szCs w:val="24"/>
        </w:rPr>
        <w:t xml:space="preserve">inversión en </w:t>
      </w:r>
      <w:r w:rsidR="00FD2A30">
        <w:rPr>
          <w:rFonts w:cstheme="minorHAnsi"/>
          <w:sz w:val="24"/>
          <w:szCs w:val="24"/>
        </w:rPr>
        <w:t xml:space="preserve">tierras forestales (TIMOs).  </w:t>
      </w:r>
      <w:r w:rsidR="00177FC1">
        <w:rPr>
          <w:rFonts w:cstheme="minorHAnsi"/>
          <w:sz w:val="24"/>
          <w:szCs w:val="24"/>
        </w:rPr>
        <w:t xml:space="preserve"> </w:t>
      </w:r>
      <w:r w:rsidR="00D01CF5">
        <w:rPr>
          <w:rFonts w:cstheme="minorHAnsi"/>
          <w:sz w:val="24"/>
          <w:szCs w:val="24"/>
        </w:rPr>
        <w:t>El FSC ha tenido un avance incipiente en certificación grupal, ya que de</w:t>
      </w:r>
      <w:r w:rsidR="00220F5F">
        <w:rPr>
          <w:rFonts w:cstheme="minorHAnsi"/>
          <w:sz w:val="24"/>
          <w:szCs w:val="24"/>
        </w:rPr>
        <w:t xml:space="preserve"> los 16 certificados de manejo forestal sustentable 3 corresponden a </w:t>
      </w:r>
      <w:r w:rsidR="00F17576">
        <w:rPr>
          <w:rFonts w:cstheme="minorHAnsi"/>
          <w:sz w:val="24"/>
          <w:szCs w:val="24"/>
        </w:rPr>
        <w:t xml:space="preserve"> </w:t>
      </w:r>
      <w:r w:rsidR="00220F5F">
        <w:rPr>
          <w:rFonts w:cstheme="minorHAnsi"/>
          <w:sz w:val="24"/>
          <w:szCs w:val="24"/>
        </w:rPr>
        <w:t>grupo</w:t>
      </w:r>
      <w:r>
        <w:rPr>
          <w:rFonts w:cstheme="minorHAnsi"/>
          <w:sz w:val="24"/>
          <w:szCs w:val="24"/>
        </w:rPr>
        <w:t>s</w:t>
      </w:r>
      <w:r w:rsidR="00220F5F">
        <w:rPr>
          <w:rFonts w:cstheme="minorHAnsi"/>
          <w:sz w:val="24"/>
          <w:szCs w:val="24"/>
        </w:rPr>
        <w:t xml:space="preserve"> de productores</w:t>
      </w:r>
      <w:r w:rsidR="00D01CF5">
        <w:rPr>
          <w:rFonts w:cstheme="minorHAnsi"/>
          <w:sz w:val="24"/>
          <w:szCs w:val="24"/>
        </w:rPr>
        <w:t xml:space="preserve"> con una superficie de 12.822,4 hectáreas</w:t>
      </w:r>
      <w:r>
        <w:rPr>
          <w:rFonts w:cstheme="minorHAnsi"/>
          <w:sz w:val="24"/>
          <w:szCs w:val="24"/>
        </w:rPr>
        <w:t>.</w:t>
      </w:r>
      <w:r w:rsidR="00220F5F">
        <w:rPr>
          <w:rFonts w:cstheme="minorHAnsi"/>
          <w:sz w:val="24"/>
          <w:szCs w:val="24"/>
        </w:rPr>
        <w:t xml:space="preserve"> </w:t>
      </w:r>
      <w:r w:rsidR="00FD2A30">
        <w:rPr>
          <w:rFonts w:cstheme="minorHAnsi"/>
          <w:sz w:val="24"/>
          <w:szCs w:val="24"/>
        </w:rPr>
        <w:t xml:space="preserve"> Un n</w:t>
      </w:r>
      <w:r w:rsidR="00A0064C">
        <w:rPr>
          <w:rFonts w:cstheme="minorHAnsi"/>
          <w:sz w:val="24"/>
          <w:szCs w:val="24"/>
        </w:rPr>
        <w:t>ú</w:t>
      </w:r>
      <w:r w:rsidR="00FD2A30">
        <w:rPr>
          <w:rFonts w:cstheme="minorHAnsi"/>
          <w:sz w:val="24"/>
          <w:szCs w:val="24"/>
        </w:rPr>
        <w:t xml:space="preserve">mero </w:t>
      </w:r>
      <w:r w:rsidR="00177FC1">
        <w:rPr>
          <w:rFonts w:cstheme="minorHAnsi"/>
          <w:sz w:val="24"/>
          <w:szCs w:val="24"/>
        </w:rPr>
        <w:t xml:space="preserve">importante </w:t>
      </w:r>
      <w:r w:rsidR="00FD2A30">
        <w:rPr>
          <w:rFonts w:cstheme="minorHAnsi"/>
          <w:sz w:val="24"/>
          <w:szCs w:val="24"/>
        </w:rPr>
        <w:t xml:space="preserve">de </w:t>
      </w:r>
      <w:r w:rsidR="00177FC1">
        <w:rPr>
          <w:rFonts w:cstheme="minorHAnsi"/>
          <w:sz w:val="24"/>
          <w:szCs w:val="24"/>
        </w:rPr>
        <w:t xml:space="preserve">imprentas, </w:t>
      </w:r>
      <w:r w:rsidR="00FD2A30">
        <w:rPr>
          <w:rFonts w:cstheme="minorHAnsi"/>
          <w:sz w:val="24"/>
          <w:szCs w:val="24"/>
        </w:rPr>
        <w:t>empresas</w:t>
      </w:r>
      <w:r w:rsidR="00177FC1">
        <w:rPr>
          <w:rFonts w:cstheme="minorHAnsi"/>
          <w:sz w:val="24"/>
          <w:szCs w:val="24"/>
        </w:rPr>
        <w:t xml:space="preserve"> gráficas,</w:t>
      </w:r>
      <w:r w:rsidR="00FD2A30">
        <w:rPr>
          <w:rFonts w:cstheme="minorHAnsi"/>
          <w:sz w:val="24"/>
          <w:szCs w:val="24"/>
        </w:rPr>
        <w:t xml:space="preserve"> </w:t>
      </w:r>
      <w:r w:rsidR="00177FC1">
        <w:rPr>
          <w:rFonts w:cstheme="minorHAnsi"/>
          <w:sz w:val="24"/>
          <w:szCs w:val="24"/>
        </w:rPr>
        <w:t xml:space="preserve">y empresas con plantas para la transformación de la madera poseen </w:t>
      </w:r>
      <w:r w:rsidR="00220F5F">
        <w:rPr>
          <w:rFonts w:cstheme="minorHAnsi"/>
          <w:sz w:val="24"/>
          <w:szCs w:val="24"/>
        </w:rPr>
        <w:t xml:space="preserve">certificación de </w:t>
      </w:r>
      <w:r w:rsidR="00177FC1">
        <w:rPr>
          <w:rFonts w:cstheme="minorHAnsi"/>
          <w:sz w:val="24"/>
          <w:szCs w:val="24"/>
        </w:rPr>
        <w:t xml:space="preserve">cadena de custodia, </w:t>
      </w:r>
      <w:r w:rsidR="00220F5F">
        <w:rPr>
          <w:rFonts w:cstheme="minorHAnsi"/>
          <w:sz w:val="24"/>
          <w:szCs w:val="24"/>
        </w:rPr>
        <w:t xml:space="preserve">e importantes </w:t>
      </w:r>
      <w:r w:rsidR="002D68CF">
        <w:rPr>
          <w:rFonts w:cstheme="minorHAnsi"/>
          <w:sz w:val="24"/>
          <w:szCs w:val="24"/>
        </w:rPr>
        <w:t>empresas productoras de celulosa</w:t>
      </w:r>
      <w:r w:rsidR="00177FC1">
        <w:rPr>
          <w:rFonts w:cstheme="minorHAnsi"/>
          <w:sz w:val="24"/>
          <w:szCs w:val="24"/>
        </w:rPr>
        <w:t xml:space="preserve">, </w:t>
      </w:r>
      <w:r w:rsidR="00220F5F">
        <w:rPr>
          <w:rFonts w:cstheme="minorHAnsi"/>
          <w:sz w:val="24"/>
          <w:szCs w:val="24"/>
        </w:rPr>
        <w:t xml:space="preserve">tableros </w:t>
      </w:r>
      <w:r w:rsidR="00177FC1">
        <w:rPr>
          <w:rFonts w:cstheme="minorHAnsi"/>
          <w:sz w:val="24"/>
          <w:szCs w:val="24"/>
        </w:rPr>
        <w:t>y papel</w:t>
      </w:r>
      <w:r w:rsidR="00432B78">
        <w:rPr>
          <w:rFonts w:cstheme="minorHAnsi"/>
          <w:sz w:val="24"/>
          <w:szCs w:val="24"/>
        </w:rPr>
        <w:t>,</w:t>
      </w:r>
      <w:r w:rsidR="00177FC1">
        <w:rPr>
          <w:rFonts w:cstheme="minorHAnsi"/>
          <w:sz w:val="24"/>
          <w:szCs w:val="24"/>
        </w:rPr>
        <w:t xml:space="preserve"> </w:t>
      </w:r>
      <w:r w:rsidR="002D68CF">
        <w:rPr>
          <w:rFonts w:cstheme="minorHAnsi"/>
          <w:sz w:val="24"/>
          <w:szCs w:val="24"/>
        </w:rPr>
        <w:t>además</w:t>
      </w:r>
      <w:r w:rsidR="00432B78">
        <w:rPr>
          <w:rFonts w:cstheme="minorHAnsi"/>
          <w:sz w:val="24"/>
          <w:szCs w:val="24"/>
        </w:rPr>
        <w:t>,</w:t>
      </w:r>
      <w:r w:rsidR="002D68CF">
        <w:rPr>
          <w:rFonts w:cstheme="minorHAnsi"/>
          <w:sz w:val="24"/>
          <w:szCs w:val="24"/>
        </w:rPr>
        <w:t xml:space="preserve"> </w:t>
      </w:r>
      <w:r w:rsidR="00177FC1">
        <w:rPr>
          <w:rFonts w:cstheme="minorHAnsi"/>
          <w:sz w:val="24"/>
          <w:szCs w:val="24"/>
        </w:rPr>
        <w:t>poseen certificación de madera controlada</w:t>
      </w:r>
      <w:r w:rsidR="002D68CF">
        <w:rPr>
          <w:rStyle w:val="FootnoteReference"/>
          <w:rFonts w:cstheme="minorHAnsi"/>
          <w:sz w:val="24"/>
          <w:szCs w:val="24"/>
        </w:rPr>
        <w:footnoteReference w:id="16"/>
      </w:r>
      <w:r w:rsidR="00177FC1">
        <w:rPr>
          <w:rFonts w:cstheme="minorHAnsi"/>
          <w:sz w:val="24"/>
          <w:szCs w:val="24"/>
        </w:rPr>
        <w:t xml:space="preserve">.   </w:t>
      </w:r>
    </w:p>
    <w:p w:rsidR="008D2F78" w:rsidRDefault="00B80DD0" w:rsidP="00996308">
      <w:pPr>
        <w:jc w:val="both"/>
        <w:rPr>
          <w:rFonts w:cstheme="minorHAnsi"/>
          <w:sz w:val="24"/>
        </w:rPr>
      </w:pPr>
      <w:r w:rsidRPr="00F619E7">
        <w:rPr>
          <w:rFonts w:cstheme="minorHAnsi"/>
          <w:sz w:val="24"/>
        </w:rPr>
        <w:t>Un paso importante en el establecimiento del sistema nacional de certificación forestal argentino (CERTFOAR),  fue la creación en el año 2009 de la Asociación Civil de Administración del Sistema Nacional de Certificación Forestal constituida por la Asociación Forestal Argentina (AFOA),  la Federación Argentina de Industria de la Madera y Afines (FAIMA) y la Asociación de Fabricantes de Celulosa y Papel (AFCP).</w:t>
      </w:r>
      <w:r w:rsidR="00F619E7">
        <w:rPr>
          <w:rFonts w:cstheme="minorHAnsi"/>
          <w:sz w:val="24"/>
        </w:rPr>
        <w:t xml:space="preserve">   </w:t>
      </w:r>
      <w:r w:rsidR="00EF6DAC">
        <w:rPr>
          <w:rFonts w:cstheme="minorHAnsi"/>
          <w:sz w:val="24"/>
        </w:rPr>
        <w:t xml:space="preserve"> </w:t>
      </w:r>
      <w:r w:rsidR="003409AC">
        <w:rPr>
          <w:rFonts w:cstheme="minorHAnsi"/>
          <w:sz w:val="24"/>
        </w:rPr>
        <w:t>Las normas voluntarias  de gestión forestal del Instituto Argentino de Normalización y Certificación      (IRAM)</w:t>
      </w:r>
      <w:r w:rsidR="00996308">
        <w:rPr>
          <w:rFonts w:cstheme="minorHAnsi"/>
          <w:sz w:val="24"/>
        </w:rPr>
        <w:t xml:space="preserve">, asociación civil independiente sin fines de lucro, </w:t>
      </w:r>
      <w:r w:rsidR="003409AC">
        <w:rPr>
          <w:rFonts w:cstheme="minorHAnsi"/>
          <w:sz w:val="24"/>
        </w:rPr>
        <w:t xml:space="preserve"> han constituido la base del nuevo sistema</w:t>
      </w:r>
      <w:r w:rsidR="00996308">
        <w:rPr>
          <w:rFonts w:cstheme="minorHAnsi"/>
          <w:sz w:val="24"/>
        </w:rPr>
        <w:t xml:space="preserve">. </w:t>
      </w:r>
      <w:r w:rsidR="00A518BC">
        <w:rPr>
          <w:rFonts w:cstheme="minorHAnsi"/>
          <w:sz w:val="24"/>
        </w:rPr>
        <w:t xml:space="preserve">  Un aspecto central para la credibilidad de un sistema de certificación es garantizar la independencia y competencia técnica  de las entidades de certificación o empresas certificadoras.  El </w:t>
      </w:r>
      <w:r w:rsidR="00996308">
        <w:rPr>
          <w:rFonts w:cstheme="minorHAnsi"/>
          <w:sz w:val="24"/>
        </w:rPr>
        <w:t xml:space="preserve"> </w:t>
      </w:r>
      <w:r w:rsidR="00A518BC">
        <w:rPr>
          <w:rFonts w:cstheme="minorHAnsi"/>
          <w:sz w:val="24"/>
        </w:rPr>
        <w:t xml:space="preserve">Organismo Argentino de Acreditación (OAA), una entidad privada sin fines de lucro y miembro del </w:t>
      </w:r>
      <w:r w:rsidR="008D2F78">
        <w:rPr>
          <w:rFonts w:cstheme="minorHAnsi"/>
          <w:sz w:val="24"/>
        </w:rPr>
        <w:t xml:space="preserve">“International Accreditation Forum” como lo requiere el sistema PEFC,  es el encargado </w:t>
      </w:r>
      <w:r w:rsidR="00A518BC">
        <w:rPr>
          <w:rFonts w:cstheme="minorHAnsi"/>
          <w:sz w:val="24"/>
        </w:rPr>
        <w:t xml:space="preserve">de </w:t>
      </w:r>
      <w:r w:rsidR="008D2F78">
        <w:rPr>
          <w:rFonts w:cstheme="minorHAnsi"/>
          <w:sz w:val="24"/>
        </w:rPr>
        <w:t xml:space="preserve">elaborar los protocolos de acreditación </w:t>
      </w:r>
      <w:r w:rsidR="00A518BC">
        <w:rPr>
          <w:rFonts w:cstheme="minorHAnsi"/>
          <w:sz w:val="24"/>
        </w:rPr>
        <w:t xml:space="preserve">y de acreditar a las empresas certificadoras. </w:t>
      </w:r>
      <w:r w:rsidR="008D2F78">
        <w:rPr>
          <w:rFonts w:cstheme="minorHAnsi"/>
          <w:sz w:val="24"/>
        </w:rPr>
        <w:t xml:space="preserve"> </w:t>
      </w:r>
      <w:r w:rsidR="006649F9">
        <w:rPr>
          <w:rFonts w:cstheme="minorHAnsi"/>
          <w:sz w:val="24"/>
        </w:rPr>
        <w:t xml:space="preserve"> Recientemente </w:t>
      </w:r>
      <w:r w:rsidR="00A518BC">
        <w:rPr>
          <w:rFonts w:cstheme="minorHAnsi"/>
          <w:sz w:val="24"/>
        </w:rPr>
        <w:t xml:space="preserve">se han incorporado el INTA </w:t>
      </w:r>
      <w:r w:rsidR="006649F9">
        <w:rPr>
          <w:rFonts w:cstheme="minorHAnsi"/>
          <w:sz w:val="24"/>
        </w:rPr>
        <w:t>como miembro adherente</w:t>
      </w:r>
      <w:r w:rsidR="00E8708D">
        <w:rPr>
          <w:rFonts w:cstheme="minorHAnsi"/>
          <w:sz w:val="24"/>
        </w:rPr>
        <w:t xml:space="preserve">  a la asociación administradora del programa,</w:t>
      </w:r>
      <w:r w:rsidR="006649F9">
        <w:rPr>
          <w:rFonts w:cstheme="minorHAnsi"/>
          <w:sz w:val="24"/>
        </w:rPr>
        <w:t xml:space="preserve"> y podrían incorporar</w:t>
      </w:r>
      <w:r w:rsidR="00A518BC">
        <w:rPr>
          <w:rFonts w:cstheme="minorHAnsi"/>
          <w:sz w:val="24"/>
        </w:rPr>
        <w:t xml:space="preserve">se </w:t>
      </w:r>
      <w:r w:rsidR="006649F9">
        <w:rPr>
          <w:rFonts w:cstheme="minorHAnsi"/>
          <w:sz w:val="24"/>
        </w:rPr>
        <w:t>secretarías de estado y los gobiernos provinciales de Corrientes y Misiones</w:t>
      </w:r>
      <w:r w:rsidR="003F6A0C">
        <w:rPr>
          <w:rFonts w:cstheme="minorHAnsi"/>
          <w:sz w:val="24"/>
        </w:rPr>
        <w:t xml:space="preserve"> (Schlichter et,al 2011) </w:t>
      </w:r>
      <w:r w:rsidR="006649F9">
        <w:rPr>
          <w:rFonts w:cstheme="minorHAnsi"/>
          <w:sz w:val="24"/>
        </w:rPr>
        <w:t xml:space="preserve">.   </w:t>
      </w:r>
    </w:p>
    <w:p w:rsidR="00633CA2" w:rsidRDefault="00A56170" w:rsidP="00996308">
      <w:pPr>
        <w:jc w:val="both"/>
        <w:rPr>
          <w:rFonts w:cstheme="minorHAnsi"/>
          <w:sz w:val="24"/>
        </w:rPr>
      </w:pPr>
      <w:r>
        <w:rPr>
          <w:rFonts w:cstheme="minorHAnsi"/>
          <w:sz w:val="24"/>
        </w:rPr>
        <w:t>La homologación con el sistema PEFC es el siguiente paso crítico</w:t>
      </w:r>
      <w:r w:rsidR="00A30BF7">
        <w:rPr>
          <w:rFonts w:cstheme="minorHAnsi"/>
          <w:sz w:val="24"/>
        </w:rPr>
        <w:t xml:space="preserve"> </w:t>
      </w:r>
      <w:r w:rsidR="00FF6F0A">
        <w:rPr>
          <w:rFonts w:cstheme="minorHAnsi"/>
          <w:sz w:val="24"/>
        </w:rPr>
        <w:t xml:space="preserve"> </w:t>
      </w:r>
      <w:r>
        <w:rPr>
          <w:rFonts w:cstheme="minorHAnsi"/>
          <w:sz w:val="24"/>
        </w:rPr>
        <w:t xml:space="preserve"> </w:t>
      </w:r>
      <w:r w:rsidR="00FF6F0A">
        <w:rPr>
          <w:rFonts w:cstheme="minorHAnsi"/>
          <w:sz w:val="24"/>
        </w:rPr>
        <w:t>necesario para q</w:t>
      </w:r>
      <w:r>
        <w:rPr>
          <w:rFonts w:cstheme="minorHAnsi"/>
          <w:sz w:val="24"/>
        </w:rPr>
        <w:t xml:space="preserve">ue  </w:t>
      </w:r>
      <w:r w:rsidR="00AF7ACD">
        <w:rPr>
          <w:rFonts w:cstheme="minorHAnsi"/>
          <w:sz w:val="24"/>
        </w:rPr>
        <w:t xml:space="preserve">los productos </w:t>
      </w:r>
      <w:r w:rsidR="00FF6F0A">
        <w:rPr>
          <w:rFonts w:cstheme="minorHAnsi"/>
          <w:sz w:val="24"/>
        </w:rPr>
        <w:t xml:space="preserve">que sean </w:t>
      </w:r>
      <w:r w:rsidR="00AF7ACD">
        <w:rPr>
          <w:rFonts w:cstheme="minorHAnsi"/>
          <w:sz w:val="24"/>
        </w:rPr>
        <w:t xml:space="preserve">certificados </w:t>
      </w:r>
      <w:r w:rsidR="00567564">
        <w:rPr>
          <w:rFonts w:cstheme="minorHAnsi"/>
          <w:sz w:val="24"/>
        </w:rPr>
        <w:t xml:space="preserve">con el sistema </w:t>
      </w:r>
      <w:r w:rsidR="00AF7ACD">
        <w:rPr>
          <w:rFonts w:cstheme="minorHAnsi"/>
          <w:sz w:val="24"/>
        </w:rPr>
        <w:t>CERTFOAR ten</w:t>
      </w:r>
      <w:r w:rsidR="00FF6F0A">
        <w:rPr>
          <w:rFonts w:cstheme="minorHAnsi"/>
          <w:sz w:val="24"/>
        </w:rPr>
        <w:t>gan</w:t>
      </w:r>
      <w:r w:rsidR="00AF7ACD">
        <w:rPr>
          <w:rFonts w:cstheme="minorHAnsi"/>
          <w:sz w:val="24"/>
        </w:rPr>
        <w:t xml:space="preserve"> condiciones comerciales ventajosas en los mercados internacionales</w:t>
      </w:r>
      <w:r>
        <w:rPr>
          <w:rFonts w:cstheme="minorHAnsi"/>
          <w:sz w:val="24"/>
        </w:rPr>
        <w:t>.</w:t>
      </w:r>
      <w:r w:rsidR="00AF7ACD">
        <w:rPr>
          <w:rFonts w:cstheme="minorHAnsi"/>
          <w:sz w:val="24"/>
        </w:rPr>
        <w:t xml:space="preserve">   </w:t>
      </w:r>
      <w:r w:rsidR="00172CFA">
        <w:rPr>
          <w:rFonts w:cstheme="minorHAnsi"/>
          <w:sz w:val="24"/>
        </w:rPr>
        <w:t>L</w:t>
      </w:r>
      <w:r w:rsidR="00FF6F0A">
        <w:rPr>
          <w:rFonts w:cstheme="minorHAnsi"/>
          <w:sz w:val="24"/>
        </w:rPr>
        <w:t xml:space="preserve">a importancia de la Pymes en el sector forestal argentino </w:t>
      </w:r>
      <w:r w:rsidR="00172CFA">
        <w:rPr>
          <w:rFonts w:cstheme="minorHAnsi"/>
          <w:sz w:val="24"/>
        </w:rPr>
        <w:t xml:space="preserve">involucra desafíos específicos, tomando gran importancia los mecanismos </w:t>
      </w:r>
      <w:r w:rsidR="00FF6F0A">
        <w:rPr>
          <w:rFonts w:cstheme="minorHAnsi"/>
          <w:sz w:val="24"/>
        </w:rPr>
        <w:t xml:space="preserve">de certificación grupal </w:t>
      </w:r>
      <w:r w:rsidR="00172CFA">
        <w:rPr>
          <w:rFonts w:cstheme="minorHAnsi"/>
          <w:sz w:val="24"/>
        </w:rPr>
        <w:t>de tal forma de reducir los costos unitarios directos</w:t>
      </w:r>
      <w:r w:rsidR="004951D5">
        <w:rPr>
          <w:rStyle w:val="FootnoteReference"/>
          <w:rFonts w:cstheme="minorHAnsi"/>
          <w:sz w:val="24"/>
        </w:rPr>
        <w:footnoteReference w:id="17"/>
      </w:r>
      <w:r w:rsidR="00877C2B">
        <w:rPr>
          <w:rFonts w:cstheme="minorHAnsi"/>
          <w:sz w:val="24"/>
        </w:rPr>
        <w:t xml:space="preserve">. </w:t>
      </w:r>
      <w:r w:rsidR="00E314F7">
        <w:rPr>
          <w:rFonts w:cstheme="minorHAnsi"/>
          <w:sz w:val="24"/>
        </w:rPr>
        <w:t xml:space="preserve"> </w:t>
      </w:r>
      <w:r w:rsidR="00121A0E">
        <w:rPr>
          <w:rFonts w:cstheme="minorHAnsi"/>
          <w:sz w:val="24"/>
        </w:rPr>
        <w:t xml:space="preserve"> </w:t>
      </w:r>
      <w:r w:rsidR="00172CFA">
        <w:rPr>
          <w:rFonts w:cstheme="minorHAnsi"/>
          <w:sz w:val="24"/>
        </w:rPr>
        <w:t xml:space="preserve"> Una significativa part</w:t>
      </w:r>
      <w:r w:rsidR="009262AA">
        <w:rPr>
          <w:rFonts w:cstheme="minorHAnsi"/>
          <w:sz w:val="24"/>
        </w:rPr>
        <w:t>icipación de las Pymes</w:t>
      </w:r>
      <w:r w:rsidR="00172CFA">
        <w:rPr>
          <w:rFonts w:cstheme="minorHAnsi"/>
          <w:sz w:val="24"/>
        </w:rPr>
        <w:t xml:space="preserve">, además, </w:t>
      </w:r>
      <w:r w:rsidR="009262AA">
        <w:rPr>
          <w:rFonts w:cstheme="minorHAnsi"/>
          <w:sz w:val="24"/>
        </w:rPr>
        <w:t xml:space="preserve"> requiere </w:t>
      </w:r>
      <w:r w:rsidR="00172CFA">
        <w:rPr>
          <w:rFonts w:cstheme="minorHAnsi"/>
          <w:sz w:val="24"/>
        </w:rPr>
        <w:t xml:space="preserve">de  </w:t>
      </w:r>
      <w:r w:rsidR="009262AA">
        <w:rPr>
          <w:rFonts w:cstheme="minorHAnsi"/>
          <w:sz w:val="24"/>
        </w:rPr>
        <w:t xml:space="preserve">asistencia técnica para </w:t>
      </w:r>
      <w:r w:rsidR="00172CFA">
        <w:rPr>
          <w:rFonts w:cstheme="minorHAnsi"/>
          <w:sz w:val="24"/>
        </w:rPr>
        <w:t>la adecuación de las</w:t>
      </w:r>
      <w:r w:rsidR="004951D5">
        <w:rPr>
          <w:rFonts w:cstheme="minorHAnsi"/>
          <w:sz w:val="24"/>
        </w:rPr>
        <w:t xml:space="preserve"> </w:t>
      </w:r>
      <w:r w:rsidR="00877C2B">
        <w:rPr>
          <w:rFonts w:cstheme="minorHAnsi"/>
          <w:sz w:val="24"/>
        </w:rPr>
        <w:t>pr</w:t>
      </w:r>
      <w:r w:rsidR="004951D5">
        <w:rPr>
          <w:rFonts w:cstheme="minorHAnsi"/>
          <w:sz w:val="24"/>
        </w:rPr>
        <w:t xml:space="preserve">ácticas de </w:t>
      </w:r>
      <w:r w:rsidR="00E6634E">
        <w:rPr>
          <w:rFonts w:cstheme="minorHAnsi"/>
          <w:sz w:val="24"/>
        </w:rPr>
        <w:t xml:space="preserve">manejo </w:t>
      </w:r>
      <w:r w:rsidR="00FF6F0A">
        <w:rPr>
          <w:rFonts w:cstheme="minorHAnsi"/>
          <w:sz w:val="24"/>
        </w:rPr>
        <w:t>en conformidad con</w:t>
      </w:r>
      <w:r w:rsidR="004951D5">
        <w:rPr>
          <w:rFonts w:cstheme="minorHAnsi"/>
          <w:sz w:val="24"/>
        </w:rPr>
        <w:t xml:space="preserve"> las normas</w:t>
      </w:r>
      <w:r w:rsidR="00E6634E">
        <w:rPr>
          <w:rFonts w:cstheme="minorHAnsi"/>
          <w:sz w:val="24"/>
        </w:rPr>
        <w:t>,</w:t>
      </w:r>
      <w:r w:rsidR="004951D5">
        <w:rPr>
          <w:rFonts w:cstheme="minorHAnsi"/>
          <w:sz w:val="24"/>
        </w:rPr>
        <w:t xml:space="preserve"> y  </w:t>
      </w:r>
      <w:r w:rsidR="009262AA">
        <w:rPr>
          <w:rFonts w:cstheme="minorHAnsi"/>
          <w:sz w:val="24"/>
        </w:rPr>
        <w:t xml:space="preserve">relevar </w:t>
      </w:r>
      <w:r w:rsidR="00092786">
        <w:rPr>
          <w:rFonts w:cstheme="minorHAnsi"/>
          <w:sz w:val="24"/>
        </w:rPr>
        <w:t>y</w:t>
      </w:r>
      <w:r w:rsidR="004951D5">
        <w:rPr>
          <w:rFonts w:cstheme="minorHAnsi"/>
          <w:sz w:val="24"/>
        </w:rPr>
        <w:t xml:space="preserve"> prepara</w:t>
      </w:r>
      <w:r w:rsidR="009262AA">
        <w:rPr>
          <w:rFonts w:cstheme="minorHAnsi"/>
          <w:sz w:val="24"/>
        </w:rPr>
        <w:t>r</w:t>
      </w:r>
      <w:r w:rsidR="004951D5">
        <w:rPr>
          <w:rFonts w:cstheme="minorHAnsi"/>
          <w:sz w:val="24"/>
        </w:rPr>
        <w:t xml:space="preserve"> la información requerida</w:t>
      </w:r>
      <w:r w:rsidR="00E6634E">
        <w:rPr>
          <w:rFonts w:cstheme="minorHAnsi"/>
          <w:sz w:val="24"/>
        </w:rPr>
        <w:t xml:space="preserve"> </w:t>
      </w:r>
      <w:r w:rsidR="00172CFA">
        <w:rPr>
          <w:rFonts w:cstheme="minorHAnsi"/>
          <w:sz w:val="24"/>
        </w:rPr>
        <w:t>por</w:t>
      </w:r>
      <w:r w:rsidR="00E6634E">
        <w:rPr>
          <w:rFonts w:cstheme="minorHAnsi"/>
          <w:sz w:val="24"/>
        </w:rPr>
        <w:t xml:space="preserve"> las evaluaciones y</w:t>
      </w:r>
      <w:r w:rsidR="004951D5">
        <w:rPr>
          <w:rFonts w:cstheme="minorHAnsi"/>
          <w:sz w:val="24"/>
        </w:rPr>
        <w:t xml:space="preserve"> auditorias.</w:t>
      </w:r>
      <w:r w:rsidR="00092786">
        <w:rPr>
          <w:rFonts w:cstheme="minorHAnsi"/>
          <w:sz w:val="24"/>
        </w:rPr>
        <w:t xml:space="preserve">   </w:t>
      </w:r>
      <w:r w:rsidR="009262AA">
        <w:rPr>
          <w:rFonts w:cstheme="minorHAnsi"/>
          <w:sz w:val="24"/>
        </w:rPr>
        <w:t>Un aspecto que ha tomado gran importancia en el comercio internacional de productos forestal</w:t>
      </w:r>
      <w:r w:rsidR="007D0E10">
        <w:rPr>
          <w:rFonts w:cstheme="minorHAnsi"/>
          <w:sz w:val="24"/>
        </w:rPr>
        <w:t>es</w:t>
      </w:r>
      <w:r w:rsidR="00172CFA">
        <w:rPr>
          <w:rFonts w:cstheme="minorHAnsi"/>
          <w:sz w:val="24"/>
        </w:rPr>
        <w:t>,</w:t>
      </w:r>
      <w:r w:rsidR="009262AA">
        <w:rPr>
          <w:rFonts w:cstheme="minorHAnsi"/>
          <w:sz w:val="24"/>
        </w:rPr>
        <w:t xml:space="preserve"> </w:t>
      </w:r>
      <w:r w:rsidR="00172CFA">
        <w:rPr>
          <w:rFonts w:cstheme="minorHAnsi"/>
          <w:sz w:val="24"/>
        </w:rPr>
        <w:t xml:space="preserve"> y que podría ser determinante en el acceso a los principales mercados</w:t>
      </w:r>
      <w:r w:rsidR="001F2BD5">
        <w:rPr>
          <w:rFonts w:cstheme="minorHAnsi"/>
          <w:sz w:val="24"/>
        </w:rPr>
        <w:t>,</w:t>
      </w:r>
      <w:r w:rsidR="00172CFA">
        <w:rPr>
          <w:rFonts w:cstheme="minorHAnsi"/>
          <w:sz w:val="24"/>
        </w:rPr>
        <w:t xml:space="preserve"> es </w:t>
      </w:r>
      <w:r w:rsidR="00723381">
        <w:rPr>
          <w:rFonts w:cstheme="minorHAnsi"/>
          <w:sz w:val="24"/>
        </w:rPr>
        <w:t xml:space="preserve">la garantía </w:t>
      </w:r>
      <w:r w:rsidR="007D0E10">
        <w:rPr>
          <w:rFonts w:cstheme="minorHAnsi"/>
          <w:sz w:val="24"/>
        </w:rPr>
        <w:t>sobre</w:t>
      </w:r>
      <w:r w:rsidR="001F2BD5">
        <w:rPr>
          <w:rFonts w:cstheme="minorHAnsi"/>
          <w:sz w:val="24"/>
        </w:rPr>
        <w:t xml:space="preserve"> </w:t>
      </w:r>
      <w:r w:rsidR="00633CA2">
        <w:rPr>
          <w:rFonts w:cstheme="minorHAnsi"/>
          <w:sz w:val="24"/>
        </w:rPr>
        <w:t xml:space="preserve">la legalidad del </w:t>
      </w:r>
      <w:r w:rsidR="001F2BD5">
        <w:rPr>
          <w:rFonts w:cstheme="minorHAnsi"/>
          <w:sz w:val="24"/>
        </w:rPr>
        <w:t xml:space="preserve"> origen de la madera.   </w:t>
      </w:r>
      <w:r w:rsidR="007D0E10">
        <w:rPr>
          <w:rFonts w:cstheme="minorHAnsi"/>
          <w:sz w:val="24"/>
        </w:rPr>
        <w:t>E</w:t>
      </w:r>
      <w:r w:rsidR="001F2BD5">
        <w:rPr>
          <w:rFonts w:cstheme="minorHAnsi"/>
          <w:sz w:val="24"/>
        </w:rPr>
        <w:t xml:space="preserve">l mecanismo de cadena de custodia </w:t>
      </w:r>
      <w:r w:rsidR="007D0E10">
        <w:rPr>
          <w:rFonts w:cstheme="minorHAnsi"/>
          <w:sz w:val="24"/>
        </w:rPr>
        <w:t xml:space="preserve"> del sistema de certificación nacional </w:t>
      </w:r>
      <w:r w:rsidR="00633CA2">
        <w:rPr>
          <w:rFonts w:cstheme="minorHAnsi"/>
          <w:sz w:val="24"/>
        </w:rPr>
        <w:t xml:space="preserve">es importante que cuente </w:t>
      </w:r>
      <w:r w:rsidR="007D0E10">
        <w:rPr>
          <w:rFonts w:cstheme="minorHAnsi"/>
          <w:sz w:val="24"/>
        </w:rPr>
        <w:t xml:space="preserve">con los </w:t>
      </w:r>
      <w:r w:rsidR="00723381">
        <w:rPr>
          <w:rFonts w:cstheme="minorHAnsi"/>
          <w:sz w:val="24"/>
        </w:rPr>
        <w:t xml:space="preserve">mecanismos </w:t>
      </w:r>
      <w:r w:rsidR="007D0E10">
        <w:rPr>
          <w:rFonts w:cstheme="minorHAnsi"/>
          <w:sz w:val="24"/>
        </w:rPr>
        <w:t>de exclusión de madera ilegal</w:t>
      </w:r>
      <w:r w:rsidR="00633CA2">
        <w:rPr>
          <w:rFonts w:cstheme="minorHAnsi"/>
          <w:sz w:val="24"/>
        </w:rPr>
        <w:t>,</w:t>
      </w:r>
      <w:r w:rsidR="007D0E10">
        <w:rPr>
          <w:rFonts w:cstheme="minorHAnsi"/>
          <w:sz w:val="24"/>
        </w:rPr>
        <w:t xml:space="preserve"> que sean aceptados por los países </w:t>
      </w:r>
      <w:r w:rsidR="00633CA2">
        <w:rPr>
          <w:rFonts w:cstheme="minorHAnsi"/>
          <w:sz w:val="24"/>
        </w:rPr>
        <w:t xml:space="preserve">importadores, particularmente EE.UU y la Unión Europea.   </w:t>
      </w:r>
    </w:p>
    <w:p w:rsidR="008826D4" w:rsidRDefault="008865A1" w:rsidP="00996308">
      <w:pPr>
        <w:jc w:val="both"/>
        <w:rPr>
          <w:rFonts w:cstheme="minorHAnsi"/>
          <w:sz w:val="24"/>
        </w:rPr>
      </w:pPr>
      <w:r>
        <w:rPr>
          <w:rFonts w:cstheme="minorHAnsi"/>
          <w:sz w:val="24"/>
        </w:rPr>
        <w:t>En un trabajo reciente solicitado por</w:t>
      </w:r>
      <w:r w:rsidR="009D18E7">
        <w:rPr>
          <w:rFonts w:cstheme="minorHAnsi"/>
          <w:sz w:val="24"/>
        </w:rPr>
        <w:t xml:space="preserve"> la Unidad para el Cambio Rural (UCAR)</w:t>
      </w:r>
      <w:r w:rsidR="00070D72">
        <w:rPr>
          <w:rFonts w:cstheme="minorHAnsi"/>
          <w:sz w:val="24"/>
        </w:rPr>
        <w:t xml:space="preserve"> </w:t>
      </w:r>
      <w:r>
        <w:rPr>
          <w:rFonts w:cstheme="minorHAnsi"/>
          <w:sz w:val="24"/>
        </w:rPr>
        <w:t xml:space="preserve">se propone </w:t>
      </w:r>
      <w:r w:rsidR="00070D72">
        <w:rPr>
          <w:rFonts w:cstheme="minorHAnsi"/>
          <w:sz w:val="24"/>
        </w:rPr>
        <w:t>considera</w:t>
      </w:r>
      <w:r>
        <w:rPr>
          <w:rFonts w:cstheme="minorHAnsi"/>
          <w:sz w:val="24"/>
        </w:rPr>
        <w:t>r</w:t>
      </w:r>
      <w:r w:rsidR="00070D72">
        <w:rPr>
          <w:rFonts w:cstheme="minorHAnsi"/>
          <w:sz w:val="24"/>
        </w:rPr>
        <w:t xml:space="preserve"> en forma transitoria un sistema de certificación simplificado para Pymes que destinan su producción al mercado interno (Schlichter et al.  2011).    Est</w:t>
      </w:r>
      <w:r w:rsidR="006F5F71">
        <w:rPr>
          <w:rFonts w:cstheme="minorHAnsi"/>
          <w:sz w:val="24"/>
        </w:rPr>
        <w:t xml:space="preserve">e sistema de </w:t>
      </w:r>
      <w:r w:rsidR="00070D72">
        <w:rPr>
          <w:rFonts w:cstheme="minorHAnsi"/>
          <w:sz w:val="24"/>
        </w:rPr>
        <w:t>certificación estaría orientada fundamentalmente a fomentar la comercialización de madera legal</w:t>
      </w:r>
      <w:r w:rsidR="006F5F71">
        <w:rPr>
          <w:rFonts w:cstheme="minorHAnsi"/>
          <w:sz w:val="24"/>
        </w:rPr>
        <w:t>,</w:t>
      </w:r>
      <w:r w:rsidR="00070D72">
        <w:rPr>
          <w:rFonts w:cstheme="minorHAnsi"/>
          <w:sz w:val="24"/>
        </w:rPr>
        <w:t xml:space="preserve"> y </w:t>
      </w:r>
      <w:r w:rsidR="006F5F71">
        <w:rPr>
          <w:rFonts w:cstheme="minorHAnsi"/>
          <w:sz w:val="24"/>
        </w:rPr>
        <w:t xml:space="preserve">sería compatible con las condiciones para certificación </w:t>
      </w:r>
      <w:r>
        <w:rPr>
          <w:rFonts w:cstheme="minorHAnsi"/>
          <w:sz w:val="24"/>
        </w:rPr>
        <w:t xml:space="preserve">FSC </w:t>
      </w:r>
      <w:r w:rsidR="006F5F71">
        <w:rPr>
          <w:rFonts w:cstheme="minorHAnsi"/>
          <w:sz w:val="24"/>
        </w:rPr>
        <w:t>de madera controlada</w:t>
      </w:r>
      <w:r>
        <w:rPr>
          <w:rFonts w:cstheme="minorHAnsi"/>
          <w:sz w:val="24"/>
        </w:rPr>
        <w:t>.</w:t>
      </w:r>
      <w:r w:rsidR="006F5F71">
        <w:rPr>
          <w:rFonts w:cstheme="minorHAnsi"/>
          <w:sz w:val="24"/>
        </w:rPr>
        <w:t xml:space="preserve">  </w:t>
      </w:r>
      <w:r>
        <w:rPr>
          <w:rFonts w:cstheme="minorHAnsi"/>
          <w:sz w:val="24"/>
        </w:rPr>
        <w:t xml:space="preserve"> Con el objeto de estimular la demanda interna por productos certificados la propuesta considera un Programa de Compra de Productos Forestales Certificados en que participen  el gobierno nacional, gobiernos provinciales y municipales.   </w:t>
      </w:r>
      <w:r w:rsidR="00C40833">
        <w:rPr>
          <w:rFonts w:cstheme="minorHAnsi"/>
          <w:sz w:val="24"/>
        </w:rPr>
        <w:t>En una primera etapa</w:t>
      </w:r>
      <w:r w:rsidR="00BD34D0">
        <w:rPr>
          <w:rFonts w:cstheme="minorHAnsi"/>
          <w:sz w:val="24"/>
        </w:rPr>
        <w:t>,</w:t>
      </w:r>
      <w:r w:rsidR="00C40833">
        <w:rPr>
          <w:rFonts w:cstheme="minorHAnsi"/>
          <w:sz w:val="24"/>
        </w:rPr>
        <w:t xml:space="preserve"> también</w:t>
      </w:r>
      <w:r w:rsidR="00BD34D0">
        <w:rPr>
          <w:rFonts w:cstheme="minorHAnsi"/>
          <w:sz w:val="24"/>
        </w:rPr>
        <w:t xml:space="preserve">, </w:t>
      </w:r>
      <w:r w:rsidR="00C40833">
        <w:rPr>
          <w:rFonts w:cstheme="minorHAnsi"/>
          <w:sz w:val="24"/>
        </w:rPr>
        <w:t xml:space="preserve">podrían </w:t>
      </w:r>
      <w:r w:rsidR="00BD34D0">
        <w:rPr>
          <w:rFonts w:cstheme="minorHAnsi"/>
          <w:sz w:val="24"/>
        </w:rPr>
        <w:t xml:space="preserve">ser demandantes de productos forestales </w:t>
      </w:r>
      <w:r w:rsidR="00FE2255">
        <w:rPr>
          <w:rFonts w:cstheme="minorHAnsi"/>
          <w:sz w:val="24"/>
        </w:rPr>
        <w:t>certificados</w:t>
      </w:r>
      <w:r w:rsidR="00C40833">
        <w:rPr>
          <w:rFonts w:cstheme="minorHAnsi"/>
          <w:sz w:val="24"/>
        </w:rPr>
        <w:t xml:space="preserve"> grandes consumidores </w:t>
      </w:r>
      <w:r w:rsidR="00FE2255">
        <w:rPr>
          <w:rFonts w:cstheme="minorHAnsi"/>
          <w:sz w:val="24"/>
        </w:rPr>
        <w:t xml:space="preserve">(empresas constructoras o </w:t>
      </w:r>
      <w:r w:rsidR="00BE4E29">
        <w:rPr>
          <w:rFonts w:cstheme="minorHAnsi"/>
          <w:sz w:val="24"/>
        </w:rPr>
        <w:t xml:space="preserve">grandes </w:t>
      </w:r>
      <w:r w:rsidR="00FE2255">
        <w:rPr>
          <w:rFonts w:cstheme="minorHAnsi"/>
          <w:sz w:val="24"/>
        </w:rPr>
        <w:t xml:space="preserve">consumidores de biomasa) </w:t>
      </w:r>
      <w:r w:rsidR="00C40833">
        <w:rPr>
          <w:rFonts w:cstheme="minorHAnsi"/>
          <w:sz w:val="24"/>
        </w:rPr>
        <w:t xml:space="preserve">y  cadenas de distribución de materiales de construcción y muebles. </w:t>
      </w:r>
    </w:p>
    <w:p w:rsidR="00D01CF5" w:rsidRPr="008826D4" w:rsidRDefault="00BE4E29" w:rsidP="005C0FD8">
      <w:pPr>
        <w:jc w:val="both"/>
        <w:rPr>
          <w:rFonts w:cstheme="minorHAnsi"/>
          <w:sz w:val="24"/>
        </w:rPr>
      </w:pPr>
      <w:r>
        <w:rPr>
          <w:rFonts w:cstheme="minorHAnsi"/>
          <w:sz w:val="24"/>
        </w:rPr>
        <w:t xml:space="preserve">Un ejemplo  de certificación de productos destinados al mercado local es el </w:t>
      </w:r>
      <w:r w:rsidR="00371468">
        <w:rPr>
          <w:rFonts w:cstheme="minorHAnsi"/>
          <w:sz w:val="24"/>
        </w:rPr>
        <w:t xml:space="preserve">Sistema Nacional </w:t>
      </w:r>
      <w:r w:rsidR="00CA76BC">
        <w:rPr>
          <w:rFonts w:cstheme="minorHAnsi"/>
          <w:sz w:val="24"/>
        </w:rPr>
        <w:t xml:space="preserve">de </w:t>
      </w:r>
      <w:r w:rsidR="00371468">
        <w:rPr>
          <w:rFonts w:cstheme="minorHAnsi"/>
          <w:sz w:val="24"/>
        </w:rPr>
        <w:t>C</w:t>
      </w:r>
      <w:r w:rsidR="00CA76BC">
        <w:rPr>
          <w:rFonts w:cstheme="minorHAnsi"/>
          <w:sz w:val="24"/>
        </w:rPr>
        <w:t xml:space="preserve">ertificación de </w:t>
      </w:r>
      <w:r w:rsidR="00371468">
        <w:rPr>
          <w:rFonts w:cstheme="minorHAnsi"/>
          <w:sz w:val="24"/>
        </w:rPr>
        <w:t>L</w:t>
      </w:r>
      <w:r w:rsidR="00CA76BC">
        <w:rPr>
          <w:rFonts w:cstheme="minorHAnsi"/>
          <w:sz w:val="24"/>
        </w:rPr>
        <w:t xml:space="preserve">eña </w:t>
      </w:r>
      <w:r>
        <w:rPr>
          <w:rFonts w:cstheme="minorHAnsi"/>
          <w:sz w:val="24"/>
        </w:rPr>
        <w:t>implementado en Chile</w:t>
      </w:r>
      <w:r w:rsidR="00C34C53">
        <w:rPr>
          <w:rFonts w:cstheme="minorHAnsi"/>
          <w:sz w:val="24"/>
        </w:rPr>
        <w:t>,</w:t>
      </w:r>
      <w:r>
        <w:rPr>
          <w:rFonts w:cstheme="minorHAnsi"/>
          <w:sz w:val="24"/>
        </w:rPr>
        <w:t xml:space="preserve"> que además de fomentar la </w:t>
      </w:r>
      <w:r w:rsidR="00FE2255">
        <w:rPr>
          <w:rFonts w:cstheme="minorHAnsi"/>
          <w:sz w:val="24"/>
        </w:rPr>
        <w:t xml:space="preserve">cosecha legal </w:t>
      </w:r>
      <w:r w:rsidR="00C34C53">
        <w:rPr>
          <w:rFonts w:cstheme="minorHAnsi"/>
          <w:sz w:val="24"/>
        </w:rPr>
        <w:t xml:space="preserve">autorizada </w:t>
      </w:r>
      <w:r w:rsidR="00371468">
        <w:rPr>
          <w:rFonts w:cstheme="minorHAnsi"/>
          <w:sz w:val="24"/>
        </w:rPr>
        <w:t>a través de</w:t>
      </w:r>
      <w:r w:rsidR="00C34C53">
        <w:rPr>
          <w:rFonts w:cstheme="minorHAnsi"/>
          <w:sz w:val="24"/>
        </w:rPr>
        <w:t xml:space="preserve"> planes de manejo</w:t>
      </w:r>
      <w:r w:rsidR="00371468">
        <w:rPr>
          <w:rFonts w:cstheme="minorHAnsi"/>
          <w:sz w:val="24"/>
        </w:rPr>
        <w:t>,</w:t>
      </w:r>
      <w:r w:rsidR="00C34C53">
        <w:rPr>
          <w:rFonts w:cstheme="minorHAnsi"/>
          <w:sz w:val="24"/>
        </w:rPr>
        <w:t xml:space="preserve"> </w:t>
      </w:r>
      <w:r>
        <w:rPr>
          <w:rFonts w:cstheme="minorHAnsi"/>
          <w:sz w:val="24"/>
        </w:rPr>
        <w:t xml:space="preserve">busca </w:t>
      </w:r>
      <w:r w:rsidR="00C34C53">
        <w:rPr>
          <w:rFonts w:cstheme="minorHAnsi"/>
          <w:sz w:val="24"/>
        </w:rPr>
        <w:t xml:space="preserve">reducir </w:t>
      </w:r>
      <w:r w:rsidR="00FE2255">
        <w:rPr>
          <w:rFonts w:cstheme="minorHAnsi"/>
          <w:sz w:val="24"/>
        </w:rPr>
        <w:t xml:space="preserve">la contaminación </w:t>
      </w:r>
      <w:r w:rsidR="00C34C53">
        <w:rPr>
          <w:rFonts w:cstheme="minorHAnsi"/>
          <w:sz w:val="24"/>
        </w:rPr>
        <w:t>que resulta de</w:t>
      </w:r>
      <w:r w:rsidR="00FE2255">
        <w:rPr>
          <w:rFonts w:cstheme="minorHAnsi"/>
          <w:sz w:val="24"/>
        </w:rPr>
        <w:t xml:space="preserve"> la combustión de leña húmeda</w:t>
      </w:r>
      <w:r w:rsidR="00C34C53">
        <w:rPr>
          <w:rFonts w:cstheme="minorHAnsi"/>
          <w:sz w:val="24"/>
        </w:rPr>
        <w:t xml:space="preserve">.  </w:t>
      </w:r>
      <w:r w:rsidR="00371468">
        <w:rPr>
          <w:rFonts w:cstheme="minorHAnsi"/>
          <w:sz w:val="24"/>
        </w:rPr>
        <w:t xml:space="preserve"> </w:t>
      </w:r>
      <w:r w:rsidR="00C34C53">
        <w:rPr>
          <w:rFonts w:cstheme="minorHAnsi"/>
          <w:sz w:val="24"/>
        </w:rPr>
        <w:t>Este sistema</w:t>
      </w:r>
      <w:r w:rsidR="00DC07E3">
        <w:rPr>
          <w:rFonts w:cstheme="minorHAnsi"/>
          <w:sz w:val="24"/>
        </w:rPr>
        <w:t xml:space="preserve"> es totalmente independiente de los sistemas de certificación </w:t>
      </w:r>
      <w:r w:rsidR="00371468">
        <w:rPr>
          <w:rFonts w:cstheme="minorHAnsi"/>
          <w:sz w:val="24"/>
        </w:rPr>
        <w:t xml:space="preserve">forestal que requieren reconocimiento internacional, y en </w:t>
      </w:r>
      <w:r w:rsidR="005374A4">
        <w:rPr>
          <w:rFonts w:cstheme="minorHAnsi"/>
          <w:sz w:val="24"/>
        </w:rPr>
        <w:t>su</w:t>
      </w:r>
      <w:r w:rsidR="00371468">
        <w:rPr>
          <w:rFonts w:cstheme="minorHAnsi"/>
          <w:sz w:val="24"/>
        </w:rPr>
        <w:t xml:space="preserve"> administración existe una importante participación de las agencias del estado.    </w:t>
      </w:r>
      <w:r w:rsidR="008826D4">
        <w:rPr>
          <w:rFonts w:cstheme="minorHAnsi"/>
          <w:sz w:val="24"/>
        </w:rPr>
        <w:t>El fortalecimiento de la</w:t>
      </w:r>
      <w:r w:rsidR="00371468">
        <w:rPr>
          <w:rFonts w:cstheme="minorHAnsi"/>
          <w:sz w:val="24"/>
        </w:rPr>
        <w:t xml:space="preserve"> fiscalización de la </w:t>
      </w:r>
      <w:r w:rsidR="008826D4">
        <w:rPr>
          <w:rFonts w:cstheme="minorHAnsi"/>
          <w:sz w:val="24"/>
        </w:rPr>
        <w:t>leña</w:t>
      </w:r>
      <w:r w:rsidR="00371468">
        <w:rPr>
          <w:rFonts w:cstheme="minorHAnsi"/>
          <w:sz w:val="24"/>
        </w:rPr>
        <w:t xml:space="preserve"> ilegal</w:t>
      </w:r>
      <w:r w:rsidR="005374A4">
        <w:rPr>
          <w:rFonts w:cstheme="minorHAnsi"/>
          <w:sz w:val="24"/>
        </w:rPr>
        <w:t>,</w:t>
      </w:r>
      <w:r w:rsidR="00371468">
        <w:rPr>
          <w:rFonts w:cstheme="minorHAnsi"/>
          <w:sz w:val="24"/>
        </w:rPr>
        <w:t xml:space="preserve"> </w:t>
      </w:r>
      <w:r w:rsidR="005374A4">
        <w:rPr>
          <w:rFonts w:cstheme="minorHAnsi"/>
          <w:sz w:val="24"/>
        </w:rPr>
        <w:t xml:space="preserve">con el propósito de reducir la competencia desleal con el producto certificado, </w:t>
      </w:r>
      <w:r w:rsidR="00371468">
        <w:rPr>
          <w:rFonts w:cstheme="minorHAnsi"/>
          <w:sz w:val="24"/>
        </w:rPr>
        <w:t xml:space="preserve">ha sido un importante componente </w:t>
      </w:r>
      <w:r w:rsidR="008826D4">
        <w:rPr>
          <w:rFonts w:cstheme="minorHAnsi"/>
          <w:sz w:val="24"/>
        </w:rPr>
        <w:t xml:space="preserve">de la estrategia.  La demanda ha estado dominada por grandes consumidores del sector público y privado, y en forma incipiente ha surgido la comercialización de leña seca certificada en grandes supermercados y cadenas de distribución de materiales de construcción. </w:t>
      </w:r>
    </w:p>
    <w:p w:rsidR="00CC3BAD" w:rsidRDefault="00CC3BAD" w:rsidP="005C0FD8">
      <w:pPr>
        <w:jc w:val="both"/>
        <w:rPr>
          <w:rFonts w:cstheme="minorHAnsi"/>
          <w:sz w:val="24"/>
          <w:szCs w:val="24"/>
        </w:rPr>
      </w:pPr>
    </w:p>
    <w:p w:rsidR="00CC3BAD" w:rsidRDefault="00CC3BAD" w:rsidP="005C0FD8">
      <w:pPr>
        <w:jc w:val="both"/>
        <w:rPr>
          <w:rFonts w:cstheme="minorHAnsi"/>
          <w:sz w:val="24"/>
          <w:szCs w:val="24"/>
        </w:rPr>
      </w:pPr>
    </w:p>
    <w:p w:rsidR="00CC3BAD" w:rsidRDefault="00CC3BAD" w:rsidP="005C0FD8">
      <w:pPr>
        <w:jc w:val="both"/>
        <w:rPr>
          <w:rFonts w:cstheme="minorHAnsi"/>
          <w:sz w:val="24"/>
          <w:szCs w:val="24"/>
        </w:rPr>
      </w:pPr>
    </w:p>
    <w:p w:rsidR="00CC3BAD" w:rsidRDefault="00CC3BAD" w:rsidP="005C0FD8">
      <w:pPr>
        <w:jc w:val="both"/>
        <w:rPr>
          <w:rFonts w:cstheme="minorHAnsi"/>
          <w:sz w:val="24"/>
          <w:szCs w:val="24"/>
        </w:rPr>
      </w:pPr>
    </w:p>
    <w:p w:rsidR="00CC3BAD" w:rsidRDefault="00CC3BAD" w:rsidP="005C0FD8">
      <w:pPr>
        <w:jc w:val="both"/>
        <w:rPr>
          <w:rFonts w:cstheme="minorHAnsi"/>
          <w:sz w:val="24"/>
          <w:szCs w:val="24"/>
        </w:rPr>
      </w:pPr>
    </w:p>
    <w:p w:rsidR="00CC3BAD" w:rsidRDefault="00CC3BAD" w:rsidP="005C0FD8">
      <w:pPr>
        <w:jc w:val="both"/>
        <w:rPr>
          <w:rFonts w:cstheme="minorHAnsi"/>
          <w:sz w:val="24"/>
          <w:szCs w:val="24"/>
        </w:rPr>
      </w:pPr>
    </w:p>
    <w:p w:rsidR="00CC3BAD" w:rsidRDefault="00CC3BAD" w:rsidP="005C0FD8">
      <w:pPr>
        <w:jc w:val="both"/>
        <w:rPr>
          <w:rFonts w:cstheme="minorHAnsi"/>
          <w:sz w:val="24"/>
          <w:szCs w:val="24"/>
        </w:rPr>
      </w:pPr>
    </w:p>
    <w:p w:rsidR="00CC3BAD" w:rsidRDefault="00CC3BAD" w:rsidP="005C0FD8">
      <w:pPr>
        <w:jc w:val="both"/>
        <w:rPr>
          <w:rFonts w:cstheme="minorHAnsi"/>
          <w:sz w:val="24"/>
          <w:szCs w:val="24"/>
        </w:rPr>
        <w:sectPr w:rsidR="00CC3BAD" w:rsidSect="00CC3BAD">
          <w:pgSz w:w="12240" w:h="15840"/>
          <w:pgMar w:top="1134" w:right="1418" w:bottom="1134" w:left="1418" w:header="709" w:footer="709" w:gutter="0"/>
          <w:cols w:space="708"/>
          <w:titlePg/>
          <w:docGrid w:linePitch="360"/>
        </w:sectPr>
      </w:pPr>
    </w:p>
    <w:p w:rsidR="00C51062" w:rsidRDefault="00F9657C" w:rsidP="005C0FD8">
      <w:pPr>
        <w:jc w:val="both"/>
        <w:rPr>
          <w:rFonts w:cstheme="minorHAnsi"/>
        </w:rPr>
      </w:pPr>
      <w:r w:rsidRPr="00CC3BAD">
        <w:rPr>
          <w:rFonts w:cstheme="minorHAnsi"/>
        </w:rPr>
        <w:t xml:space="preserve">Cuadro 5.  Empresas con certificación  de manejo forestal sustentable FSC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51"/>
        <w:gridCol w:w="1474"/>
        <w:gridCol w:w="7045"/>
        <w:gridCol w:w="1118"/>
      </w:tblGrid>
      <w:tr w:rsidR="00C51062" w:rsidRPr="00C51062" w:rsidTr="00C51062">
        <w:trPr>
          <w:trHeight w:val="300"/>
        </w:trPr>
        <w:tc>
          <w:tcPr>
            <w:tcW w:w="4160" w:type="dxa"/>
            <w:noWrap/>
            <w:hideMark/>
          </w:tcPr>
          <w:p w:rsidR="00C51062" w:rsidRPr="00C51062" w:rsidRDefault="00C51062" w:rsidP="00C51062">
            <w:pPr>
              <w:jc w:val="both"/>
              <w:rPr>
                <w:rFonts w:cstheme="minorHAnsi"/>
              </w:rPr>
            </w:pPr>
            <w:r w:rsidRPr="00C51062">
              <w:rPr>
                <w:rFonts w:cstheme="minorHAnsi"/>
              </w:rPr>
              <w:t>Empresa</w:t>
            </w:r>
          </w:p>
        </w:tc>
        <w:tc>
          <w:tcPr>
            <w:tcW w:w="1477" w:type="dxa"/>
            <w:noWrap/>
            <w:hideMark/>
          </w:tcPr>
          <w:p w:rsidR="00C51062" w:rsidRPr="00C51062" w:rsidRDefault="00C51062" w:rsidP="00C51062">
            <w:pPr>
              <w:jc w:val="both"/>
              <w:rPr>
                <w:rFonts w:cstheme="minorHAnsi"/>
              </w:rPr>
            </w:pPr>
            <w:r w:rsidRPr="00C51062">
              <w:rPr>
                <w:rFonts w:cstheme="minorHAnsi"/>
              </w:rPr>
              <w:t>Provincia</w:t>
            </w:r>
          </w:p>
        </w:tc>
        <w:tc>
          <w:tcPr>
            <w:tcW w:w="7060" w:type="dxa"/>
            <w:noWrap/>
            <w:hideMark/>
          </w:tcPr>
          <w:p w:rsidR="00C51062" w:rsidRPr="00C51062" w:rsidRDefault="00C51062" w:rsidP="00C51062">
            <w:pPr>
              <w:jc w:val="both"/>
              <w:rPr>
                <w:rFonts w:cstheme="minorHAnsi"/>
              </w:rPr>
            </w:pPr>
            <w:r w:rsidRPr="00C51062">
              <w:rPr>
                <w:rFonts w:cstheme="minorHAnsi"/>
              </w:rPr>
              <w:t>Principales Especies</w:t>
            </w:r>
          </w:p>
        </w:tc>
        <w:tc>
          <w:tcPr>
            <w:tcW w:w="1120" w:type="dxa"/>
            <w:noWrap/>
            <w:hideMark/>
          </w:tcPr>
          <w:p w:rsidR="00C51062" w:rsidRPr="00C51062" w:rsidRDefault="00C51062" w:rsidP="00C51062">
            <w:pPr>
              <w:jc w:val="both"/>
              <w:rPr>
                <w:rFonts w:cstheme="minorHAnsi"/>
              </w:rPr>
            </w:pPr>
            <w:r w:rsidRPr="00C51062">
              <w:rPr>
                <w:rFonts w:cstheme="minorHAnsi"/>
              </w:rPr>
              <w:t xml:space="preserve">Superficie </w:t>
            </w:r>
          </w:p>
        </w:tc>
      </w:tr>
      <w:tr w:rsidR="00C51062" w:rsidRPr="00C51062" w:rsidTr="00C51062">
        <w:trPr>
          <w:trHeight w:val="300"/>
        </w:trPr>
        <w:tc>
          <w:tcPr>
            <w:tcW w:w="4160" w:type="dxa"/>
            <w:noWrap/>
            <w:hideMark/>
          </w:tcPr>
          <w:p w:rsidR="00C51062" w:rsidRPr="00C51062" w:rsidRDefault="00C51062" w:rsidP="00C51062">
            <w:pPr>
              <w:jc w:val="both"/>
              <w:rPr>
                <w:rFonts w:cstheme="minorHAnsi"/>
              </w:rPr>
            </w:pPr>
          </w:p>
        </w:tc>
        <w:tc>
          <w:tcPr>
            <w:tcW w:w="1477" w:type="dxa"/>
            <w:noWrap/>
            <w:hideMark/>
          </w:tcPr>
          <w:p w:rsidR="00C51062" w:rsidRPr="00C51062" w:rsidRDefault="00C51062" w:rsidP="00C51062">
            <w:pPr>
              <w:jc w:val="both"/>
              <w:rPr>
                <w:rFonts w:cstheme="minorHAnsi"/>
              </w:rPr>
            </w:pPr>
          </w:p>
        </w:tc>
        <w:tc>
          <w:tcPr>
            <w:tcW w:w="7060" w:type="dxa"/>
            <w:noWrap/>
            <w:hideMark/>
          </w:tcPr>
          <w:p w:rsidR="00C51062" w:rsidRPr="00C51062" w:rsidRDefault="00C51062" w:rsidP="00C51062">
            <w:pPr>
              <w:jc w:val="both"/>
              <w:rPr>
                <w:rFonts w:cstheme="minorHAnsi"/>
              </w:rPr>
            </w:pPr>
          </w:p>
        </w:tc>
        <w:tc>
          <w:tcPr>
            <w:tcW w:w="1120" w:type="dxa"/>
            <w:noWrap/>
            <w:hideMark/>
          </w:tcPr>
          <w:p w:rsidR="00C51062" w:rsidRPr="00C51062" w:rsidRDefault="00C51062" w:rsidP="00C51062">
            <w:pPr>
              <w:jc w:val="both"/>
              <w:rPr>
                <w:rFonts w:cstheme="minorHAnsi"/>
              </w:rPr>
            </w:pPr>
          </w:p>
        </w:tc>
      </w:tr>
      <w:tr w:rsidR="00C51062" w:rsidRPr="00C51062" w:rsidTr="00C51062">
        <w:trPr>
          <w:trHeight w:val="300"/>
        </w:trPr>
        <w:tc>
          <w:tcPr>
            <w:tcW w:w="4160" w:type="dxa"/>
            <w:noWrap/>
            <w:hideMark/>
          </w:tcPr>
          <w:p w:rsidR="00C51062" w:rsidRPr="00C51062" w:rsidRDefault="00C51062" w:rsidP="00C51062">
            <w:pPr>
              <w:jc w:val="both"/>
              <w:rPr>
                <w:rFonts w:cstheme="minorHAnsi"/>
                <w:b/>
                <w:bCs/>
              </w:rPr>
            </w:pPr>
            <w:r w:rsidRPr="00C51062">
              <w:rPr>
                <w:rFonts w:cstheme="minorHAnsi"/>
                <w:b/>
                <w:bCs/>
              </w:rPr>
              <w:t>Bosque implantado</w:t>
            </w:r>
          </w:p>
        </w:tc>
        <w:tc>
          <w:tcPr>
            <w:tcW w:w="1477" w:type="dxa"/>
            <w:noWrap/>
            <w:hideMark/>
          </w:tcPr>
          <w:p w:rsidR="00C51062" w:rsidRPr="00C51062" w:rsidRDefault="00C51062" w:rsidP="00C51062">
            <w:pPr>
              <w:jc w:val="both"/>
              <w:rPr>
                <w:rFonts w:cstheme="minorHAnsi"/>
              </w:rPr>
            </w:pPr>
          </w:p>
        </w:tc>
        <w:tc>
          <w:tcPr>
            <w:tcW w:w="7060" w:type="dxa"/>
            <w:noWrap/>
            <w:hideMark/>
          </w:tcPr>
          <w:p w:rsidR="00C51062" w:rsidRPr="00C51062" w:rsidRDefault="00C51062" w:rsidP="00C51062">
            <w:pPr>
              <w:jc w:val="both"/>
              <w:rPr>
                <w:rFonts w:cstheme="minorHAnsi"/>
              </w:rPr>
            </w:pPr>
          </w:p>
        </w:tc>
        <w:tc>
          <w:tcPr>
            <w:tcW w:w="1120" w:type="dxa"/>
            <w:noWrap/>
            <w:hideMark/>
          </w:tcPr>
          <w:p w:rsidR="00C51062" w:rsidRPr="00C51062" w:rsidRDefault="00C51062" w:rsidP="00C51062">
            <w:pPr>
              <w:jc w:val="both"/>
              <w:rPr>
                <w:rFonts w:cstheme="minorHAnsi"/>
              </w:rPr>
            </w:pPr>
            <w:r w:rsidRPr="00C51062">
              <w:rPr>
                <w:rFonts w:cstheme="minorHAnsi"/>
              </w:rPr>
              <w:t>174.294,7</w:t>
            </w:r>
          </w:p>
        </w:tc>
      </w:tr>
      <w:tr w:rsidR="00C51062" w:rsidRPr="00C51062" w:rsidTr="00C51062">
        <w:trPr>
          <w:trHeight w:val="300"/>
        </w:trPr>
        <w:tc>
          <w:tcPr>
            <w:tcW w:w="4160" w:type="dxa"/>
            <w:noWrap/>
            <w:hideMark/>
          </w:tcPr>
          <w:p w:rsidR="00C51062" w:rsidRPr="00C51062" w:rsidRDefault="00C51062" w:rsidP="00C51062">
            <w:pPr>
              <w:jc w:val="both"/>
              <w:rPr>
                <w:rFonts w:cstheme="minorHAnsi"/>
              </w:rPr>
            </w:pPr>
            <w:r w:rsidRPr="00C51062">
              <w:rPr>
                <w:rFonts w:cstheme="minorHAnsi"/>
              </w:rPr>
              <w:t xml:space="preserve">     Garuchos S.A.</w:t>
            </w:r>
          </w:p>
        </w:tc>
        <w:tc>
          <w:tcPr>
            <w:tcW w:w="1477" w:type="dxa"/>
            <w:noWrap/>
            <w:hideMark/>
          </w:tcPr>
          <w:p w:rsidR="00C51062" w:rsidRPr="00C51062" w:rsidRDefault="00C51062" w:rsidP="00C51062">
            <w:pPr>
              <w:jc w:val="both"/>
              <w:rPr>
                <w:rFonts w:cstheme="minorHAnsi"/>
              </w:rPr>
            </w:pPr>
            <w:r w:rsidRPr="00C51062">
              <w:rPr>
                <w:rFonts w:cstheme="minorHAnsi"/>
              </w:rPr>
              <w:t>Corrientes</w:t>
            </w:r>
          </w:p>
        </w:tc>
        <w:tc>
          <w:tcPr>
            <w:tcW w:w="7060" w:type="dxa"/>
            <w:noWrap/>
            <w:hideMark/>
          </w:tcPr>
          <w:p w:rsidR="00C51062" w:rsidRPr="00C51062" w:rsidRDefault="00C51062" w:rsidP="00C51062">
            <w:pPr>
              <w:jc w:val="both"/>
              <w:rPr>
                <w:rFonts w:cstheme="minorHAnsi"/>
              </w:rPr>
            </w:pPr>
            <w:r w:rsidRPr="00C51062">
              <w:rPr>
                <w:rFonts w:cstheme="minorHAnsi"/>
              </w:rPr>
              <w:t>Pinus elliottii; Pinus taeda; Pinus caribaea;</w:t>
            </w:r>
          </w:p>
        </w:tc>
        <w:tc>
          <w:tcPr>
            <w:tcW w:w="1120" w:type="dxa"/>
            <w:noWrap/>
            <w:hideMark/>
          </w:tcPr>
          <w:p w:rsidR="00C51062" w:rsidRPr="00C51062" w:rsidRDefault="00C51062" w:rsidP="00C51062">
            <w:pPr>
              <w:jc w:val="both"/>
              <w:rPr>
                <w:rFonts w:cstheme="minorHAnsi"/>
              </w:rPr>
            </w:pPr>
            <w:r w:rsidRPr="00C51062">
              <w:rPr>
                <w:rFonts w:cstheme="minorHAnsi"/>
              </w:rPr>
              <w:t>27.206,0</w:t>
            </w:r>
          </w:p>
        </w:tc>
      </w:tr>
      <w:tr w:rsidR="00C51062" w:rsidRPr="00C51062" w:rsidTr="00C51062">
        <w:trPr>
          <w:trHeight w:val="300"/>
        </w:trPr>
        <w:tc>
          <w:tcPr>
            <w:tcW w:w="4160" w:type="dxa"/>
            <w:noWrap/>
            <w:hideMark/>
          </w:tcPr>
          <w:p w:rsidR="00C51062" w:rsidRPr="00C51062" w:rsidRDefault="00C51062" w:rsidP="00C51062">
            <w:pPr>
              <w:jc w:val="both"/>
              <w:rPr>
                <w:rFonts w:cstheme="minorHAnsi"/>
              </w:rPr>
            </w:pPr>
            <w:r w:rsidRPr="00C51062">
              <w:rPr>
                <w:rFonts w:cstheme="minorHAnsi"/>
              </w:rPr>
              <w:t xml:space="preserve">     Empresas verdes Argentinas S.A.</w:t>
            </w:r>
          </w:p>
        </w:tc>
        <w:tc>
          <w:tcPr>
            <w:tcW w:w="1477" w:type="dxa"/>
            <w:noWrap/>
            <w:hideMark/>
          </w:tcPr>
          <w:p w:rsidR="00C51062" w:rsidRPr="00C51062" w:rsidRDefault="00C51062" w:rsidP="00C51062">
            <w:pPr>
              <w:jc w:val="both"/>
              <w:rPr>
                <w:rFonts w:cstheme="minorHAnsi"/>
              </w:rPr>
            </w:pPr>
            <w:r w:rsidRPr="00C51062">
              <w:rPr>
                <w:rFonts w:cstheme="minorHAnsi"/>
              </w:rPr>
              <w:t>Corrientes</w:t>
            </w:r>
          </w:p>
        </w:tc>
        <w:tc>
          <w:tcPr>
            <w:tcW w:w="7060" w:type="dxa"/>
            <w:noWrap/>
            <w:hideMark/>
          </w:tcPr>
          <w:p w:rsidR="00C51062" w:rsidRPr="00C51062" w:rsidRDefault="00C51062" w:rsidP="00C51062">
            <w:pPr>
              <w:jc w:val="both"/>
              <w:rPr>
                <w:rFonts w:cstheme="minorHAnsi"/>
              </w:rPr>
            </w:pPr>
            <w:r w:rsidRPr="00C51062">
              <w:rPr>
                <w:rFonts w:cstheme="minorHAnsi"/>
              </w:rPr>
              <w:t>Pinus elliottii; Pinus taeda;</w:t>
            </w:r>
          </w:p>
        </w:tc>
        <w:tc>
          <w:tcPr>
            <w:tcW w:w="1120" w:type="dxa"/>
            <w:noWrap/>
            <w:hideMark/>
          </w:tcPr>
          <w:p w:rsidR="00C51062" w:rsidRPr="00C51062" w:rsidRDefault="00C51062" w:rsidP="00C51062">
            <w:pPr>
              <w:jc w:val="both"/>
              <w:rPr>
                <w:rFonts w:cstheme="minorHAnsi"/>
              </w:rPr>
            </w:pPr>
            <w:r w:rsidRPr="00C51062">
              <w:rPr>
                <w:rFonts w:cstheme="minorHAnsi"/>
              </w:rPr>
              <w:t>55.384,0</w:t>
            </w:r>
          </w:p>
        </w:tc>
      </w:tr>
      <w:tr w:rsidR="00C51062" w:rsidRPr="00C51062" w:rsidTr="00C51062">
        <w:trPr>
          <w:trHeight w:val="300"/>
        </w:trPr>
        <w:tc>
          <w:tcPr>
            <w:tcW w:w="4160" w:type="dxa"/>
            <w:noWrap/>
            <w:hideMark/>
          </w:tcPr>
          <w:p w:rsidR="00C51062" w:rsidRPr="00C51062" w:rsidRDefault="00C51062" w:rsidP="00C51062">
            <w:pPr>
              <w:jc w:val="both"/>
              <w:rPr>
                <w:rFonts w:cstheme="minorHAnsi"/>
              </w:rPr>
            </w:pPr>
            <w:r w:rsidRPr="00C51062">
              <w:rPr>
                <w:rFonts w:cstheme="minorHAnsi"/>
              </w:rPr>
              <w:t xml:space="preserve">     Fiplasto S.A.</w:t>
            </w:r>
          </w:p>
        </w:tc>
        <w:tc>
          <w:tcPr>
            <w:tcW w:w="1477" w:type="dxa"/>
            <w:noWrap/>
            <w:hideMark/>
          </w:tcPr>
          <w:p w:rsidR="00C51062" w:rsidRPr="00C51062" w:rsidRDefault="00C51062" w:rsidP="00C51062">
            <w:pPr>
              <w:jc w:val="both"/>
              <w:rPr>
                <w:rFonts w:cstheme="minorHAnsi"/>
              </w:rPr>
            </w:pPr>
            <w:r w:rsidRPr="00C51062">
              <w:rPr>
                <w:rFonts w:cstheme="minorHAnsi"/>
              </w:rPr>
              <w:t>Buenos Aires</w:t>
            </w:r>
          </w:p>
        </w:tc>
        <w:tc>
          <w:tcPr>
            <w:tcW w:w="7060" w:type="dxa"/>
            <w:noWrap/>
            <w:hideMark/>
          </w:tcPr>
          <w:p w:rsidR="00C51062" w:rsidRPr="00C51062" w:rsidRDefault="00C51062" w:rsidP="00C51062">
            <w:pPr>
              <w:jc w:val="both"/>
              <w:rPr>
                <w:rFonts w:cstheme="minorHAnsi"/>
              </w:rPr>
            </w:pPr>
            <w:r w:rsidRPr="00C51062">
              <w:rPr>
                <w:rFonts w:cstheme="minorHAnsi"/>
              </w:rPr>
              <w:t>Eucalyptus vinimalis; Eucalyptus tereticornis; Eucalyptus dunnii;</w:t>
            </w:r>
          </w:p>
        </w:tc>
        <w:tc>
          <w:tcPr>
            <w:tcW w:w="1120" w:type="dxa"/>
            <w:noWrap/>
            <w:hideMark/>
          </w:tcPr>
          <w:p w:rsidR="00C51062" w:rsidRPr="00C51062" w:rsidRDefault="00C51062" w:rsidP="00C51062">
            <w:pPr>
              <w:jc w:val="both"/>
              <w:rPr>
                <w:rFonts w:cstheme="minorHAnsi"/>
              </w:rPr>
            </w:pPr>
            <w:r w:rsidRPr="00C51062">
              <w:rPr>
                <w:rFonts w:cstheme="minorHAnsi"/>
              </w:rPr>
              <w:t>3.022,6</w:t>
            </w:r>
          </w:p>
        </w:tc>
      </w:tr>
      <w:tr w:rsidR="00C51062" w:rsidRPr="00C51062" w:rsidTr="00C51062">
        <w:trPr>
          <w:trHeight w:val="300"/>
        </w:trPr>
        <w:tc>
          <w:tcPr>
            <w:tcW w:w="4160" w:type="dxa"/>
            <w:noWrap/>
            <w:hideMark/>
          </w:tcPr>
          <w:p w:rsidR="00C51062" w:rsidRPr="00C51062" w:rsidRDefault="00C51062" w:rsidP="00C51062">
            <w:pPr>
              <w:jc w:val="both"/>
              <w:rPr>
                <w:rFonts w:cstheme="minorHAnsi"/>
              </w:rPr>
            </w:pPr>
            <w:r w:rsidRPr="00C51062">
              <w:rPr>
                <w:rFonts w:cstheme="minorHAnsi"/>
              </w:rPr>
              <w:t xml:space="preserve">     Agrupación Bosques Libres Mendocinos </w:t>
            </w:r>
          </w:p>
        </w:tc>
        <w:tc>
          <w:tcPr>
            <w:tcW w:w="1477" w:type="dxa"/>
            <w:noWrap/>
            <w:hideMark/>
          </w:tcPr>
          <w:p w:rsidR="00C51062" w:rsidRPr="00C51062" w:rsidRDefault="00C51062" w:rsidP="00C51062">
            <w:pPr>
              <w:jc w:val="both"/>
              <w:rPr>
                <w:rFonts w:cstheme="minorHAnsi"/>
              </w:rPr>
            </w:pPr>
            <w:r w:rsidRPr="00C51062">
              <w:rPr>
                <w:rFonts w:cstheme="minorHAnsi"/>
              </w:rPr>
              <w:t>Mendoza</w:t>
            </w:r>
          </w:p>
        </w:tc>
        <w:tc>
          <w:tcPr>
            <w:tcW w:w="7060" w:type="dxa"/>
            <w:noWrap/>
            <w:hideMark/>
          </w:tcPr>
          <w:p w:rsidR="00C51062" w:rsidRPr="00C51062" w:rsidRDefault="00C51062" w:rsidP="00C51062">
            <w:pPr>
              <w:jc w:val="both"/>
              <w:rPr>
                <w:rFonts w:cstheme="minorHAnsi"/>
              </w:rPr>
            </w:pPr>
            <w:r w:rsidRPr="00C51062">
              <w:rPr>
                <w:rFonts w:cstheme="minorHAnsi"/>
              </w:rPr>
              <w:t>Populus spp.;</w:t>
            </w:r>
          </w:p>
        </w:tc>
        <w:tc>
          <w:tcPr>
            <w:tcW w:w="1120" w:type="dxa"/>
            <w:noWrap/>
            <w:hideMark/>
          </w:tcPr>
          <w:p w:rsidR="00C51062" w:rsidRPr="00C51062" w:rsidRDefault="00C51062" w:rsidP="00C51062">
            <w:pPr>
              <w:jc w:val="both"/>
              <w:rPr>
                <w:rFonts w:cstheme="minorHAnsi"/>
              </w:rPr>
            </w:pPr>
            <w:r w:rsidRPr="00C51062">
              <w:rPr>
                <w:rFonts w:cstheme="minorHAnsi"/>
              </w:rPr>
              <w:t>127,9</w:t>
            </w:r>
          </w:p>
        </w:tc>
      </w:tr>
      <w:tr w:rsidR="00C51062" w:rsidRPr="00C51062" w:rsidTr="00C51062">
        <w:trPr>
          <w:trHeight w:val="300"/>
        </w:trPr>
        <w:tc>
          <w:tcPr>
            <w:tcW w:w="4160" w:type="dxa"/>
            <w:noWrap/>
            <w:hideMark/>
          </w:tcPr>
          <w:p w:rsidR="00C51062" w:rsidRPr="00C51062" w:rsidRDefault="00C51062" w:rsidP="00C51062">
            <w:pPr>
              <w:jc w:val="both"/>
              <w:rPr>
                <w:rFonts w:cstheme="minorHAnsi"/>
              </w:rPr>
            </w:pPr>
            <w:r w:rsidRPr="00C51062">
              <w:rPr>
                <w:rFonts w:cstheme="minorHAnsi"/>
              </w:rPr>
              <w:t xml:space="preserve">    Alto Paraná S.A.</w:t>
            </w:r>
          </w:p>
        </w:tc>
        <w:tc>
          <w:tcPr>
            <w:tcW w:w="1477" w:type="dxa"/>
            <w:noWrap/>
            <w:hideMark/>
          </w:tcPr>
          <w:p w:rsidR="00C51062" w:rsidRPr="00C51062" w:rsidRDefault="00C51062" w:rsidP="00C51062">
            <w:pPr>
              <w:jc w:val="both"/>
              <w:rPr>
                <w:rFonts w:cstheme="minorHAnsi"/>
              </w:rPr>
            </w:pPr>
            <w:r w:rsidRPr="00C51062">
              <w:rPr>
                <w:rFonts w:cstheme="minorHAnsi"/>
              </w:rPr>
              <w:t>Buenos Aires</w:t>
            </w:r>
          </w:p>
        </w:tc>
        <w:tc>
          <w:tcPr>
            <w:tcW w:w="7060" w:type="dxa"/>
            <w:noWrap/>
            <w:hideMark/>
          </w:tcPr>
          <w:p w:rsidR="00C51062" w:rsidRPr="00C51062" w:rsidRDefault="00C51062" w:rsidP="00C51062">
            <w:pPr>
              <w:jc w:val="both"/>
              <w:rPr>
                <w:rFonts w:cstheme="minorHAnsi"/>
              </w:rPr>
            </w:pPr>
            <w:r w:rsidRPr="00C51062">
              <w:rPr>
                <w:rFonts w:cstheme="minorHAnsi"/>
              </w:rPr>
              <w:t>Salix spp.; Eucalyptus camaldulensis; Eucalyptus grandis;</w:t>
            </w:r>
          </w:p>
        </w:tc>
        <w:tc>
          <w:tcPr>
            <w:tcW w:w="1120" w:type="dxa"/>
            <w:noWrap/>
            <w:hideMark/>
          </w:tcPr>
          <w:p w:rsidR="00C51062" w:rsidRPr="00C51062" w:rsidRDefault="00C51062" w:rsidP="00C51062">
            <w:pPr>
              <w:jc w:val="both"/>
              <w:rPr>
                <w:rFonts w:cstheme="minorHAnsi"/>
              </w:rPr>
            </w:pPr>
            <w:r w:rsidRPr="00C51062">
              <w:rPr>
                <w:rFonts w:cstheme="minorHAnsi"/>
              </w:rPr>
              <w:t>6.396,0</w:t>
            </w:r>
          </w:p>
        </w:tc>
      </w:tr>
      <w:tr w:rsidR="00C51062" w:rsidRPr="00C51062" w:rsidTr="00C51062">
        <w:trPr>
          <w:trHeight w:val="300"/>
        </w:trPr>
        <w:tc>
          <w:tcPr>
            <w:tcW w:w="4160" w:type="dxa"/>
            <w:hideMark/>
          </w:tcPr>
          <w:p w:rsidR="00C51062" w:rsidRPr="00C51062" w:rsidRDefault="00C51062" w:rsidP="00C51062">
            <w:pPr>
              <w:jc w:val="both"/>
              <w:rPr>
                <w:rFonts w:cstheme="minorHAnsi"/>
              </w:rPr>
            </w:pPr>
            <w:r w:rsidRPr="00C51062">
              <w:rPr>
                <w:rFonts w:cstheme="minorHAnsi"/>
              </w:rPr>
              <w:t xml:space="preserve">    ENRIQUE R. ZENI &amp; CNIA. SACIAFeI</w:t>
            </w:r>
          </w:p>
        </w:tc>
        <w:tc>
          <w:tcPr>
            <w:tcW w:w="1477" w:type="dxa"/>
            <w:noWrap/>
            <w:hideMark/>
          </w:tcPr>
          <w:p w:rsidR="00C51062" w:rsidRPr="00C51062" w:rsidRDefault="00C51062" w:rsidP="00C51062">
            <w:pPr>
              <w:jc w:val="both"/>
              <w:rPr>
                <w:rFonts w:cstheme="minorHAnsi"/>
              </w:rPr>
            </w:pPr>
            <w:r w:rsidRPr="00C51062">
              <w:rPr>
                <w:rFonts w:cstheme="minorHAnsi"/>
              </w:rPr>
              <w:t>Buenos Aires</w:t>
            </w:r>
          </w:p>
        </w:tc>
        <w:tc>
          <w:tcPr>
            <w:tcW w:w="7060" w:type="dxa"/>
            <w:noWrap/>
            <w:hideMark/>
          </w:tcPr>
          <w:p w:rsidR="00C51062" w:rsidRPr="00C51062" w:rsidRDefault="00C51062" w:rsidP="00C51062">
            <w:pPr>
              <w:jc w:val="both"/>
              <w:rPr>
                <w:rFonts w:cstheme="minorHAnsi"/>
              </w:rPr>
            </w:pPr>
            <w:r w:rsidRPr="00C51062">
              <w:rPr>
                <w:rFonts w:cstheme="minorHAnsi"/>
              </w:rPr>
              <w:t>Grevillea robusta A.Cunn.;Eucalyptus grandis;Pinus elliottii; Pinus taeda; ;</w:t>
            </w:r>
          </w:p>
        </w:tc>
        <w:tc>
          <w:tcPr>
            <w:tcW w:w="1120" w:type="dxa"/>
            <w:noWrap/>
            <w:hideMark/>
          </w:tcPr>
          <w:p w:rsidR="00C51062" w:rsidRPr="00C51062" w:rsidRDefault="00C51062" w:rsidP="00C51062">
            <w:pPr>
              <w:jc w:val="both"/>
              <w:rPr>
                <w:rFonts w:cstheme="minorHAnsi"/>
              </w:rPr>
            </w:pPr>
            <w:r w:rsidRPr="00C51062">
              <w:rPr>
                <w:rFonts w:cstheme="minorHAnsi"/>
              </w:rPr>
              <w:t>16.569,4</w:t>
            </w:r>
          </w:p>
        </w:tc>
      </w:tr>
      <w:tr w:rsidR="00C51062" w:rsidRPr="00C51062" w:rsidTr="00C51062">
        <w:trPr>
          <w:trHeight w:val="480"/>
        </w:trPr>
        <w:tc>
          <w:tcPr>
            <w:tcW w:w="4160" w:type="dxa"/>
            <w:hideMark/>
          </w:tcPr>
          <w:p w:rsidR="00C51062" w:rsidRPr="00C51062" w:rsidRDefault="00C51062" w:rsidP="00C51062">
            <w:pPr>
              <w:jc w:val="both"/>
              <w:rPr>
                <w:rFonts w:cstheme="minorHAnsi"/>
              </w:rPr>
            </w:pPr>
            <w:r w:rsidRPr="00C51062">
              <w:rPr>
                <w:rFonts w:cstheme="minorHAnsi"/>
              </w:rPr>
              <w:t xml:space="preserve">    UBS BRINSON FIDEICOMISO FINANCIERO      FORESTAL 1     </w:t>
            </w:r>
          </w:p>
        </w:tc>
        <w:tc>
          <w:tcPr>
            <w:tcW w:w="1477" w:type="dxa"/>
            <w:noWrap/>
            <w:hideMark/>
          </w:tcPr>
          <w:p w:rsidR="00C51062" w:rsidRPr="00C51062" w:rsidRDefault="00C51062" w:rsidP="00C51062">
            <w:pPr>
              <w:jc w:val="both"/>
              <w:rPr>
                <w:rFonts w:cstheme="minorHAnsi"/>
              </w:rPr>
            </w:pPr>
            <w:r w:rsidRPr="00C51062">
              <w:rPr>
                <w:rFonts w:cstheme="minorHAnsi"/>
              </w:rPr>
              <w:t>Corrientes</w:t>
            </w:r>
          </w:p>
        </w:tc>
        <w:tc>
          <w:tcPr>
            <w:tcW w:w="7060" w:type="dxa"/>
            <w:noWrap/>
            <w:hideMark/>
          </w:tcPr>
          <w:p w:rsidR="00C51062" w:rsidRPr="00C51062" w:rsidRDefault="00C51062" w:rsidP="00C51062">
            <w:pPr>
              <w:jc w:val="both"/>
              <w:rPr>
                <w:rFonts w:cstheme="minorHAnsi"/>
              </w:rPr>
            </w:pPr>
            <w:r w:rsidRPr="00C51062">
              <w:rPr>
                <w:rFonts w:cstheme="minorHAnsi"/>
              </w:rPr>
              <w:t xml:space="preserve">Pinus elliottii; Pinus caribaea; Pinus taeda; </w:t>
            </w:r>
          </w:p>
        </w:tc>
        <w:tc>
          <w:tcPr>
            <w:tcW w:w="1120" w:type="dxa"/>
            <w:noWrap/>
            <w:hideMark/>
          </w:tcPr>
          <w:p w:rsidR="00C51062" w:rsidRPr="00C51062" w:rsidRDefault="00C51062" w:rsidP="00C51062">
            <w:pPr>
              <w:jc w:val="both"/>
              <w:rPr>
                <w:rFonts w:cstheme="minorHAnsi"/>
              </w:rPr>
            </w:pPr>
            <w:r w:rsidRPr="00C51062">
              <w:rPr>
                <w:rFonts w:cstheme="minorHAnsi"/>
              </w:rPr>
              <w:t>14.146,4</w:t>
            </w:r>
          </w:p>
        </w:tc>
      </w:tr>
      <w:tr w:rsidR="00C51062" w:rsidRPr="00C51062" w:rsidTr="00C51062">
        <w:trPr>
          <w:trHeight w:val="300"/>
        </w:trPr>
        <w:tc>
          <w:tcPr>
            <w:tcW w:w="4160" w:type="dxa"/>
            <w:hideMark/>
          </w:tcPr>
          <w:p w:rsidR="00C51062" w:rsidRPr="00C51062" w:rsidRDefault="00C51062" w:rsidP="00C51062">
            <w:pPr>
              <w:jc w:val="both"/>
              <w:rPr>
                <w:rFonts w:cstheme="minorHAnsi"/>
              </w:rPr>
            </w:pPr>
            <w:r w:rsidRPr="00C51062">
              <w:rPr>
                <w:rFonts w:cstheme="minorHAnsi"/>
              </w:rPr>
              <w:t xml:space="preserve">    GRUPO BOSQUES AUSTRALES S. H.</w:t>
            </w:r>
          </w:p>
        </w:tc>
        <w:tc>
          <w:tcPr>
            <w:tcW w:w="1477" w:type="dxa"/>
            <w:noWrap/>
            <w:hideMark/>
          </w:tcPr>
          <w:p w:rsidR="00C51062" w:rsidRPr="00C51062" w:rsidRDefault="00C51062" w:rsidP="00C51062">
            <w:pPr>
              <w:jc w:val="both"/>
              <w:rPr>
                <w:rFonts w:cstheme="minorHAnsi"/>
              </w:rPr>
            </w:pPr>
            <w:r w:rsidRPr="00C51062">
              <w:rPr>
                <w:rFonts w:cstheme="minorHAnsi"/>
              </w:rPr>
              <w:t>Buenos Aires</w:t>
            </w:r>
          </w:p>
        </w:tc>
        <w:tc>
          <w:tcPr>
            <w:tcW w:w="7060" w:type="dxa"/>
            <w:noWrap/>
            <w:hideMark/>
          </w:tcPr>
          <w:p w:rsidR="00C51062" w:rsidRPr="00C51062" w:rsidRDefault="00C51062" w:rsidP="00C51062">
            <w:pPr>
              <w:jc w:val="both"/>
              <w:rPr>
                <w:rFonts w:cstheme="minorHAnsi"/>
              </w:rPr>
            </w:pPr>
            <w:r w:rsidRPr="00C51062">
              <w:rPr>
                <w:rFonts w:cstheme="minorHAnsi"/>
              </w:rPr>
              <w:t>Eucalyptus globulus</w:t>
            </w:r>
          </w:p>
        </w:tc>
        <w:tc>
          <w:tcPr>
            <w:tcW w:w="1120" w:type="dxa"/>
            <w:noWrap/>
            <w:hideMark/>
          </w:tcPr>
          <w:p w:rsidR="00C51062" w:rsidRPr="00C51062" w:rsidRDefault="00C51062" w:rsidP="00C51062">
            <w:pPr>
              <w:jc w:val="both"/>
              <w:rPr>
                <w:rFonts w:cstheme="minorHAnsi"/>
              </w:rPr>
            </w:pPr>
            <w:r w:rsidRPr="00C51062">
              <w:rPr>
                <w:rFonts w:cstheme="minorHAnsi"/>
              </w:rPr>
              <w:t>1.385,5</w:t>
            </w:r>
          </w:p>
        </w:tc>
      </w:tr>
      <w:tr w:rsidR="00C51062" w:rsidRPr="00C51062" w:rsidTr="00C51062">
        <w:trPr>
          <w:trHeight w:val="300"/>
        </w:trPr>
        <w:tc>
          <w:tcPr>
            <w:tcW w:w="4160" w:type="dxa"/>
            <w:hideMark/>
          </w:tcPr>
          <w:p w:rsidR="00C51062" w:rsidRPr="00C51062" w:rsidRDefault="00C51062" w:rsidP="00C51062">
            <w:pPr>
              <w:jc w:val="both"/>
              <w:rPr>
                <w:rFonts w:cstheme="minorHAnsi"/>
              </w:rPr>
            </w:pPr>
            <w:r w:rsidRPr="00C51062">
              <w:rPr>
                <w:rFonts w:cstheme="minorHAnsi"/>
              </w:rPr>
              <w:t xml:space="preserve">    Establecimiento Las Marías SACIFA</w:t>
            </w:r>
          </w:p>
        </w:tc>
        <w:tc>
          <w:tcPr>
            <w:tcW w:w="1477" w:type="dxa"/>
            <w:noWrap/>
            <w:hideMark/>
          </w:tcPr>
          <w:p w:rsidR="00C51062" w:rsidRPr="00C51062" w:rsidRDefault="00C51062" w:rsidP="00C51062">
            <w:pPr>
              <w:jc w:val="both"/>
              <w:rPr>
                <w:rFonts w:cstheme="minorHAnsi"/>
              </w:rPr>
            </w:pPr>
            <w:r w:rsidRPr="00C51062">
              <w:rPr>
                <w:rFonts w:cstheme="minorHAnsi"/>
              </w:rPr>
              <w:t>Corrientes</w:t>
            </w:r>
          </w:p>
        </w:tc>
        <w:tc>
          <w:tcPr>
            <w:tcW w:w="7060" w:type="dxa"/>
            <w:noWrap/>
            <w:hideMark/>
          </w:tcPr>
          <w:p w:rsidR="00C51062" w:rsidRPr="00C51062" w:rsidRDefault="00C51062" w:rsidP="00C51062">
            <w:pPr>
              <w:jc w:val="both"/>
              <w:rPr>
                <w:rFonts w:cstheme="minorHAnsi"/>
              </w:rPr>
            </w:pPr>
            <w:r w:rsidRPr="00C51062">
              <w:rPr>
                <w:rFonts w:cstheme="minorHAnsi"/>
              </w:rPr>
              <w:t>Pinus taeda; Pinus elliottii;Eucalyptus grandis;</w:t>
            </w:r>
          </w:p>
        </w:tc>
        <w:tc>
          <w:tcPr>
            <w:tcW w:w="1120" w:type="dxa"/>
            <w:noWrap/>
            <w:hideMark/>
          </w:tcPr>
          <w:p w:rsidR="00C51062" w:rsidRPr="00C51062" w:rsidRDefault="00C51062" w:rsidP="00C51062">
            <w:pPr>
              <w:jc w:val="both"/>
              <w:rPr>
                <w:rFonts w:cstheme="minorHAnsi"/>
              </w:rPr>
            </w:pPr>
            <w:r w:rsidRPr="00C51062">
              <w:rPr>
                <w:rFonts w:cstheme="minorHAnsi"/>
              </w:rPr>
              <w:t>33.033,6</w:t>
            </w:r>
          </w:p>
        </w:tc>
      </w:tr>
      <w:tr w:rsidR="00C51062" w:rsidRPr="00C51062" w:rsidTr="00C51062">
        <w:trPr>
          <w:trHeight w:val="480"/>
        </w:trPr>
        <w:tc>
          <w:tcPr>
            <w:tcW w:w="4160" w:type="dxa"/>
            <w:hideMark/>
          </w:tcPr>
          <w:p w:rsidR="00C51062" w:rsidRPr="00C51062" w:rsidRDefault="00C51062" w:rsidP="00C51062">
            <w:pPr>
              <w:jc w:val="both"/>
              <w:rPr>
                <w:rFonts w:cstheme="minorHAnsi"/>
              </w:rPr>
            </w:pPr>
            <w:r w:rsidRPr="00C51062">
              <w:rPr>
                <w:rFonts w:cstheme="minorHAnsi"/>
              </w:rPr>
              <w:t xml:space="preserve">    FORESTADORA TAPEBICUÁ S. A. (GRUPO TAPEBICUÁ)</w:t>
            </w:r>
          </w:p>
        </w:tc>
        <w:tc>
          <w:tcPr>
            <w:tcW w:w="1477" w:type="dxa"/>
            <w:noWrap/>
            <w:hideMark/>
          </w:tcPr>
          <w:p w:rsidR="00C51062" w:rsidRPr="00C51062" w:rsidRDefault="00C51062" w:rsidP="00C51062">
            <w:pPr>
              <w:jc w:val="both"/>
              <w:rPr>
                <w:rFonts w:cstheme="minorHAnsi"/>
              </w:rPr>
            </w:pPr>
            <w:r w:rsidRPr="00C51062">
              <w:rPr>
                <w:rFonts w:cstheme="minorHAnsi"/>
              </w:rPr>
              <w:t>Corrientes</w:t>
            </w:r>
          </w:p>
        </w:tc>
        <w:tc>
          <w:tcPr>
            <w:tcW w:w="7060" w:type="dxa"/>
            <w:noWrap/>
            <w:hideMark/>
          </w:tcPr>
          <w:p w:rsidR="00C51062" w:rsidRPr="00C51062" w:rsidRDefault="00C51062" w:rsidP="00C51062">
            <w:pPr>
              <w:jc w:val="both"/>
              <w:rPr>
                <w:rFonts w:cstheme="minorHAnsi"/>
              </w:rPr>
            </w:pPr>
            <w:r w:rsidRPr="00C51062">
              <w:rPr>
                <w:rFonts w:cstheme="minorHAnsi"/>
              </w:rPr>
              <w:t>Pinus taeda; Eucalyptus grandis;</w:t>
            </w:r>
          </w:p>
        </w:tc>
        <w:tc>
          <w:tcPr>
            <w:tcW w:w="1120" w:type="dxa"/>
            <w:noWrap/>
            <w:hideMark/>
          </w:tcPr>
          <w:p w:rsidR="00C51062" w:rsidRPr="00C51062" w:rsidRDefault="00C51062" w:rsidP="00C51062">
            <w:pPr>
              <w:jc w:val="both"/>
              <w:rPr>
                <w:rFonts w:cstheme="minorHAnsi"/>
              </w:rPr>
            </w:pPr>
            <w:r w:rsidRPr="00C51062">
              <w:rPr>
                <w:rFonts w:cstheme="minorHAnsi"/>
              </w:rPr>
              <w:t>11.309,0</w:t>
            </w:r>
          </w:p>
        </w:tc>
      </w:tr>
      <w:tr w:rsidR="00C51062" w:rsidRPr="00C51062" w:rsidTr="00C51062">
        <w:trPr>
          <w:trHeight w:val="300"/>
        </w:trPr>
        <w:tc>
          <w:tcPr>
            <w:tcW w:w="4160" w:type="dxa"/>
            <w:noWrap/>
            <w:hideMark/>
          </w:tcPr>
          <w:p w:rsidR="00C51062" w:rsidRPr="00C51062" w:rsidRDefault="00C51062" w:rsidP="00C51062">
            <w:pPr>
              <w:jc w:val="both"/>
              <w:rPr>
                <w:rFonts w:cstheme="minorHAnsi"/>
              </w:rPr>
            </w:pPr>
            <w:r w:rsidRPr="00C51062">
              <w:rPr>
                <w:rFonts w:cstheme="minorHAnsi"/>
              </w:rPr>
              <w:t xml:space="preserve">    Marionette S.A</w:t>
            </w:r>
          </w:p>
        </w:tc>
        <w:tc>
          <w:tcPr>
            <w:tcW w:w="1477" w:type="dxa"/>
            <w:noWrap/>
            <w:hideMark/>
          </w:tcPr>
          <w:p w:rsidR="00C51062" w:rsidRPr="00C51062" w:rsidRDefault="00C51062" w:rsidP="00C51062">
            <w:pPr>
              <w:jc w:val="both"/>
              <w:rPr>
                <w:rFonts w:cstheme="minorHAnsi"/>
              </w:rPr>
            </w:pPr>
            <w:r w:rsidRPr="00C51062">
              <w:rPr>
                <w:rFonts w:cstheme="minorHAnsi"/>
              </w:rPr>
              <w:t>Buenos Aires</w:t>
            </w:r>
          </w:p>
        </w:tc>
        <w:tc>
          <w:tcPr>
            <w:tcW w:w="7060" w:type="dxa"/>
            <w:noWrap/>
            <w:hideMark/>
          </w:tcPr>
          <w:p w:rsidR="00C51062" w:rsidRPr="00C51062" w:rsidRDefault="00C51062" w:rsidP="00C51062">
            <w:pPr>
              <w:jc w:val="both"/>
              <w:rPr>
                <w:rFonts w:cstheme="minorHAnsi"/>
              </w:rPr>
            </w:pPr>
            <w:r w:rsidRPr="00C51062">
              <w:rPr>
                <w:rFonts w:cstheme="minorHAnsi"/>
              </w:rPr>
              <w:t>Eucalyptus globulus</w:t>
            </w:r>
          </w:p>
        </w:tc>
        <w:tc>
          <w:tcPr>
            <w:tcW w:w="1120" w:type="dxa"/>
            <w:noWrap/>
            <w:hideMark/>
          </w:tcPr>
          <w:p w:rsidR="00C51062" w:rsidRPr="00C51062" w:rsidRDefault="00C51062" w:rsidP="00C51062">
            <w:pPr>
              <w:jc w:val="both"/>
              <w:rPr>
                <w:rFonts w:cstheme="minorHAnsi"/>
              </w:rPr>
            </w:pPr>
            <w:r w:rsidRPr="00C51062">
              <w:rPr>
                <w:rFonts w:cstheme="minorHAnsi"/>
              </w:rPr>
              <w:t>656,4</w:t>
            </w:r>
          </w:p>
        </w:tc>
      </w:tr>
      <w:tr w:rsidR="00C51062" w:rsidRPr="00C51062" w:rsidTr="00C51062">
        <w:trPr>
          <w:trHeight w:val="300"/>
        </w:trPr>
        <w:tc>
          <w:tcPr>
            <w:tcW w:w="4160" w:type="dxa"/>
            <w:hideMark/>
          </w:tcPr>
          <w:p w:rsidR="00C51062" w:rsidRPr="00C51062" w:rsidRDefault="00C51062" w:rsidP="00C51062">
            <w:pPr>
              <w:jc w:val="both"/>
              <w:rPr>
                <w:rFonts w:cstheme="minorHAnsi"/>
              </w:rPr>
            </w:pPr>
            <w:r w:rsidRPr="00C51062">
              <w:rPr>
                <w:rFonts w:cstheme="minorHAnsi"/>
              </w:rPr>
              <w:t xml:space="preserve">    Lipsia S.A.I.C. y F. </w:t>
            </w:r>
          </w:p>
        </w:tc>
        <w:tc>
          <w:tcPr>
            <w:tcW w:w="1477" w:type="dxa"/>
            <w:noWrap/>
            <w:hideMark/>
          </w:tcPr>
          <w:p w:rsidR="00C51062" w:rsidRPr="00C51062" w:rsidRDefault="00C51062" w:rsidP="00C51062">
            <w:pPr>
              <w:jc w:val="both"/>
              <w:rPr>
                <w:rFonts w:cstheme="minorHAnsi"/>
              </w:rPr>
            </w:pPr>
            <w:r w:rsidRPr="00C51062">
              <w:rPr>
                <w:rFonts w:cstheme="minorHAnsi"/>
              </w:rPr>
              <w:t>Misiones</w:t>
            </w:r>
          </w:p>
        </w:tc>
        <w:tc>
          <w:tcPr>
            <w:tcW w:w="7060" w:type="dxa"/>
            <w:noWrap/>
            <w:hideMark/>
          </w:tcPr>
          <w:p w:rsidR="00C51062" w:rsidRPr="00C51062" w:rsidRDefault="00C51062" w:rsidP="00C51062">
            <w:pPr>
              <w:jc w:val="both"/>
              <w:rPr>
                <w:rFonts w:cstheme="minorHAnsi"/>
              </w:rPr>
            </w:pPr>
            <w:r w:rsidRPr="00C51062">
              <w:rPr>
                <w:rFonts w:cstheme="minorHAnsi"/>
              </w:rPr>
              <w:t>Pinus taeda; Pinus eliottii x Pinus caribaea hybrid;  Pinus caribaea;</w:t>
            </w:r>
          </w:p>
        </w:tc>
        <w:tc>
          <w:tcPr>
            <w:tcW w:w="1120" w:type="dxa"/>
            <w:noWrap/>
            <w:hideMark/>
          </w:tcPr>
          <w:p w:rsidR="00C51062" w:rsidRPr="00C51062" w:rsidRDefault="00C51062" w:rsidP="00C51062">
            <w:pPr>
              <w:jc w:val="both"/>
              <w:rPr>
                <w:rFonts w:cstheme="minorHAnsi"/>
              </w:rPr>
            </w:pPr>
            <w:r w:rsidRPr="00C51062">
              <w:rPr>
                <w:rFonts w:cstheme="minorHAnsi"/>
              </w:rPr>
              <w:t>5.058,0</w:t>
            </w:r>
          </w:p>
        </w:tc>
      </w:tr>
      <w:tr w:rsidR="00C51062" w:rsidRPr="00C51062" w:rsidTr="00C51062">
        <w:trPr>
          <w:trHeight w:val="300"/>
        </w:trPr>
        <w:tc>
          <w:tcPr>
            <w:tcW w:w="4160" w:type="dxa"/>
            <w:noWrap/>
            <w:hideMark/>
          </w:tcPr>
          <w:p w:rsidR="00C51062" w:rsidRPr="00C51062" w:rsidRDefault="00C51062" w:rsidP="00C51062">
            <w:pPr>
              <w:jc w:val="both"/>
              <w:rPr>
                <w:rFonts w:cstheme="minorHAnsi"/>
              </w:rPr>
            </w:pPr>
          </w:p>
        </w:tc>
        <w:tc>
          <w:tcPr>
            <w:tcW w:w="1477" w:type="dxa"/>
            <w:noWrap/>
            <w:hideMark/>
          </w:tcPr>
          <w:p w:rsidR="00C51062" w:rsidRPr="00C51062" w:rsidRDefault="00C51062" w:rsidP="00C51062">
            <w:pPr>
              <w:jc w:val="both"/>
              <w:rPr>
                <w:rFonts w:cstheme="minorHAnsi"/>
              </w:rPr>
            </w:pPr>
          </w:p>
        </w:tc>
        <w:tc>
          <w:tcPr>
            <w:tcW w:w="7060" w:type="dxa"/>
            <w:noWrap/>
            <w:hideMark/>
          </w:tcPr>
          <w:p w:rsidR="00C51062" w:rsidRPr="00C51062" w:rsidRDefault="00C51062" w:rsidP="00C51062">
            <w:pPr>
              <w:jc w:val="both"/>
              <w:rPr>
                <w:rFonts w:cstheme="minorHAnsi"/>
              </w:rPr>
            </w:pPr>
          </w:p>
        </w:tc>
        <w:tc>
          <w:tcPr>
            <w:tcW w:w="1120" w:type="dxa"/>
            <w:noWrap/>
            <w:hideMark/>
          </w:tcPr>
          <w:p w:rsidR="00C51062" w:rsidRPr="00C51062" w:rsidRDefault="00C51062" w:rsidP="00C51062">
            <w:pPr>
              <w:jc w:val="both"/>
              <w:rPr>
                <w:rFonts w:cstheme="minorHAnsi"/>
              </w:rPr>
            </w:pPr>
          </w:p>
        </w:tc>
      </w:tr>
      <w:tr w:rsidR="00C51062" w:rsidRPr="00C51062" w:rsidTr="00C51062">
        <w:trPr>
          <w:trHeight w:val="300"/>
        </w:trPr>
        <w:tc>
          <w:tcPr>
            <w:tcW w:w="4160" w:type="dxa"/>
            <w:noWrap/>
            <w:hideMark/>
          </w:tcPr>
          <w:p w:rsidR="00C51062" w:rsidRPr="00C51062" w:rsidRDefault="00C51062" w:rsidP="00C51062">
            <w:pPr>
              <w:jc w:val="both"/>
              <w:rPr>
                <w:rFonts w:cstheme="minorHAnsi"/>
                <w:b/>
                <w:bCs/>
              </w:rPr>
            </w:pPr>
            <w:r w:rsidRPr="00C51062">
              <w:rPr>
                <w:rFonts w:cstheme="minorHAnsi"/>
                <w:b/>
                <w:bCs/>
              </w:rPr>
              <w:t>Bosque nativo</w:t>
            </w:r>
          </w:p>
        </w:tc>
        <w:tc>
          <w:tcPr>
            <w:tcW w:w="1477" w:type="dxa"/>
            <w:noWrap/>
            <w:hideMark/>
          </w:tcPr>
          <w:p w:rsidR="00C51062" w:rsidRPr="00C51062" w:rsidRDefault="00C51062" w:rsidP="00C51062">
            <w:pPr>
              <w:jc w:val="both"/>
              <w:rPr>
                <w:rFonts w:cstheme="minorHAnsi"/>
              </w:rPr>
            </w:pPr>
          </w:p>
        </w:tc>
        <w:tc>
          <w:tcPr>
            <w:tcW w:w="7060" w:type="dxa"/>
            <w:noWrap/>
            <w:hideMark/>
          </w:tcPr>
          <w:p w:rsidR="00C51062" w:rsidRPr="00C51062" w:rsidRDefault="00C51062" w:rsidP="00C51062">
            <w:pPr>
              <w:jc w:val="both"/>
              <w:rPr>
                <w:rFonts w:cstheme="minorHAnsi"/>
              </w:rPr>
            </w:pPr>
          </w:p>
        </w:tc>
        <w:tc>
          <w:tcPr>
            <w:tcW w:w="1120" w:type="dxa"/>
            <w:noWrap/>
            <w:hideMark/>
          </w:tcPr>
          <w:p w:rsidR="00C51062" w:rsidRPr="00C51062" w:rsidRDefault="00C51062" w:rsidP="00C51062">
            <w:pPr>
              <w:jc w:val="both"/>
              <w:rPr>
                <w:rFonts w:cstheme="minorHAnsi"/>
              </w:rPr>
            </w:pPr>
            <w:r w:rsidRPr="00C51062">
              <w:rPr>
                <w:rFonts w:cstheme="minorHAnsi"/>
              </w:rPr>
              <w:t>78.385,0</w:t>
            </w:r>
          </w:p>
        </w:tc>
      </w:tr>
      <w:tr w:rsidR="00C51062" w:rsidRPr="00C51062" w:rsidTr="00C51062">
        <w:trPr>
          <w:trHeight w:val="300"/>
        </w:trPr>
        <w:tc>
          <w:tcPr>
            <w:tcW w:w="4160" w:type="dxa"/>
            <w:hideMark/>
          </w:tcPr>
          <w:p w:rsidR="00C51062" w:rsidRPr="00C51062" w:rsidRDefault="00C51062" w:rsidP="00C51062">
            <w:pPr>
              <w:jc w:val="both"/>
              <w:rPr>
                <w:rFonts w:cstheme="minorHAnsi"/>
              </w:rPr>
            </w:pPr>
            <w:r w:rsidRPr="00C51062">
              <w:rPr>
                <w:rFonts w:cstheme="minorHAnsi"/>
              </w:rPr>
              <w:t xml:space="preserve">   GMF Latinoamericana S.A.</w:t>
            </w:r>
          </w:p>
        </w:tc>
        <w:tc>
          <w:tcPr>
            <w:tcW w:w="1477" w:type="dxa"/>
            <w:noWrap/>
            <w:hideMark/>
          </w:tcPr>
          <w:p w:rsidR="00C51062" w:rsidRPr="00C51062" w:rsidRDefault="00C51062" w:rsidP="00C51062">
            <w:pPr>
              <w:jc w:val="both"/>
              <w:rPr>
                <w:rFonts w:cstheme="minorHAnsi"/>
              </w:rPr>
            </w:pPr>
            <w:r w:rsidRPr="00C51062">
              <w:rPr>
                <w:rFonts w:cstheme="minorHAnsi"/>
              </w:rPr>
              <w:t>Salta</w:t>
            </w:r>
          </w:p>
        </w:tc>
        <w:tc>
          <w:tcPr>
            <w:tcW w:w="7060" w:type="dxa"/>
            <w:noWrap/>
            <w:hideMark/>
          </w:tcPr>
          <w:p w:rsidR="00C51062" w:rsidRPr="00C51062" w:rsidRDefault="00C51062" w:rsidP="00C51062">
            <w:pPr>
              <w:jc w:val="both"/>
              <w:rPr>
                <w:rFonts w:cstheme="minorHAnsi"/>
              </w:rPr>
            </w:pPr>
            <w:r w:rsidRPr="00C51062">
              <w:rPr>
                <w:rFonts w:cstheme="minorHAnsi"/>
              </w:rPr>
              <w:t xml:space="preserve">Myroxylon spp.; Cordia trichotoma (Vell.) Arrab. ex Steudel (Peterevy); Cedrela fissilis; </w:t>
            </w:r>
          </w:p>
        </w:tc>
        <w:tc>
          <w:tcPr>
            <w:tcW w:w="1120" w:type="dxa"/>
            <w:noWrap/>
            <w:hideMark/>
          </w:tcPr>
          <w:p w:rsidR="00C51062" w:rsidRPr="00C51062" w:rsidRDefault="00C51062" w:rsidP="00C51062">
            <w:pPr>
              <w:jc w:val="both"/>
              <w:rPr>
                <w:rFonts w:cstheme="minorHAnsi"/>
              </w:rPr>
            </w:pPr>
            <w:r w:rsidRPr="00C51062">
              <w:rPr>
                <w:rFonts w:cstheme="minorHAnsi"/>
              </w:rPr>
              <w:t>49.474,0</w:t>
            </w:r>
          </w:p>
        </w:tc>
      </w:tr>
      <w:tr w:rsidR="00C51062" w:rsidRPr="00C51062" w:rsidTr="00C51062">
        <w:trPr>
          <w:trHeight w:val="480"/>
        </w:trPr>
        <w:tc>
          <w:tcPr>
            <w:tcW w:w="4160" w:type="dxa"/>
            <w:hideMark/>
          </w:tcPr>
          <w:p w:rsidR="00C51062" w:rsidRPr="00C51062" w:rsidRDefault="00C51062" w:rsidP="00C51062">
            <w:pPr>
              <w:jc w:val="both"/>
              <w:rPr>
                <w:rFonts w:cstheme="minorHAnsi"/>
                <w:lang w:val="en-US"/>
              </w:rPr>
            </w:pPr>
            <w:r w:rsidRPr="00C51062">
              <w:rPr>
                <w:rFonts w:cstheme="minorHAnsi"/>
                <w:lang w:val="en-US"/>
              </w:rPr>
              <w:t xml:space="preserve">    Forestal Santa Bárbara S.R.L./The Candlewood Timber Group LLC</w:t>
            </w:r>
          </w:p>
        </w:tc>
        <w:tc>
          <w:tcPr>
            <w:tcW w:w="1477" w:type="dxa"/>
            <w:noWrap/>
            <w:hideMark/>
          </w:tcPr>
          <w:p w:rsidR="00C51062" w:rsidRPr="00C51062" w:rsidRDefault="00C51062" w:rsidP="00C51062">
            <w:pPr>
              <w:jc w:val="both"/>
              <w:rPr>
                <w:rFonts w:cstheme="minorHAnsi"/>
              </w:rPr>
            </w:pPr>
            <w:r w:rsidRPr="00C51062">
              <w:rPr>
                <w:rFonts w:cstheme="minorHAnsi"/>
              </w:rPr>
              <w:t>Salta</w:t>
            </w:r>
          </w:p>
        </w:tc>
        <w:tc>
          <w:tcPr>
            <w:tcW w:w="7060" w:type="dxa"/>
            <w:noWrap/>
            <w:hideMark/>
          </w:tcPr>
          <w:p w:rsidR="00C51062" w:rsidRPr="00C51062" w:rsidRDefault="00C51062" w:rsidP="00C51062">
            <w:pPr>
              <w:jc w:val="both"/>
              <w:rPr>
                <w:rFonts w:cstheme="minorHAnsi"/>
              </w:rPr>
            </w:pPr>
            <w:r w:rsidRPr="00C51062">
              <w:rPr>
                <w:rFonts w:cstheme="minorHAnsi"/>
              </w:rPr>
              <w:t xml:space="preserve">Calophyllum spp.; Enterolobium contortisiliquum; Pterogyne nitens Tulasne; </w:t>
            </w:r>
          </w:p>
        </w:tc>
        <w:tc>
          <w:tcPr>
            <w:tcW w:w="1120" w:type="dxa"/>
            <w:noWrap/>
            <w:hideMark/>
          </w:tcPr>
          <w:p w:rsidR="00C51062" w:rsidRPr="00C51062" w:rsidRDefault="00C51062" w:rsidP="00C51062">
            <w:pPr>
              <w:jc w:val="both"/>
              <w:rPr>
                <w:rFonts w:cstheme="minorHAnsi"/>
              </w:rPr>
            </w:pPr>
            <w:r w:rsidRPr="00C51062">
              <w:rPr>
                <w:rFonts w:cstheme="minorHAnsi"/>
              </w:rPr>
              <w:t>24.576,0</w:t>
            </w:r>
          </w:p>
        </w:tc>
      </w:tr>
      <w:tr w:rsidR="00C51062" w:rsidRPr="00C51062" w:rsidTr="00C51062">
        <w:trPr>
          <w:trHeight w:val="300"/>
        </w:trPr>
        <w:tc>
          <w:tcPr>
            <w:tcW w:w="4160" w:type="dxa"/>
            <w:hideMark/>
          </w:tcPr>
          <w:p w:rsidR="00C51062" w:rsidRPr="00C51062" w:rsidRDefault="00C51062" w:rsidP="00C51062">
            <w:pPr>
              <w:jc w:val="both"/>
              <w:rPr>
                <w:rFonts w:cstheme="minorHAnsi"/>
              </w:rPr>
            </w:pPr>
            <w:r w:rsidRPr="00C51062">
              <w:rPr>
                <w:rFonts w:cstheme="minorHAnsi"/>
              </w:rPr>
              <w:t xml:space="preserve">    BRONZOVICH HNOS. S.R.L.</w:t>
            </w:r>
          </w:p>
        </w:tc>
        <w:tc>
          <w:tcPr>
            <w:tcW w:w="1477" w:type="dxa"/>
            <w:noWrap/>
            <w:hideMark/>
          </w:tcPr>
          <w:p w:rsidR="00C51062" w:rsidRPr="00C51062" w:rsidRDefault="00C51062" w:rsidP="00C51062">
            <w:pPr>
              <w:jc w:val="both"/>
              <w:rPr>
                <w:rFonts w:cstheme="minorHAnsi"/>
              </w:rPr>
            </w:pPr>
            <w:r w:rsidRPr="00C51062">
              <w:rPr>
                <w:rFonts w:cstheme="minorHAnsi"/>
              </w:rPr>
              <w:t>Tierra del Fuego</w:t>
            </w:r>
          </w:p>
        </w:tc>
        <w:tc>
          <w:tcPr>
            <w:tcW w:w="7060" w:type="dxa"/>
            <w:noWrap/>
            <w:hideMark/>
          </w:tcPr>
          <w:p w:rsidR="00C51062" w:rsidRPr="00C51062" w:rsidRDefault="00C51062" w:rsidP="00C51062">
            <w:pPr>
              <w:jc w:val="both"/>
              <w:rPr>
                <w:rFonts w:cstheme="minorHAnsi"/>
              </w:rPr>
            </w:pPr>
            <w:r w:rsidRPr="00C51062">
              <w:rPr>
                <w:rFonts w:cstheme="minorHAnsi"/>
              </w:rPr>
              <w:t>Nothofagus spp (lenga).;</w:t>
            </w:r>
          </w:p>
        </w:tc>
        <w:tc>
          <w:tcPr>
            <w:tcW w:w="1120" w:type="dxa"/>
            <w:noWrap/>
            <w:hideMark/>
          </w:tcPr>
          <w:p w:rsidR="00C51062" w:rsidRPr="00C51062" w:rsidRDefault="00C51062" w:rsidP="00C51062">
            <w:pPr>
              <w:jc w:val="both"/>
              <w:rPr>
                <w:rFonts w:cstheme="minorHAnsi"/>
              </w:rPr>
            </w:pPr>
            <w:r w:rsidRPr="00C51062">
              <w:rPr>
                <w:rFonts w:cstheme="minorHAnsi"/>
              </w:rPr>
              <w:t>991,0</w:t>
            </w:r>
          </w:p>
        </w:tc>
      </w:tr>
      <w:tr w:rsidR="00C51062" w:rsidRPr="00C51062" w:rsidTr="00C51062">
        <w:trPr>
          <w:trHeight w:val="300"/>
        </w:trPr>
        <w:tc>
          <w:tcPr>
            <w:tcW w:w="4160" w:type="dxa"/>
            <w:noWrap/>
            <w:hideMark/>
          </w:tcPr>
          <w:p w:rsidR="00C51062" w:rsidRPr="00C51062" w:rsidRDefault="00C51062" w:rsidP="00C51062">
            <w:pPr>
              <w:jc w:val="both"/>
              <w:rPr>
                <w:rFonts w:cstheme="minorHAnsi"/>
              </w:rPr>
            </w:pPr>
            <w:r w:rsidRPr="00C51062">
              <w:rPr>
                <w:rFonts w:cstheme="minorHAnsi"/>
              </w:rPr>
              <w:t xml:space="preserve">    Fideicomiso Santo Domingo</w:t>
            </w:r>
          </w:p>
        </w:tc>
        <w:tc>
          <w:tcPr>
            <w:tcW w:w="1477" w:type="dxa"/>
            <w:noWrap/>
            <w:hideMark/>
          </w:tcPr>
          <w:p w:rsidR="00C51062" w:rsidRPr="00C51062" w:rsidRDefault="00C51062" w:rsidP="00C51062">
            <w:pPr>
              <w:jc w:val="both"/>
              <w:rPr>
                <w:rFonts w:cstheme="minorHAnsi"/>
              </w:rPr>
            </w:pPr>
            <w:r w:rsidRPr="00C51062">
              <w:rPr>
                <w:rFonts w:cstheme="minorHAnsi"/>
              </w:rPr>
              <w:t>Salta</w:t>
            </w:r>
          </w:p>
        </w:tc>
        <w:tc>
          <w:tcPr>
            <w:tcW w:w="7060" w:type="dxa"/>
            <w:noWrap/>
            <w:hideMark/>
          </w:tcPr>
          <w:p w:rsidR="00C51062" w:rsidRPr="00C51062" w:rsidRDefault="00C51062" w:rsidP="00C51062">
            <w:pPr>
              <w:jc w:val="both"/>
              <w:rPr>
                <w:rFonts w:cstheme="minorHAnsi"/>
              </w:rPr>
            </w:pPr>
            <w:r w:rsidRPr="00A851C3">
              <w:rPr>
                <w:rFonts w:cstheme="minorHAnsi"/>
                <w:lang w:val="pt-BR"/>
              </w:rPr>
              <w:t xml:space="preserve">Patagonula americana L.; Balfourodendron riedelianum (Engl.) </w:t>
            </w:r>
            <w:r w:rsidRPr="00C51062">
              <w:rPr>
                <w:rFonts w:cstheme="minorHAnsi"/>
              </w:rPr>
              <w:t xml:space="preserve">Engl.; Tabebuia spp.; </w:t>
            </w:r>
          </w:p>
        </w:tc>
        <w:tc>
          <w:tcPr>
            <w:tcW w:w="1120" w:type="dxa"/>
            <w:noWrap/>
            <w:hideMark/>
          </w:tcPr>
          <w:p w:rsidR="00C51062" w:rsidRPr="00C51062" w:rsidRDefault="00C51062" w:rsidP="00C51062">
            <w:pPr>
              <w:jc w:val="both"/>
              <w:rPr>
                <w:rFonts w:cstheme="minorHAnsi"/>
              </w:rPr>
            </w:pPr>
            <w:r w:rsidRPr="00C51062">
              <w:rPr>
                <w:rFonts w:cstheme="minorHAnsi"/>
              </w:rPr>
              <w:t>3.344,0</w:t>
            </w:r>
          </w:p>
        </w:tc>
      </w:tr>
      <w:tr w:rsidR="00C51062" w:rsidRPr="00C51062" w:rsidTr="00C51062">
        <w:trPr>
          <w:trHeight w:val="300"/>
        </w:trPr>
        <w:tc>
          <w:tcPr>
            <w:tcW w:w="4160" w:type="dxa"/>
            <w:hideMark/>
          </w:tcPr>
          <w:p w:rsidR="00C51062" w:rsidRPr="00C51062" w:rsidRDefault="00C51062" w:rsidP="00C51062">
            <w:pPr>
              <w:jc w:val="both"/>
              <w:rPr>
                <w:rFonts w:cstheme="minorHAnsi"/>
              </w:rPr>
            </w:pPr>
            <w:r w:rsidRPr="00C51062">
              <w:rPr>
                <w:rFonts w:cstheme="minorHAnsi"/>
              </w:rPr>
              <w:t>Total</w:t>
            </w:r>
          </w:p>
        </w:tc>
        <w:tc>
          <w:tcPr>
            <w:tcW w:w="1477" w:type="dxa"/>
            <w:noWrap/>
            <w:hideMark/>
          </w:tcPr>
          <w:p w:rsidR="00C51062" w:rsidRPr="00C51062" w:rsidRDefault="00C51062" w:rsidP="00C51062">
            <w:pPr>
              <w:jc w:val="both"/>
              <w:rPr>
                <w:rFonts w:cstheme="minorHAnsi"/>
              </w:rPr>
            </w:pPr>
            <w:r w:rsidRPr="00C51062">
              <w:rPr>
                <w:rFonts w:cstheme="minorHAnsi"/>
              </w:rPr>
              <w:t> </w:t>
            </w:r>
          </w:p>
        </w:tc>
        <w:tc>
          <w:tcPr>
            <w:tcW w:w="7060" w:type="dxa"/>
            <w:noWrap/>
            <w:hideMark/>
          </w:tcPr>
          <w:p w:rsidR="00C51062" w:rsidRPr="00C51062" w:rsidRDefault="00C51062" w:rsidP="00C51062">
            <w:pPr>
              <w:jc w:val="both"/>
              <w:rPr>
                <w:rFonts w:cstheme="minorHAnsi"/>
              </w:rPr>
            </w:pPr>
            <w:r w:rsidRPr="00C51062">
              <w:rPr>
                <w:rFonts w:cstheme="minorHAnsi"/>
              </w:rPr>
              <w:t> </w:t>
            </w:r>
          </w:p>
        </w:tc>
        <w:tc>
          <w:tcPr>
            <w:tcW w:w="1120" w:type="dxa"/>
            <w:noWrap/>
            <w:hideMark/>
          </w:tcPr>
          <w:p w:rsidR="00C51062" w:rsidRPr="00C51062" w:rsidRDefault="00C51062" w:rsidP="00C51062">
            <w:pPr>
              <w:jc w:val="both"/>
              <w:rPr>
                <w:rFonts w:cstheme="minorHAnsi"/>
              </w:rPr>
            </w:pPr>
            <w:r w:rsidRPr="00C51062">
              <w:rPr>
                <w:rFonts w:cstheme="minorHAnsi"/>
              </w:rPr>
              <w:t>252.679,7</w:t>
            </w:r>
          </w:p>
        </w:tc>
      </w:tr>
    </w:tbl>
    <w:p w:rsidR="00D01CF5" w:rsidRPr="00CC3BAD" w:rsidRDefault="00F9657C" w:rsidP="00C51062">
      <w:pPr>
        <w:pBdr>
          <w:top w:val="single" w:sz="4" w:space="1" w:color="auto"/>
        </w:pBdr>
        <w:jc w:val="both"/>
        <w:rPr>
          <w:rFonts w:cstheme="minorHAnsi"/>
        </w:rPr>
      </w:pPr>
      <w:r w:rsidRPr="00CC3BAD">
        <w:rPr>
          <w:rFonts w:cstheme="minorHAnsi"/>
        </w:rPr>
        <w:t>Fuente: Elaboración propia con información obtenida de info.fsc.org</w:t>
      </w:r>
    </w:p>
    <w:p w:rsidR="00CC3BAD" w:rsidRDefault="00CC3BAD" w:rsidP="00DC4DBE">
      <w:pPr>
        <w:jc w:val="both"/>
        <w:rPr>
          <w:rFonts w:cstheme="minorHAnsi"/>
          <w:sz w:val="24"/>
          <w:szCs w:val="24"/>
        </w:rPr>
        <w:sectPr w:rsidR="00CC3BAD" w:rsidSect="00CC3BAD">
          <w:pgSz w:w="15840" w:h="12240" w:orient="landscape"/>
          <w:pgMar w:top="1418" w:right="1134" w:bottom="1418" w:left="1134" w:header="709" w:footer="709" w:gutter="0"/>
          <w:cols w:space="708"/>
          <w:titlePg/>
          <w:docGrid w:linePitch="360"/>
        </w:sectPr>
      </w:pPr>
    </w:p>
    <w:p w:rsidR="002B2030" w:rsidRDefault="004F2145" w:rsidP="004B6075">
      <w:pPr>
        <w:pStyle w:val="ListParagraph"/>
        <w:numPr>
          <w:ilvl w:val="1"/>
          <w:numId w:val="7"/>
        </w:numPr>
        <w:jc w:val="both"/>
        <w:rPr>
          <w:rFonts w:cstheme="minorHAnsi"/>
          <w:sz w:val="24"/>
          <w:szCs w:val="24"/>
          <w:u w:val="single"/>
        </w:rPr>
      </w:pPr>
      <w:r w:rsidRPr="00A5765E">
        <w:rPr>
          <w:rFonts w:cstheme="minorHAnsi"/>
          <w:sz w:val="24"/>
          <w:szCs w:val="24"/>
          <w:u w:val="single"/>
        </w:rPr>
        <w:t xml:space="preserve">Titulación </w:t>
      </w:r>
      <w:r w:rsidR="002B2030">
        <w:rPr>
          <w:rFonts w:cstheme="minorHAnsi"/>
          <w:sz w:val="24"/>
          <w:szCs w:val="24"/>
          <w:u w:val="single"/>
        </w:rPr>
        <w:t xml:space="preserve">y regularización de la tenencia </w:t>
      </w:r>
      <w:r w:rsidRPr="00A5765E">
        <w:rPr>
          <w:rFonts w:cstheme="minorHAnsi"/>
          <w:sz w:val="24"/>
          <w:szCs w:val="24"/>
          <w:u w:val="single"/>
        </w:rPr>
        <w:t xml:space="preserve">de la  tierra </w:t>
      </w:r>
    </w:p>
    <w:p w:rsidR="00A344C7" w:rsidRPr="00CC3BAD" w:rsidRDefault="001D274B" w:rsidP="00CC3BAD">
      <w:pPr>
        <w:jc w:val="both"/>
        <w:rPr>
          <w:rFonts w:cstheme="minorHAnsi"/>
          <w:sz w:val="24"/>
          <w:szCs w:val="24"/>
        </w:rPr>
      </w:pPr>
      <w:r w:rsidRPr="00CC3BAD">
        <w:rPr>
          <w:rFonts w:cstheme="minorHAnsi"/>
          <w:sz w:val="24"/>
          <w:szCs w:val="24"/>
        </w:rPr>
        <w:t>Es generalmente aceptado que l</w:t>
      </w:r>
      <w:r w:rsidR="002B2030" w:rsidRPr="00CC3BAD">
        <w:rPr>
          <w:rFonts w:cstheme="minorHAnsi"/>
          <w:sz w:val="24"/>
          <w:szCs w:val="24"/>
        </w:rPr>
        <w:t xml:space="preserve">a regularización de los derechos de propiedad sobre la tierra </w:t>
      </w:r>
      <w:r w:rsidRPr="00CC3BAD">
        <w:rPr>
          <w:rFonts w:cstheme="minorHAnsi"/>
          <w:sz w:val="24"/>
          <w:szCs w:val="24"/>
        </w:rPr>
        <w:t>mejora el acceso al crédito, aumenta la inversión predial y tiene un impacto  positivo sobre la producción y los ingresos familiares (Feder et al 1998).   La seguridad sobre la tenencia de la tierra ha sido considerad</w:t>
      </w:r>
      <w:r w:rsidR="00144493" w:rsidRPr="00CC3BAD">
        <w:rPr>
          <w:rFonts w:cstheme="minorHAnsi"/>
          <w:sz w:val="24"/>
          <w:szCs w:val="24"/>
        </w:rPr>
        <w:t>a</w:t>
      </w:r>
      <w:r w:rsidRPr="00CC3BAD">
        <w:rPr>
          <w:rFonts w:cstheme="minorHAnsi"/>
          <w:sz w:val="24"/>
          <w:szCs w:val="24"/>
        </w:rPr>
        <w:t xml:space="preserve"> </w:t>
      </w:r>
      <w:r w:rsidR="00144493" w:rsidRPr="00CC3BAD">
        <w:rPr>
          <w:rFonts w:cstheme="minorHAnsi"/>
          <w:sz w:val="24"/>
          <w:szCs w:val="24"/>
        </w:rPr>
        <w:t xml:space="preserve">como elemento central </w:t>
      </w:r>
      <w:r w:rsidRPr="00CC3BAD">
        <w:rPr>
          <w:rFonts w:cstheme="minorHAnsi"/>
          <w:sz w:val="24"/>
          <w:szCs w:val="24"/>
        </w:rPr>
        <w:t xml:space="preserve"> del marco institucional</w:t>
      </w:r>
      <w:r w:rsidR="00144493" w:rsidRPr="00CC3BAD">
        <w:rPr>
          <w:rFonts w:cstheme="minorHAnsi"/>
          <w:sz w:val="24"/>
          <w:szCs w:val="24"/>
        </w:rPr>
        <w:t xml:space="preserve">, </w:t>
      </w:r>
      <w:r w:rsidRPr="00CC3BAD">
        <w:rPr>
          <w:rFonts w:cstheme="minorHAnsi"/>
          <w:sz w:val="24"/>
          <w:szCs w:val="24"/>
        </w:rPr>
        <w:t xml:space="preserve">necesario para </w:t>
      </w:r>
      <w:r w:rsidR="00144493" w:rsidRPr="00CC3BAD">
        <w:rPr>
          <w:rFonts w:cstheme="minorHAnsi"/>
          <w:sz w:val="24"/>
          <w:szCs w:val="24"/>
        </w:rPr>
        <w:t>el éxito de un</w:t>
      </w:r>
      <w:r w:rsidRPr="00CC3BAD">
        <w:rPr>
          <w:rFonts w:cstheme="minorHAnsi"/>
          <w:sz w:val="24"/>
          <w:szCs w:val="24"/>
        </w:rPr>
        <w:t xml:space="preserve"> programa de incentivos a la forestación (Wis</w:t>
      </w:r>
      <w:r w:rsidR="0009532A" w:rsidRPr="00CC3BAD">
        <w:rPr>
          <w:rFonts w:cstheme="minorHAnsi"/>
          <w:sz w:val="24"/>
          <w:szCs w:val="24"/>
        </w:rPr>
        <w:t>e</w:t>
      </w:r>
      <w:r w:rsidRPr="00CC3BAD">
        <w:rPr>
          <w:rFonts w:cstheme="minorHAnsi"/>
          <w:sz w:val="24"/>
          <w:szCs w:val="24"/>
        </w:rPr>
        <w:t>ca</w:t>
      </w:r>
      <w:r w:rsidR="0009532A" w:rsidRPr="00CC3BAD">
        <w:rPr>
          <w:rFonts w:cstheme="minorHAnsi"/>
          <w:sz w:val="24"/>
          <w:szCs w:val="24"/>
        </w:rPr>
        <w:t>r</w:t>
      </w:r>
      <w:r w:rsidRPr="00CC3BAD">
        <w:rPr>
          <w:rFonts w:cstheme="minorHAnsi"/>
          <w:sz w:val="24"/>
          <w:szCs w:val="24"/>
        </w:rPr>
        <w:t xml:space="preserve">ver,  </w:t>
      </w:r>
      <w:r w:rsidR="0009532A" w:rsidRPr="00CC3BAD">
        <w:rPr>
          <w:rFonts w:cstheme="minorHAnsi"/>
          <w:sz w:val="24"/>
          <w:szCs w:val="24"/>
        </w:rPr>
        <w:t>1988</w:t>
      </w:r>
      <w:r w:rsidRPr="00CC3BAD">
        <w:rPr>
          <w:rFonts w:cstheme="minorHAnsi"/>
          <w:sz w:val="24"/>
          <w:szCs w:val="24"/>
        </w:rPr>
        <w:t xml:space="preserve"> ).   </w:t>
      </w:r>
      <w:r w:rsidR="00144493" w:rsidRPr="00CC3BAD">
        <w:rPr>
          <w:rFonts w:cstheme="minorHAnsi"/>
          <w:sz w:val="24"/>
          <w:szCs w:val="24"/>
        </w:rPr>
        <w:t xml:space="preserve"> La necesidad de la regularización de las tierras forestales se hace más aún importante  como consecuencia de los nuevos requerimientos del comercio internacional, sobre la legalidad de las fuentes de materia prima, y </w:t>
      </w:r>
      <w:r w:rsidR="0091348E" w:rsidRPr="00CC3BAD">
        <w:rPr>
          <w:rFonts w:cstheme="minorHAnsi"/>
          <w:sz w:val="24"/>
          <w:szCs w:val="24"/>
        </w:rPr>
        <w:t>garantía</w:t>
      </w:r>
      <w:r w:rsidR="009A402A" w:rsidRPr="00CC3BAD">
        <w:rPr>
          <w:rFonts w:cstheme="minorHAnsi"/>
          <w:sz w:val="24"/>
          <w:szCs w:val="24"/>
        </w:rPr>
        <w:t>s</w:t>
      </w:r>
      <w:r w:rsidR="0091348E" w:rsidRPr="00CC3BAD">
        <w:rPr>
          <w:rFonts w:cstheme="minorHAnsi"/>
          <w:sz w:val="24"/>
          <w:szCs w:val="24"/>
        </w:rPr>
        <w:t xml:space="preserve"> al</w:t>
      </w:r>
      <w:r w:rsidR="00144493" w:rsidRPr="00CC3BAD">
        <w:rPr>
          <w:rFonts w:cstheme="minorHAnsi"/>
          <w:sz w:val="24"/>
          <w:szCs w:val="24"/>
        </w:rPr>
        <w:t xml:space="preserve"> respeto </w:t>
      </w:r>
      <w:r w:rsidR="009A402A" w:rsidRPr="00CC3BAD">
        <w:rPr>
          <w:rFonts w:cstheme="minorHAnsi"/>
          <w:sz w:val="24"/>
          <w:szCs w:val="24"/>
        </w:rPr>
        <w:t xml:space="preserve">de </w:t>
      </w:r>
      <w:r w:rsidR="00144493" w:rsidRPr="00CC3BAD">
        <w:rPr>
          <w:rFonts w:cstheme="minorHAnsi"/>
          <w:sz w:val="24"/>
          <w:szCs w:val="24"/>
        </w:rPr>
        <w:t>los derechos civiles y tradicional</w:t>
      </w:r>
      <w:r w:rsidR="0091348E" w:rsidRPr="00CC3BAD">
        <w:rPr>
          <w:rFonts w:cstheme="minorHAnsi"/>
          <w:sz w:val="24"/>
          <w:szCs w:val="24"/>
        </w:rPr>
        <w:t xml:space="preserve">es.    </w:t>
      </w:r>
    </w:p>
    <w:p w:rsidR="009A402A" w:rsidRPr="00CC3BAD" w:rsidRDefault="00A344C7" w:rsidP="00CC3BAD">
      <w:pPr>
        <w:jc w:val="both"/>
        <w:rPr>
          <w:rFonts w:cstheme="minorHAnsi"/>
          <w:sz w:val="24"/>
          <w:szCs w:val="24"/>
        </w:rPr>
      </w:pPr>
      <w:r w:rsidRPr="00CC3BAD">
        <w:rPr>
          <w:rFonts w:cstheme="minorHAnsi"/>
          <w:sz w:val="24"/>
          <w:szCs w:val="24"/>
        </w:rPr>
        <w:t>Los problemas relacionados a la titularidad de la tierra afectan a un número importante de propiedades rurales en la Argentina, adquiriendo mayor importancia en los últimos años como resultado de la expansión de la superficie agrícola y de la explotación minera (Parellada 2010).    De acuerdo a los datos del Censo  Agropecuario del año</w:t>
      </w:r>
      <w:r w:rsidR="009C215A" w:rsidRPr="00CC3BAD">
        <w:rPr>
          <w:rFonts w:cstheme="minorHAnsi"/>
          <w:sz w:val="24"/>
          <w:szCs w:val="24"/>
        </w:rPr>
        <w:t xml:space="preserve"> 2002,  </w:t>
      </w:r>
      <w:r w:rsidRPr="00CC3BAD">
        <w:rPr>
          <w:rFonts w:cstheme="minorHAnsi"/>
          <w:sz w:val="24"/>
          <w:szCs w:val="24"/>
        </w:rPr>
        <w:t xml:space="preserve"> de  </w:t>
      </w:r>
      <w:r w:rsidR="009C215A" w:rsidRPr="00CC3BAD">
        <w:rPr>
          <w:rFonts w:cstheme="minorHAnsi"/>
          <w:sz w:val="24"/>
          <w:szCs w:val="24"/>
        </w:rPr>
        <w:t>333.533 explotaciones agropecuarias existentes en el país</w:t>
      </w:r>
      <w:r w:rsidR="00FD7C72" w:rsidRPr="00CC3BAD">
        <w:rPr>
          <w:rFonts w:cstheme="minorHAnsi"/>
          <w:sz w:val="24"/>
          <w:szCs w:val="24"/>
        </w:rPr>
        <w:t>,</w:t>
      </w:r>
      <w:r w:rsidR="009C215A" w:rsidRPr="00CC3BAD">
        <w:rPr>
          <w:rFonts w:cstheme="minorHAnsi"/>
          <w:sz w:val="24"/>
          <w:szCs w:val="24"/>
        </w:rPr>
        <w:t xml:space="preserve"> 36.108 no poseían l</w:t>
      </w:r>
      <w:r w:rsidR="00FD7C72" w:rsidRPr="00CC3BAD">
        <w:rPr>
          <w:rFonts w:cstheme="minorHAnsi"/>
          <w:sz w:val="24"/>
          <w:szCs w:val="24"/>
        </w:rPr>
        <w:t>í</w:t>
      </w:r>
      <w:r w:rsidR="009C215A" w:rsidRPr="00CC3BAD">
        <w:rPr>
          <w:rFonts w:cstheme="minorHAnsi"/>
          <w:sz w:val="24"/>
          <w:szCs w:val="24"/>
        </w:rPr>
        <w:t>mites prediales de</w:t>
      </w:r>
      <w:r w:rsidR="00FD7C72" w:rsidRPr="00CC3BAD">
        <w:rPr>
          <w:rFonts w:cstheme="minorHAnsi"/>
          <w:sz w:val="24"/>
          <w:szCs w:val="24"/>
        </w:rPr>
        <w:t xml:space="preserve">limitados.  El 43,9 por ciento de estas explotaciones correspondían </w:t>
      </w:r>
      <w:r w:rsidR="009C215A" w:rsidRPr="00CC3BAD">
        <w:rPr>
          <w:rFonts w:cstheme="minorHAnsi"/>
          <w:sz w:val="24"/>
          <w:szCs w:val="24"/>
        </w:rPr>
        <w:t xml:space="preserve">a </w:t>
      </w:r>
      <w:r w:rsidR="00425307" w:rsidRPr="00CC3BAD">
        <w:rPr>
          <w:rFonts w:cstheme="minorHAnsi"/>
          <w:sz w:val="24"/>
          <w:szCs w:val="24"/>
        </w:rPr>
        <w:t>ocupaciones de hecho.</w:t>
      </w:r>
      <w:r w:rsidR="009C215A" w:rsidRPr="00CC3BAD">
        <w:rPr>
          <w:rFonts w:cstheme="minorHAnsi"/>
          <w:sz w:val="24"/>
          <w:szCs w:val="24"/>
        </w:rPr>
        <w:t xml:space="preserve"> </w:t>
      </w:r>
      <w:r w:rsidR="001260A7" w:rsidRPr="00CC3BAD">
        <w:rPr>
          <w:rFonts w:cstheme="minorHAnsi"/>
          <w:sz w:val="24"/>
          <w:szCs w:val="24"/>
        </w:rPr>
        <w:t xml:space="preserve"> </w:t>
      </w:r>
      <w:r w:rsidR="00F0386D" w:rsidRPr="00CC3BAD">
        <w:rPr>
          <w:rFonts w:cstheme="minorHAnsi"/>
          <w:sz w:val="24"/>
          <w:szCs w:val="24"/>
        </w:rPr>
        <w:t xml:space="preserve"> </w:t>
      </w:r>
      <w:r w:rsidR="001260A7" w:rsidRPr="00CC3BAD">
        <w:rPr>
          <w:rFonts w:cstheme="minorHAnsi"/>
          <w:sz w:val="24"/>
          <w:szCs w:val="24"/>
        </w:rPr>
        <w:t xml:space="preserve">Al mismo tiempo </w:t>
      </w:r>
      <w:r w:rsidR="00F0386D" w:rsidRPr="00CC3BAD">
        <w:rPr>
          <w:rFonts w:cstheme="minorHAnsi"/>
          <w:sz w:val="24"/>
          <w:szCs w:val="24"/>
        </w:rPr>
        <w:t xml:space="preserve">un número importante de unidades </w:t>
      </w:r>
      <w:r w:rsidR="001260A7" w:rsidRPr="00CC3BAD">
        <w:rPr>
          <w:rFonts w:cstheme="minorHAnsi"/>
          <w:sz w:val="24"/>
          <w:szCs w:val="24"/>
        </w:rPr>
        <w:t xml:space="preserve">con límites bien definidos presentaba una </w:t>
      </w:r>
      <w:r w:rsidR="00F0386D" w:rsidRPr="00CC3BAD">
        <w:rPr>
          <w:rFonts w:cstheme="minorHAnsi"/>
          <w:sz w:val="24"/>
          <w:szCs w:val="24"/>
        </w:rPr>
        <w:t>t</w:t>
      </w:r>
      <w:r w:rsidR="001260A7" w:rsidRPr="00CC3BAD">
        <w:rPr>
          <w:rFonts w:cstheme="minorHAnsi"/>
          <w:sz w:val="24"/>
          <w:szCs w:val="24"/>
        </w:rPr>
        <w:t>enencia irregular</w:t>
      </w:r>
      <w:r w:rsidR="00F0386D" w:rsidRPr="00CC3BAD">
        <w:rPr>
          <w:rFonts w:cstheme="minorHAnsi"/>
          <w:sz w:val="24"/>
          <w:szCs w:val="24"/>
        </w:rPr>
        <w:t xml:space="preserve">, correspondiendo a ocupaciones de hecho </w:t>
      </w:r>
      <w:r w:rsidR="002C6B04" w:rsidRPr="00CC3BAD">
        <w:rPr>
          <w:rFonts w:cstheme="minorHAnsi"/>
          <w:sz w:val="24"/>
          <w:szCs w:val="24"/>
        </w:rPr>
        <w:t xml:space="preserve">la situación de otras </w:t>
      </w:r>
      <w:r w:rsidR="00F0386D" w:rsidRPr="00CC3BAD">
        <w:rPr>
          <w:rFonts w:cstheme="minorHAnsi"/>
          <w:sz w:val="24"/>
          <w:szCs w:val="24"/>
        </w:rPr>
        <w:t>4.835 explotaciones</w:t>
      </w:r>
      <w:r w:rsidR="002C6B04" w:rsidRPr="00CC3BAD">
        <w:rPr>
          <w:rFonts w:cstheme="minorHAnsi"/>
          <w:sz w:val="24"/>
          <w:szCs w:val="24"/>
        </w:rPr>
        <w:t xml:space="preserve">.  </w:t>
      </w:r>
      <w:r w:rsidR="001260A7" w:rsidRPr="00CC3BAD">
        <w:rPr>
          <w:rFonts w:cstheme="minorHAnsi"/>
          <w:sz w:val="24"/>
          <w:szCs w:val="24"/>
        </w:rPr>
        <w:t xml:space="preserve">   </w:t>
      </w:r>
      <w:r w:rsidR="009C215A" w:rsidRPr="00CC3BAD">
        <w:rPr>
          <w:rFonts w:cstheme="minorHAnsi"/>
          <w:sz w:val="24"/>
          <w:szCs w:val="24"/>
        </w:rPr>
        <w:t xml:space="preserve">El mayor número de explotaciones </w:t>
      </w:r>
      <w:r w:rsidR="00425307" w:rsidRPr="00CC3BAD">
        <w:rPr>
          <w:rFonts w:cstheme="minorHAnsi"/>
          <w:sz w:val="24"/>
          <w:szCs w:val="24"/>
        </w:rPr>
        <w:t xml:space="preserve">con una situación de titularidad precaria </w:t>
      </w:r>
      <w:r w:rsidR="009C215A" w:rsidRPr="00CC3BAD">
        <w:rPr>
          <w:rFonts w:cstheme="minorHAnsi"/>
          <w:sz w:val="24"/>
          <w:szCs w:val="24"/>
        </w:rPr>
        <w:t>se enc</w:t>
      </w:r>
      <w:r w:rsidR="00FD7C72" w:rsidRPr="00CC3BAD">
        <w:rPr>
          <w:rFonts w:cstheme="minorHAnsi"/>
          <w:sz w:val="24"/>
          <w:szCs w:val="24"/>
        </w:rPr>
        <w:t xml:space="preserve">ontraban </w:t>
      </w:r>
      <w:r w:rsidR="009C215A" w:rsidRPr="00CC3BAD">
        <w:rPr>
          <w:rFonts w:cstheme="minorHAnsi"/>
          <w:sz w:val="24"/>
          <w:szCs w:val="24"/>
        </w:rPr>
        <w:t xml:space="preserve"> en las provincias de Santiago del Estero, Salta, Neuquén, La Rioja,  Catamarca y Jujuy.</w:t>
      </w:r>
      <w:r w:rsidR="00FD7C72" w:rsidRPr="00CC3BAD">
        <w:rPr>
          <w:rFonts w:cstheme="minorHAnsi"/>
          <w:sz w:val="24"/>
          <w:szCs w:val="24"/>
        </w:rPr>
        <w:t xml:space="preserve">  </w:t>
      </w:r>
      <w:r w:rsidR="009C215A" w:rsidRPr="00CC3BAD">
        <w:rPr>
          <w:rFonts w:cstheme="minorHAnsi"/>
          <w:sz w:val="24"/>
          <w:szCs w:val="24"/>
        </w:rPr>
        <w:t xml:space="preserve"> Considerando la superficie </w:t>
      </w:r>
      <w:r w:rsidR="00425307" w:rsidRPr="00CC3BAD">
        <w:rPr>
          <w:rFonts w:cstheme="minorHAnsi"/>
          <w:sz w:val="24"/>
          <w:szCs w:val="24"/>
        </w:rPr>
        <w:t xml:space="preserve">bajo </w:t>
      </w:r>
      <w:r w:rsidR="009C215A" w:rsidRPr="00CC3BAD">
        <w:rPr>
          <w:rFonts w:cstheme="minorHAnsi"/>
          <w:sz w:val="24"/>
          <w:szCs w:val="24"/>
        </w:rPr>
        <w:t xml:space="preserve">uso forestal </w:t>
      </w:r>
      <w:r w:rsidR="00425307" w:rsidRPr="00CC3BAD">
        <w:rPr>
          <w:rFonts w:cstheme="minorHAnsi"/>
          <w:sz w:val="24"/>
          <w:szCs w:val="24"/>
        </w:rPr>
        <w:t xml:space="preserve">en explotaciones </w:t>
      </w:r>
      <w:r w:rsidR="009C215A" w:rsidRPr="00CC3BAD">
        <w:rPr>
          <w:rFonts w:cstheme="minorHAnsi"/>
          <w:sz w:val="24"/>
          <w:szCs w:val="24"/>
        </w:rPr>
        <w:t>sin límites prediales delimitados, los mayores problemas se observa</w:t>
      </w:r>
      <w:r w:rsidR="00FD7C72" w:rsidRPr="00CC3BAD">
        <w:rPr>
          <w:rFonts w:cstheme="minorHAnsi"/>
          <w:sz w:val="24"/>
          <w:szCs w:val="24"/>
        </w:rPr>
        <w:t xml:space="preserve">ban </w:t>
      </w:r>
      <w:r w:rsidR="009C215A" w:rsidRPr="00CC3BAD">
        <w:rPr>
          <w:rFonts w:cstheme="minorHAnsi"/>
          <w:sz w:val="24"/>
          <w:szCs w:val="24"/>
        </w:rPr>
        <w:t>en las provincias de Misiones</w:t>
      </w:r>
      <w:r w:rsidR="00425307" w:rsidRPr="00CC3BAD">
        <w:rPr>
          <w:rFonts w:cstheme="minorHAnsi"/>
          <w:sz w:val="24"/>
          <w:szCs w:val="24"/>
        </w:rPr>
        <w:t xml:space="preserve"> y Neuquén.     </w:t>
      </w:r>
      <w:r w:rsidR="00DF7497" w:rsidRPr="00CC3BAD">
        <w:rPr>
          <w:rFonts w:cstheme="minorHAnsi"/>
          <w:sz w:val="24"/>
          <w:szCs w:val="24"/>
        </w:rPr>
        <w:t xml:space="preserve"> </w:t>
      </w:r>
    </w:p>
    <w:p w:rsidR="008A12AE" w:rsidRPr="00CC3BAD" w:rsidRDefault="008150C3" w:rsidP="00CC3BAD">
      <w:pPr>
        <w:jc w:val="both"/>
        <w:rPr>
          <w:rFonts w:cstheme="minorHAnsi"/>
          <w:sz w:val="24"/>
          <w:szCs w:val="24"/>
        </w:rPr>
      </w:pPr>
      <w:r w:rsidRPr="00CC3BAD">
        <w:rPr>
          <w:rFonts w:cstheme="minorHAnsi"/>
          <w:sz w:val="24"/>
          <w:szCs w:val="24"/>
        </w:rPr>
        <w:t xml:space="preserve">Entre los </w:t>
      </w:r>
      <w:r w:rsidR="00A43DB8" w:rsidRPr="00CC3BAD">
        <w:rPr>
          <w:rFonts w:cstheme="minorHAnsi"/>
          <w:sz w:val="24"/>
          <w:szCs w:val="24"/>
        </w:rPr>
        <w:t xml:space="preserve">principales </w:t>
      </w:r>
      <w:r w:rsidRPr="00CC3BAD">
        <w:rPr>
          <w:rFonts w:cstheme="minorHAnsi"/>
          <w:sz w:val="24"/>
          <w:szCs w:val="24"/>
        </w:rPr>
        <w:t xml:space="preserve">problemas </w:t>
      </w:r>
      <w:r w:rsidR="00262E0C" w:rsidRPr="00CC3BAD">
        <w:rPr>
          <w:rFonts w:cstheme="minorHAnsi"/>
          <w:sz w:val="24"/>
          <w:szCs w:val="24"/>
        </w:rPr>
        <w:t xml:space="preserve">en la tenencia de la tierra </w:t>
      </w:r>
      <w:r w:rsidRPr="00CC3BAD">
        <w:rPr>
          <w:rFonts w:cstheme="minorHAnsi"/>
          <w:sz w:val="24"/>
          <w:szCs w:val="24"/>
        </w:rPr>
        <w:t xml:space="preserve">se encuentran </w:t>
      </w:r>
      <w:r w:rsidR="00A43DB8" w:rsidRPr="00CC3BAD">
        <w:rPr>
          <w:rFonts w:cstheme="minorHAnsi"/>
          <w:sz w:val="24"/>
          <w:szCs w:val="24"/>
        </w:rPr>
        <w:t xml:space="preserve"> la ocupación de tierras públicas y privadas, </w:t>
      </w:r>
      <w:r w:rsidR="00262E0C" w:rsidRPr="00CC3BAD">
        <w:rPr>
          <w:rFonts w:cstheme="minorHAnsi"/>
          <w:sz w:val="24"/>
          <w:szCs w:val="24"/>
        </w:rPr>
        <w:t xml:space="preserve">sucesiones indivisas (no resueltas, con juicios en marcha o que han culminado en un condominio) y transacciones realizadas sobre campos comuneros cuyo origen se remontan a la época de la colonia (Gonzales 2000).  </w:t>
      </w:r>
      <w:r w:rsidR="005552E6" w:rsidRPr="00CC3BAD">
        <w:rPr>
          <w:rFonts w:cstheme="minorHAnsi"/>
          <w:sz w:val="24"/>
          <w:szCs w:val="24"/>
        </w:rPr>
        <w:t>En ciertas regiones, particularmente en la región chaqueña, también son frecuentes la</w:t>
      </w:r>
      <w:r w:rsidRPr="00CC3BAD">
        <w:rPr>
          <w:rFonts w:cstheme="minorHAnsi"/>
          <w:sz w:val="24"/>
          <w:szCs w:val="24"/>
        </w:rPr>
        <w:t xml:space="preserve"> superposición de títulos</w:t>
      </w:r>
      <w:r w:rsidR="00E02162" w:rsidRPr="00CC3BAD">
        <w:rPr>
          <w:rFonts w:cstheme="minorHAnsi"/>
          <w:sz w:val="24"/>
          <w:szCs w:val="24"/>
        </w:rPr>
        <w:t xml:space="preserve"> y conflictos de tenencia</w:t>
      </w:r>
      <w:r w:rsidRPr="00CC3BAD">
        <w:rPr>
          <w:rFonts w:cstheme="minorHAnsi"/>
          <w:sz w:val="24"/>
          <w:szCs w:val="24"/>
        </w:rPr>
        <w:t>,  debido a problemas de funcionamiento de los registros provinciales</w:t>
      </w:r>
      <w:r w:rsidR="00E02162" w:rsidRPr="00CC3BAD">
        <w:rPr>
          <w:rFonts w:cstheme="minorHAnsi"/>
          <w:sz w:val="24"/>
          <w:szCs w:val="24"/>
        </w:rPr>
        <w:t xml:space="preserve"> con catastros incompletos </w:t>
      </w:r>
      <w:r w:rsidRPr="00CC3BAD">
        <w:rPr>
          <w:rFonts w:cstheme="minorHAnsi"/>
          <w:sz w:val="24"/>
          <w:szCs w:val="24"/>
        </w:rPr>
        <w:t xml:space="preserve"> </w:t>
      </w:r>
      <w:r w:rsidR="00E02162" w:rsidRPr="00CC3BAD">
        <w:rPr>
          <w:rFonts w:cstheme="minorHAnsi"/>
          <w:sz w:val="24"/>
          <w:szCs w:val="24"/>
        </w:rPr>
        <w:t xml:space="preserve"> y tierras sin mensuras. </w:t>
      </w:r>
      <w:r w:rsidR="008B3866" w:rsidRPr="00CC3BAD">
        <w:rPr>
          <w:rFonts w:cstheme="minorHAnsi"/>
          <w:sz w:val="24"/>
          <w:szCs w:val="24"/>
        </w:rPr>
        <w:t xml:space="preserve"> </w:t>
      </w:r>
      <w:r w:rsidR="005552E6" w:rsidRPr="00CC3BAD">
        <w:rPr>
          <w:rFonts w:cstheme="minorHAnsi"/>
          <w:sz w:val="24"/>
          <w:szCs w:val="24"/>
        </w:rPr>
        <w:t xml:space="preserve"> Un importante </w:t>
      </w:r>
      <w:r w:rsidR="00E02162" w:rsidRPr="00CC3BAD">
        <w:rPr>
          <w:rFonts w:cstheme="minorHAnsi"/>
          <w:sz w:val="24"/>
          <w:szCs w:val="24"/>
        </w:rPr>
        <w:t xml:space="preserve"> desafío </w:t>
      </w:r>
      <w:r w:rsidR="00A81ED4" w:rsidRPr="00CC3BAD">
        <w:rPr>
          <w:rFonts w:cstheme="minorHAnsi"/>
          <w:sz w:val="24"/>
          <w:szCs w:val="24"/>
        </w:rPr>
        <w:t xml:space="preserve">que existe en algunas provincias </w:t>
      </w:r>
      <w:r w:rsidR="00E02162" w:rsidRPr="00CC3BAD">
        <w:rPr>
          <w:rFonts w:cstheme="minorHAnsi"/>
          <w:sz w:val="24"/>
          <w:szCs w:val="24"/>
        </w:rPr>
        <w:t>surge de la necesidad de regularizar la situación de tierras reclamadas  históricamente  por comunidades indígenas</w:t>
      </w:r>
      <w:r w:rsidR="00A81ED4" w:rsidRPr="00CC3BAD">
        <w:rPr>
          <w:rFonts w:cstheme="minorHAnsi"/>
          <w:sz w:val="24"/>
          <w:szCs w:val="24"/>
        </w:rPr>
        <w:t xml:space="preserve"> (Parellada 2010)</w:t>
      </w:r>
      <w:r w:rsidR="00C51BFB" w:rsidRPr="00CC3BAD">
        <w:rPr>
          <w:rFonts w:cstheme="minorHAnsi"/>
          <w:sz w:val="24"/>
          <w:szCs w:val="24"/>
        </w:rPr>
        <w:t xml:space="preserve">.   </w:t>
      </w:r>
    </w:p>
    <w:p w:rsidR="00ED046B" w:rsidRPr="00C143DC" w:rsidRDefault="00C143DC" w:rsidP="00E464E1">
      <w:pPr>
        <w:pStyle w:val="ListParagraph"/>
        <w:numPr>
          <w:ilvl w:val="0"/>
          <w:numId w:val="8"/>
        </w:numPr>
        <w:jc w:val="both"/>
        <w:rPr>
          <w:rFonts w:cstheme="minorHAnsi"/>
          <w:sz w:val="24"/>
          <w:szCs w:val="24"/>
          <w:u w:val="single"/>
        </w:rPr>
      </w:pPr>
      <w:r w:rsidRPr="00C143DC">
        <w:rPr>
          <w:rFonts w:cstheme="minorHAnsi"/>
          <w:sz w:val="24"/>
          <w:szCs w:val="24"/>
          <w:u w:val="single"/>
        </w:rPr>
        <w:t xml:space="preserve">Resumen y conclusiones </w:t>
      </w:r>
    </w:p>
    <w:p w:rsidR="00BD3896" w:rsidRPr="00A5765E" w:rsidRDefault="008C7D06" w:rsidP="00E464E1">
      <w:pPr>
        <w:jc w:val="both"/>
        <w:rPr>
          <w:rFonts w:cstheme="minorHAnsi"/>
          <w:color w:val="000000"/>
          <w:sz w:val="24"/>
          <w:szCs w:val="24"/>
        </w:rPr>
      </w:pPr>
      <w:r w:rsidRPr="00A5765E">
        <w:rPr>
          <w:rFonts w:cstheme="minorHAnsi"/>
          <w:color w:val="000000"/>
          <w:sz w:val="24"/>
          <w:szCs w:val="24"/>
        </w:rPr>
        <w:t xml:space="preserve">Como resultado de </w:t>
      </w:r>
      <w:r w:rsidR="0079302C">
        <w:rPr>
          <w:rFonts w:cstheme="minorHAnsi"/>
          <w:color w:val="000000"/>
          <w:sz w:val="24"/>
          <w:szCs w:val="24"/>
        </w:rPr>
        <w:t xml:space="preserve">la mayor demanda por </w:t>
      </w:r>
      <w:r w:rsidRPr="00A5765E">
        <w:rPr>
          <w:rFonts w:cstheme="minorHAnsi"/>
          <w:color w:val="000000"/>
          <w:sz w:val="24"/>
          <w:szCs w:val="24"/>
        </w:rPr>
        <w:t>productos forestales de los países emergentes, y la menor disponibilidad de maderas nativas, las</w:t>
      </w:r>
      <w:r w:rsidR="008F5436" w:rsidRPr="00A5765E">
        <w:rPr>
          <w:rFonts w:cstheme="minorHAnsi"/>
          <w:color w:val="000000"/>
          <w:sz w:val="24"/>
          <w:szCs w:val="24"/>
        </w:rPr>
        <w:t xml:space="preserve"> perspectivas de mediando y largo plazo para el mercado </w:t>
      </w:r>
      <w:r w:rsidR="00A602B3" w:rsidRPr="00A5765E">
        <w:rPr>
          <w:rFonts w:cstheme="minorHAnsi"/>
          <w:color w:val="000000"/>
          <w:sz w:val="24"/>
          <w:szCs w:val="24"/>
        </w:rPr>
        <w:t xml:space="preserve">internacional </w:t>
      </w:r>
      <w:r w:rsidR="008F5436" w:rsidRPr="00A5765E">
        <w:rPr>
          <w:rFonts w:cstheme="minorHAnsi"/>
          <w:color w:val="000000"/>
          <w:sz w:val="24"/>
          <w:szCs w:val="24"/>
        </w:rPr>
        <w:t>de maderas provenientes de bosques cultivados</w:t>
      </w:r>
      <w:r w:rsidR="00ED046B" w:rsidRPr="00A5765E">
        <w:rPr>
          <w:rFonts w:cstheme="minorHAnsi"/>
          <w:color w:val="000000"/>
          <w:sz w:val="24"/>
          <w:szCs w:val="24"/>
        </w:rPr>
        <w:t xml:space="preserve"> son promisorias</w:t>
      </w:r>
      <w:r w:rsidRPr="00A5765E">
        <w:rPr>
          <w:rFonts w:cstheme="minorHAnsi"/>
          <w:color w:val="000000"/>
          <w:sz w:val="24"/>
          <w:szCs w:val="24"/>
        </w:rPr>
        <w:t>.</w:t>
      </w:r>
      <w:r w:rsidR="00ED046B" w:rsidRPr="00A5765E">
        <w:rPr>
          <w:rFonts w:cstheme="minorHAnsi"/>
          <w:color w:val="000000"/>
          <w:sz w:val="24"/>
          <w:szCs w:val="24"/>
        </w:rPr>
        <w:t xml:space="preserve">  </w:t>
      </w:r>
      <w:r w:rsidR="008F5436" w:rsidRPr="00A5765E">
        <w:rPr>
          <w:rFonts w:cstheme="minorHAnsi"/>
          <w:color w:val="000000"/>
          <w:sz w:val="24"/>
          <w:szCs w:val="24"/>
        </w:rPr>
        <w:t xml:space="preserve">Los cambios en la estructura de la industria a nivel internacional han generado una creciente demanda por productos forestales </w:t>
      </w:r>
      <w:r w:rsidRPr="00A5765E">
        <w:rPr>
          <w:rFonts w:cstheme="minorHAnsi"/>
          <w:color w:val="000000"/>
          <w:sz w:val="24"/>
          <w:szCs w:val="24"/>
        </w:rPr>
        <w:t xml:space="preserve">que cuenten </w:t>
      </w:r>
      <w:r w:rsidR="00ED046B" w:rsidRPr="00A5765E">
        <w:rPr>
          <w:rFonts w:cstheme="minorHAnsi"/>
          <w:color w:val="000000"/>
          <w:sz w:val="24"/>
          <w:szCs w:val="24"/>
        </w:rPr>
        <w:t xml:space="preserve">con </w:t>
      </w:r>
      <w:r w:rsidR="008F5436" w:rsidRPr="00A5765E">
        <w:rPr>
          <w:rFonts w:cstheme="minorHAnsi"/>
          <w:color w:val="000000"/>
          <w:sz w:val="24"/>
          <w:szCs w:val="24"/>
        </w:rPr>
        <w:t xml:space="preserve">garantías </w:t>
      </w:r>
      <w:r w:rsidR="00ED046B" w:rsidRPr="00A5765E">
        <w:rPr>
          <w:rFonts w:cstheme="minorHAnsi"/>
          <w:color w:val="000000"/>
          <w:sz w:val="24"/>
          <w:szCs w:val="24"/>
        </w:rPr>
        <w:t xml:space="preserve">sobre </w:t>
      </w:r>
      <w:r w:rsidR="008F5436" w:rsidRPr="00A5765E">
        <w:rPr>
          <w:rFonts w:cstheme="minorHAnsi"/>
          <w:color w:val="000000"/>
          <w:sz w:val="24"/>
          <w:szCs w:val="24"/>
        </w:rPr>
        <w:t>la legalidad de</w:t>
      </w:r>
      <w:r w:rsidRPr="00A5765E">
        <w:rPr>
          <w:rFonts w:cstheme="minorHAnsi"/>
          <w:color w:val="000000"/>
          <w:sz w:val="24"/>
          <w:szCs w:val="24"/>
        </w:rPr>
        <w:t>l origen de</w:t>
      </w:r>
      <w:r w:rsidR="008F5436" w:rsidRPr="00A5765E">
        <w:rPr>
          <w:rFonts w:cstheme="minorHAnsi"/>
          <w:color w:val="000000"/>
          <w:sz w:val="24"/>
          <w:szCs w:val="24"/>
        </w:rPr>
        <w:t xml:space="preserve"> la materia prima  y </w:t>
      </w:r>
      <w:r w:rsidRPr="00A5765E">
        <w:rPr>
          <w:rFonts w:cstheme="minorHAnsi"/>
          <w:color w:val="000000"/>
          <w:sz w:val="24"/>
          <w:szCs w:val="24"/>
        </w:rPr>
        <w:t>la sustentabilidad d</w:t>
      </w:r>
      <w:r w:rsidR="008F5436" w:rsidRPr="00A5765E">
        <w:rPr>
          <w:rFonts w:cstheme="minorHAnsi"/>
          <w:color w:val="000000"/>
          <w:sz w:val="24"/>
          <w:szCs w:val="24"/>
        </w:rPr>
        <w:t xml:space="preserve">el manejo de los bosques.  </w:t>
      </w:r>
      <w:r w:rsidR="00A602B3" w:rsidRPr="00A5765E">
        <w:rPr>
          <w:rFonts w:cstheme="minorHAnsi"/>
          <w:color w:val="000000"/>
          <w:sz w:val="24"/>
          <w:szCs w:val="24"/>
        </w:rPr>
        <w:t xml:space="preserve">En </w:t>
      </w:r>
      <w:r w:rsidR="00BD3896" w:rsidRPr="00A5765E">
        <w:rPr>
          <w:rFonts w:cstheme="minorHAnsi"/>
          <w:color w:val="000000"/>
          <w:sz w:val="24"/>
          <w:szCs w:val="24"/>
        </w:rPr>
        <w:t>el</w:t>
      </w:r>
      <w:r w:rsidR="00A602B3" w:rsidRPr="00A5765E">
        <w:rPr>
          <w:rFonts w:cstheme="minorHAnsi"/>
          <w:color w:val="000000"/>
          <w:sz w:val="24"/>
          <w:szCs w:val="24"/>
        </w:rPr>
        <w:t xml:space="preserve"> mercado interno</w:t>
      </w:r>
      <w:r w:rsidRPr="00A5765E">
        <w:rPr>
          <w:rFonts w:cstheme="minorHAnsi"/>
          <w:color w:val="000000"/>
          <w:sz w:val="24"/>
          <w:szCs w:val="24"/>
        </w:rPr>
        <w:t xml:space="preserve">, también, </w:t>
      </w:r>
      <w:r w:rsidR="00A602B3" w:rsidRPr="00A5765E">
        <w:rPr>
          <w:rFonts w:cstheme="minorHAnsi"/>
          <w:color w:val="000000"/>
          <w:sz w:val="24"/>
          <w:szCs w:val="24"/>
        </w:rPr>
        <w:t xml:space="preserve"> existen</w:t>
      </w:r>
      <w:r w:rsidR="008F5436" w:rsidRPr="00A5765E">
        <w:rPr>
          <w:rFonts w:cstheme="minorHAnsi"/>
          <w:color w:val="000000"/>
          <w:sz w:val="24"/>
          <w:szCs w:val="24"/>
        </w:rPr>
        <w:t xml:space="preserve"> oportunidades</w:t>
      </w:r>
      <w:r w:rsidR="00BD3896" w:rsidRPr="00A5765E">
        <w:rPr>
          <w:rFonts w:cstheme="minorHAnsi"/>
          <w:color w:val="000000"/>
          <w:sz w:val="24"/>
          <w:szCs w:val="24"/>
        </w:rPr>
        <w:t xml:space="preserve"> </w:t>
      </w:r>
      <w:r w:rsidRPr="00A5765E">
        <w:rPr>
          <w:rFonts w:cstheme="minorHAnsi"/>
          <w:color w:val="000000"/>
          <w:sz w:val="24"/>
          <w:szCs w:val="24"/>
        </w:rPr>
        <w:t xml:space="preserve">para la producción energética a partir de </w:t>
      </w:r>
      <w:r w:rsidR="00BD3896" w:rsidRPr="00A5765E">
        <w:rPr>
          <w:rFonts w:cstheme="minorHAnsi"/>
          <w:color w:val="000000"/>
          <w:sz w:val="24"/>
          <w:szCs w:val="24"/>
        </w:rPr>
        <w:t>biomasa</w:t>
      </w:r>
      <w:r w:rsidRPr="00A5765E">
        <w:rPr>
          <w:rFonts w:cstheme="minorHAnsi"/>
          <w:color w:val="000000"/>
          <w:sz w:val="24"/>
          <w:szCs w:val="24"/>
        </w:rPr>
        <w:t xml:space="preserve"> forestal</w:t>
      </w:r>
      <w:r w:rsidR="00BD3896" w:rsidRPr="00A5765E">
        <w:rPr>
          <w:rFonts w:cstheme="minorHAnsi"/>
          <w:color w:val="000000"/>
          <w:sz w:val="24"/>
          <w:szCs w:val="24"/>
        </w:rPr>
        <w:t>,</w:t>
      </w:r>
      <w:r w:rsidRPr="00A5765E">
        <w:rPr>
          <w:rFonts w:cstheme="minorHAnsi"/>
          <w:color w:val="000000"/>
          <w:sz w:val="24"/>
          <w:szCs w:val="24"/>
        </w:rPr>
        <w:t xml:space="preserve"> ampliación </w:t>
      </w:r>
      <w:r w:rsidR="00BD3896" w:rsidRPr="00A5765E">
        <w:rPr>
          <w:rFonts w:cstheme="minorHAnsi"/>
          <w:color w:val="000000"/>
          <w:sz w:val="24"/>
          <w:szCs w:val="24"/>
        </w:rPr>
        <w:t xml:space="preserve"> </w:t>
      </w:r>
      <w:r w:rsidRPr="00A5765E">
        <w:rPr>
          <w:rFonts w:cstheme="minorHAnsi"/>
          <w:color w:val="000000"/>
          <w:sz w:val="24"/>
          <w:szCs w:val="24"/>
        </w:rPr>
        <w:t>de</w:t>
      </w:r>
      <w:r w:rsidR="00BD3896" w:rsidRPr="00A5765E">
        <w:rPr>
          <w:rFonts w:cstheme="minorHAnsi"/>
          <w:color w:val="000000"/>
          <w:sz w:val="24"/>
          <w:szCs w:val="24"/>
        </w:rPr>
        <w:t xml:space="preserve"> usos de productos forestales  en la construcción y empaque,  y sustitución de importaciones.   </w:t>
      </w:r>
    </w:p>
    <w:p w:rsidR="00C7130F" w:rsidRPr="00A5765E" w:rsidRDefault="00BD3896" w:rsidP="00E464E1">
      <w:pPr>
        <w:jc w:val="both"/>
        <w:rPr>
          <w:rFonts w:cstheme="minorHAnsi"/>
          <w:color w:val="000000"/>
          <w:sz w:val="24"/>
          <w:szCs w:val="24"/>
        </w:rPr>
      </w:pPr>
      <w:r w:rsidRPr="00A5765E">
        <w:rPr>
          <w:rFonts w:cstheme="minorHAnsi"/>
          <w:color w:val="000000"/>
          <w:sz w:val="24"/>
          <w:szCs w:val="24"/>
        </w:rPr>
        <w:t xml:space="preserve"> Argentina </w:t>
      </w:r>
      <w:r w:rsidR="00226A65" w:rsidRPr="00A5765E">
        <w:rPr>
          <w:rFonts w:cstheme="minorHAnsi"/>
          <w:color w:val="000000"/>
          <w:sz w:val="24"/>
          <w:szCs w:val="24"/>
        </w:rPr>
        <w:t xml:space="preserve">presenta excelentes condiciones naturales para la producción forestal y </w:t>
      </w:r>
      <w:r w:rsidR="008316C7" w:rsidRPr="00A5765E">
        <w:rPr>
          <w:rFonts w:cstheme="minorHAnsi"/>
          <w:color w:val="000000"/>
          <w:sz w:val="24"/>
          <w:szCs w:val="24"/>
        </w:rPr>
        <w:t xml:space="preserve"> disponibilidad de material genético que permiten turno</w:t>
      </w:r>
      <w:r w:rsidR="008C7D06" w:rsidRPr="00A5765E">
        <w:rPr>
          <w:rFonts w:cstheme="minorHAnsi"/>
          <w:color w:val="000000"/>
          <w:sz w:val="24"/>
          <w:szCs w:val="24"/>
        </w:rPr>
        <w:t>s</w:t>
      </w:r>
      <w:r w:rsidR="008316C7" w:rsidRPr="00A5765E">
        <w:rPr>
          <w:rFonts w:cstheme="minorHAnsi"/>
          <w:color w:val="000000"/>
          <w:sz w:val="24"/>
          <w:szCs w:val="24"/>
        </w:rPr>
        <w:t xml:space="preserve"> de corta </w:t>
      </w:r>
      <w:r w:rsidR="008C7D06" w:rsidRPr="00A5765E">
        <w:rPr>
          <w:rFonts w:cstheme="minorHAnsi"/>
          <w:color w:val="000000"/>
          <w:sz w:val="24"/>
          <w:szCs w:val="24"/>
        </w:rPr>
        <w:t xml:space="preserve">significativamente </w:t>
      </w:r>
      <w:r w:rsidR="008316C7" w:rsidRPr="00A5765E">
        <w:rPr>
          <w:rFonts w:cstheme="minorHAnsi"/>
          <w:color w:val="000000"/>
          <w:sz w:val="24"/>
          <w:szCs w:val="24"/>
        </w:rPr>
        <w:t>más cortos que en</w:t>
      </w:r>
      <w:r w:rsidR="00207878" w:rsidRPr="00A5765E">
        <w:rPr>
          <w:rFonts w:cstheme="minorHAnsi"/>
          <w:color w:val="000000"/>
          <w:sz w:val="24"/>
          <w:szCs w:val="24"/>
        </w:rPr>
        <w:t xml:space="preserve"> los principales países </w:t>
      </w:r>
      <w:r w:rsidR="008C7D06" w:rsidRPr="00A5765E">
        <w:rPr>
          <w:rFonts w:cstheme="minorHAnsi"/>
          <w:color w:val="000000"/>
          <w:sz w:val="24"/>
          <w:szCs w:val="24"/>
        </w:rPr>
        <w:t xml:space="preserve">productores.  La capacidad en investigación  permite </w:t>
      </w:r>
      <w:r w:rsidR="00C3127F" w:rsidRPr="00A5765E">
        <w:rPr>
          <w:rFonts w:cstheme="minorHAnsi"/>
          <w:color w:val="000000"/>
          <w:sz w:val="24"/>
          <w:szCs w:val="24"/>
        </w:rPr>
        <w:t>el desarrollo del conocimiento para enfrentar los desafíos productivos y adaptarse a situaciones nuevas como el cambio climático.  Además</w:t>
      </w:r>
      <w:r w:rsidR="0079302C">
        <w:rPr>
          <w:rFonts w:cstheme="minorHAnsi"/>
          <w:color w:val="000000"/>
          <w:sz w:val="24"/>
          <w:szCs w:val="24"/>
        </w:rPr>
        <w:t>,</w:t>
      </w:r>
      <w:r w:rsidR="00C3127F" w:rsidRPr="00A5765E">
        <w:rPr>
          <w:rFonts w:cstheme="minorHAnsi"/>
          <w:color w:val="000000"/>
          <w:sz w:val="24"/>
          <w:szCs w:val="24"/>
        </w:rPr>
        <w:t xml:space="preserve"> existen polos con un importante  desarrollo industrial y de servicios de apoyo para </w:t>
      </w:r>
      <w:r w:rsidR="00C7130F" w:rsidRPr="00A5765E">
        <w:rPr>
          <w:rFonts w:cstheme="minorHAnsi"/>
          <w:color w:val="000000"/>
          <w:sz w:val="24"/>
          <w:szCs w:val="24"/>
        </w:rPr>
        <w:t xml:space="preserve">la </w:t>
      </w:r>
      <w:r w:rsidR="0079302C">
        <w:rPr>
          <w:rFonts w:cstheme="minorHAnsi"/>
          <w:color w:val="000000"/>
          <w:sz w:val="24"/>
          <w:szCs w:val="24"/>
        </w:rPr>
        <w:t xml:space="preserve">forestación </w:t>
      </w:r>
      <w:r w:rsidR="00C7130F" w:rsidRPr="00A5765E">
        <w:rPr>
          <w:rFonts w:cstheme="minorHAnsi"/>
          <w:color w:val="000000"/>
          <w:sz w:val="24"/>
          <w:szCs w:val="24"/>
        </w:rPr>
        <w:t xml:space="preserve"> </w:t>
      </w:r>
      <w:r w:rsidR="00C3127F" w:rsidRPr="00A5765E">
        <w:rPr>
          <w:rFonts w:cstheme="minorHAnsi"/>
          <w:color w:val="000000"/>
          <w:sz w:val="24"/>
          <w:szCs w:val="24"/>
        </w:rPr>
        <w:t xml:space="preserve">y en menor medida para el manejo </w:t>
      </w:r>
      <w:r w:rsidR="0079302C">
        <w:rPr>
          <w:rFonts w:cstheme="minorHAnsi"/>
          <w:color w:val="000000"/>
          <w:sz w:val="24"/>
          <w:szCs w:val="24"/>
        </w:rPr>
        <w:t xml:space="preserve">forestal </w:t>
      </w:r>
      <w:r w:rsidR="00C3127F" w:rsidRPr="00A5765E">
        <w:rPr>
          <w:rFonts w:cstheme="minorHAnsi"/>
          <w:color w:val="000000"/>
          <w:sz w:val="24"/>
          <w:szCs w:val="24"/>
        </w:rPr>
        <w:t xml:space="preserve">y </w:t>
      </w:r>
      <w:r w:rsidR="0079302C">
        <w:rPr>
          <w:rFonts w:cstheme="minorHAnsi"/>
          <w:color w:val="000000"/>
          <w:sz w:val="24"/>
          <w:szCs w:val="24"/>
        </w:rPr>
        <w:t xml:space="preserve">el </w:t>
      </w:r>
      <w:r w:rsidR="00C3127F" w:rsidRPr="00A5765E">
        <w:rPr>
          <w:rFonts w:cstheme="minorHAnsi"/>
          <w:color w:val="000000"/>
          <w:sz w:val="24"/>
          <w:szCs w:val="24"/>
        </w:rPr>
        <w:t>aprovechamiento</w:t>
      </w:r>
      <w:r w:rsidR="0079302C">
        <w:rPr>
          <w:rFonts w:cstheme="minorHAnsi"/>
          <w:color w:val="000000"/>
          <w:sz w:val="24"/>
          <w:szCs w:val="24"/>
        </w:rPr>
        <w:t xml:space="preserve"> de los bosques</w:t>
      </w:r>
      <w:r w:rsidR="00C3127F" w:rsidRPr="00A5765E">
        <w:rPr>
          <w:rFonts w:cstheme="minorHAnsi"/>
          <w:color w:val="000000"/>
          <w:sz w:val="24"/>
          <w:szCs w:val="24"/>
        </w:rPr>
        <w:t xml:space="preserve">.  </w:t>
      </w:r>
      <w:r w:rsidR="00C7130F" w:rsidRPr="00A5765E">
        <w:rPr>
          <w:rFonts w:cstheme="minorHAnsi"/>
          <w:color w:val="000000"/>
          <w:sz w:val="24"/>
          <w:szCs w:val="24"/>
        </w:rPr>
        <w:t xml:space="preserve">Existe un marco legal para la conservación de los bosques nativos y de incentivo a la forestación.  </w:t>
      </w:r>
      <w:r w:rsidR="008F05A2" w:rsidRPr="00A5765E">
        <w:rPr>
          <w:rFonts w:cstheme="minorHAnsi"/>
          <w:color w:val="000000"/>
          <w:sz w:val="24"/>
          <w:szCs w:val="24"/>
        </w:rPr>
        <w:t xml:space="preserve"> Aunque con interrupciones</w:t>
      </w:r>
      <w:r w:rsidR="007750B7" w:rsidRPr="00A5765E">
        <w:rPr>
          <w:rFonts w:cstheme="minorHAnsi"/>
          <w:color w:val="000000"/>
          <w:sz w:val="24"/>
          <w:szCs w:val="24"/>
        </w:rPr>
        <w:t>,</w:t>
      </w:r>
      <w:r w:rsidR="008F05A2" w:rsidRPr="00A5765E">
        <w:rPr>
          <w:rFonts w:cstheme="minorHAnsi"/>
          <w:color w:val="000000"/>
          <w:sz w:val="24"/>
          <w:szCs w:val="24"/>
        </w:rPr>
        <w:t xml:space="preserve"> y dificultades en </w:t>
      </w:r>
      <w:r w:rsidR="007750B7" w:rsidRPr="00A5765E">
        <w:rPr>
          <w:rFonts w:cstheme="minorHAnsi"/>
          <w:color w:val="000000"/>
          <w:sz w:val="24"/>
          <w:szCs w:val="24"/>
        </w:rPr>
        <w:t>su</w:t>
      </w:r>
      <w:r w:rsidR="008F05A2" w:rsidRPr="00A5765E">
        <w:rPr>
          <w:rFonts w:cstheme="minorHAnsi"/>
          <w:color w:val="000000"/>
          <w:sz w:val="24"/>
          <w:szCs w:val="24"/>
        </w:rPr>
        <w:t xml:space="preserve"> aplicación</w:t>
      </w:r>
      <w:r w:rsidR="007750B7" w:rsidRPr="00A5765E">
        <w:rPr>
          <w:rFonts w:cstheme="minorHAnsi"/>
          <w:color w:val="000000"/>
          <w:sz w:val="24"/>
          <w:szCs w:val="24"/>
        </w:rPr>
        <w:t>,</w:t>
      </w:r>
      <w:r w:rsidR="008F05A2" w:rsidRPr="00A5765E">
        <w:rPr>
          <w:rFonts w:cstheme="minorHAnsi"/>
          <w:color w:val="000000"/>
          <w:sz w:val="24"/>
          <w:szCs w:val="24"/>
        </w:rPr>
        <w:t xml:space="preserve"> los diferentes esquemas de incentivo</w:t>
      </w:r>
      <w:r w:rsidR="007750B7" w:rsidRPr="00A5765E">
        <w:rPr>
          <w:rFonts w:cstheme="minorHAnsi"/>
          <w:color w:val="000000"/>
          <w:sz w:val="24"/>
          <w:szCs w:val="24"/>
        </w:rPr>
        <w:t xml:space="preserve"> han contribuido a la formación de</w:t>
      </w:r>
      <w:r w:rsidR="008F05A2" w:rsidRPr="00A5765E">
        <w:rPr>
          <w:rFonts w:cstheme="minorHAnsi"/>
          <w:color w:val="000000"/>
          <w:sz w:val="24"/>
          <w:szCs w:val="24"/>
        </w:rPr>
        <w:t xml:space="preserve"> una importante masa forestal</w:t>
      </w:r>
      <w:r w:rsidR="0079302C">
        <w:rPr>
          <w:rFonts w:cstheme="minorHAnsi"/>
          <w:color w:val="000000"/>
          <w:sz w:val="24"/>
          <w:szCs w:val="24"/>
        </w:rPr>
        <w:t>,</w:t>
      </w:r>
      <w:r w:rsidR="008F05A2" w:rsidRPr="00A5765E">
        <w:rPr>
          <w:rFonts w:cstheme="minorHAnsi"/>
          <w:color w:val="000000"/>
          <w:sz w:val="24"/>
          <w:szCs w:val="24"/>
        </w:rPr>
        <w:t xml:space="preserve">  estima</w:t>
      </w:r>
      <w:r w:rsidR="007750B7" w:rsidRPr="00A5765E">
        <w:rPr>
          <w:rFonts w:cstheme="minorHAnsi"/>
          <w:color w:val="000000"/>
          <w:sz w:val="24"/>
          <w:szCs w:val="24"/>
        </w:rPr>
        <w:t>da</w:t>
      </w:r>
      <w:r w:rsidR="008F05A2" w:rsidRPr="00A5765E">
        <w:rPr>
          <w:rFonts w:cstheme="minorHAnsi"/>
          <w:color w:val="000000"/>
          <w:sz w:val="24"/>
          <w:szCs w:val="24"/>
        </w:rPr>
        <w:t xml:space="preserve"> en  1,2 millones de hectáreas.</w:t>
      </w:r>
    </w:p>
    <w:p w:rsidR="00FE7204" w:rsidRPr="00A5765E" w:rsidRDefault="00740265" w:rsidP="00E464E1">
      <w:pPr>
        <w:jc w:val="both"/>
        <w:rPr>
          <w:rFonts w:cstheme="minorHAnsi"/>
          <w:color w:val="000000"/>
          <w:sz w:val="24"/>
          <w:szCs w:val="24"/>
        </w:rPr>
      </w:pPr>
      <w:r w:rsidRPr="00A5765E">
        <w:rPr>
          <w:rFonts w:cstheme="minorHAnsi"/>
          <w:color w:val="000000"/>
          <w:sz w:val="24"/>
          <w:szCs w:val="24"/>
        </w:rPr>
        <w:t xml:space="preserve">Un desafío importante surge de la necesidad de consolidar </w:t>
      </w:r>
      <w:r w:rsidR="00DE0942">
        <w:rPr>
          <w:rFonts w:cstheme="minorHAnsi"/>
          <w:color w:val="000000"/>
          <w:sz w:val="24"/>
          <w:szCs w:val="24"/>
        </w:rPr>
        <w:t xml:space="preserve">la estructura </w:t>
      </w:r>
      <w:r w:rsidRPr="00A5765E">
        <w:rPr>
          <w:rFonts w:cstheme="minorHAnsi"/>
          <w:color w:val="000000"/>
          <w:sz w:val="24"/>
          <w:szCs w:val="24"/>
        </w:rPr>
        <w:t xml:space="preserve">institucional y de política que de mayor </w:t>
      </w:r>
      <w:r w:rsidR="003E69B4" w:rsidRPr="00A5765E">
        <w:rPr>
          <w:rFonts w:cstheme="minorHAnsi"/>
          <w:color w:val="000000"/>
          <w:sz w:val="24"/>
          <w:szCs w:val="24"/>
        </w:rPr>
        <w:t>c</w:t>
      </w:r>
      <w:r w:rsidRPr="00A5765E">
        <w:rPr>
          <w:rFonts w:cstheme="minorHAnsi"/>
          <w:color w:val="000000"/>
          <w:sz w:val="24"/>
          <w:szCs w:val="24"/>
        </w:rPr>
        <w:t>ohesión a la acción del estado</w:t>
      </w:r>
      <w:r w:rsidR="003E69B4" w:rsidRPr="00A5765E">
        <w:rPr>
          <w:rFonts w:cstheme="minorHAnsi"/>
          <w:color w:val="000000"/>
          <w:sz w:val="24"/>
          <w:szCs w:val="24"/>
        </w:rPr>
        <w:t>, y estabilidad a los  actores privados</w:t>
      </w:r>
      <w:r w:rsidRPr="00A5765E">
        <w:rPr>
          <w:rFonts w:cstheme="minorHAnsi"/>
          <w:color w:val="000000"/>
          <w:sz w:val="24"/>
          <w:szCs w:val="24"/>
        </w:rPr>
        <w:t xml:space="preserve">. </w:t>
      </w:r>
      <w:r w:rsidR="00763DCC" w:rsidRPr="00A5765E">
        <w:rPr>
          <w:rFonts w:cstheme="minorHAnsi"/>
          <w:color w:val="000000"/>
          <w:sz w:val="24"/>
          <w:szCs w:val="24"/>
        </w:rPr>
        <w:t xml:space="preserve"> El d</w:t>
      </w:r>
      <w:r w:rsidR="00AA0924" w:rsidRPr="00A5765E">
        <w:rPr>
          <w:rFonts w:cstheme="minorHAnsi"/>
          <w:color w:val="000000"/>
          <w:sz w:val="24"/>
          <w:szCs w:val="24"/>
        </w:rPr>
        <w:t xml:space="preserve">espegue </w:t>
      </w:r>
      <w:r w:rsidR="00763DCC" w:rsidRPr="00A5765E">
        <w:rPr>
          <w:rFonts w:cstheme="minorHAnsi"/>
          <w:color w:val="000000"/>
          <w:sz w:val="24"/>
          <w:szCs w:val="24"/>
        </w:rPr>
        <w:t xml:space="preserve"> </w:t>
      </w:r>
      <w:r w:rsidR="00FF7265" w:rsidRPr="00A5765E">
        <w:rPr>
          <w:rFonts w:cstheme="minorHAnsi"/>
          <w:color w:val="000000"/>
          <w:sz w:val="24"/>
          <w:szCs w:val="24"/>
        </w:rPr>
        <w:t xml:space="preserve">de la industria </w:t>
      </w:r>
      <w:r w:rsidR="00763DCC" w:rsidRPr="00A5765E">
        <w:rPr>
          <w:rFonts w:cstheme="minorHAnsi"/>
          <w:color w:val="000000"/>
          <w:sz w:val="24"/>
          <w:szCs w:val="24"/>
        </w:rPr>
        <w:t>forestal</w:t>
      </w:r>
      <w:r w:rsidR="00FF7265" w:rsidRPr="00A5765E">
        <w:rPr>
          <w:rFonts w:cstheme="minorHAnsi"/>
          <w:color w:val="000000"/>
          <w:sz w:val="24"/>
          <w:szCs w:val="24"/>
        </w:rPr>
        <w:t xml:space="preserve">,  </w:t>
      </w:r>
      <w:r w:rsidR="00AA0924" w:rsidRPr="00A5765E">
        <w:rPr>
          <w:rFonts w:cstheme="minorHAnsi"/>
          <w:color w:val="000000"/>
          <w:sz w:val="24"/>
          <w:szCs w:val="24"/>
        </w:rPr>
        <w:t>con</w:t>
      </w:r>
      <w:r w:rsidR="007750B7" w:rsidRPr="00A5765E">
        <w:rPr>
          <w:rFonts w:cstheme="minorHAnsi"/>
          <w:color w:val="000000"/>
          <w:sz w:val="24"/>
          <w:szCs w:val="24"/>
        </w:rPr>
        <w:t xml:space="preserve"> </w:t>
      </w:r>
      <w:r w:rsidR="00FF7265" w:rsidRPr="00A5765E">
        <w:rPr>
          <w:rFonts w:cstheme="minorHAnsi"/>
          <w:color w:val="000000"/>
          <w:sz w:val="24"/>
          <w:szCs w:val="24"/>
        </w:rPr>
        <w:t xml:space="preserve">aportes significativos </w:t>
      </w:r>
      <w:r w:rsidR="008F05A2" w:rsidRPr="00A5765E">
        <w:rPr>
          <w:rFonts w:cstheme="minorHAnsi"/>
          <w:color w:val="000000"/>
          <w:sz w:val="24"/>
          <w:szCs w:val="24"/>
        </w:rPr>
        <w:t>al</w:t>
      </w:r>
      <w:r w:rsidR="00FF7265" w:rsidRPr="00A5765E">
        <w:rPr>
          <w:rFonts w:cstheme="minorHAnsi"/>
          <w:color w:val="000000"/>
          <w:sz w:val="24"/>
          <w:szCs w:val="24"/>
        </w:rPr>
        <w:t xml:space="preserve"> valor exportado  y </w:t>
      </w:r>
      <w:r w:rsidR="007750B7" w:rsidRPr="00A5765E">
        <w:rPr>
          <w:rFonts w:cstheme="minorHAnsi"/>
          <w:color w:val="000000"/>
          <w:sz w:val="24"/>
          <w:szCs w:val="24"/>
        </w:rPr>
        <w:t xml:space="preserve"> una </w:t>
      </w:r>
      <w:r w:rsidR="00AA0924" w:rsidRPr="00A5765E">
        <w:rPr>
          <w:rFonts w:cstheme="minorHAnsi"/>
          <w:color w:val="000000"/>
          <w:sz w:val="24"/>
          <w:szCs w:val="24"/>
        </w:rPr>
        <w:t xml:space="preserve">importante </w:t>
      </w:r>
      <w:r w:rsidR="007750B7" w:rsidRPr="00A5765E">
        <w:rPr>
          <w:rFonts w:cstheme="minorHAnsi"/>
          <w:color w:val="000000"/>
          <w:sz w:val="24"/>
          <w:szCs w:val="24"/>
        </w:rPr>
        <w:t>fuente de</w:t>
      </w:r>
      <w:r w:rsidR="00FF7265" w:rsidRPr="00A5765E">
        <w:rPr>
          <w:rFonts w:cstheme="minorHAnsi"/>
          <w:color w:val="000000"/>
          <w:sz w:val="24"/>
          <w:szCs w:val="24"/>
        </w:rPr>
        <w:t xml:space="preserve"> oportunidades </w:t>
      </w:r>
      <w:r w:rsidR="007750B7" w:rsidRPr="00A5765E">
        <w:rPr>
          <w:rFonts w:cstheme="minorHAnsi"/>
          <w:color w:val="000000"/>
          <w:sz w:val="24"/>
          <w:szCs w:val="24"/>
        </w:rPr>
        <w:t xml:space="preserve">para el </w:t>
      </w:r>
      <w:r w:rsidR="00FF7265" w:rsidRPr="00A5765E">
        <w:rPr>
          <w:rFonts w:cstheme="minorHAnsi"/>
          <w:color w:val="000000"/>
          <w:sz w:val="24"/>
          <w:szCs w:val="24"/>
        </w:rPr>
        <w:t xml:space="preserve">desarrollo económico </w:t>
      </w:r>
      <w:r w:rsidR="007750B7" w:rsidRPr="00A5765E">
        <w:rPr>
          <w:rFonts w:cstheme="minorHAnsi"/>
          <w:color w:val="000000"/>
          <w:sz w:val="24"/>
          <w:szCs w:val="24"/>
        </w:rPr>
        <w:t>y social regional</w:t>
      </w:r>
      <w:r w:rsidR="00FF7265" w:rsidRPr="00A5765E">
        <w:rPr>
          <w:rFonts w:cstheme="minorHAnsi"/>
          <w:color w:val="000000"/>
          <w:sz w:val="24"/>
          <w:szCs w:val="24"/>
        </w:rPr>
        <w:t xml:space="preserve">, </w:t>
      </w:r>
      <w:r w:rsidR="00595C77" w:rsidRPr="00A5765E">
        <w:rPr>
          <w:rFonts w:cstheme="minorHAnsi"/>
          <w:color w:val="000000"/>
          <w:sz w:val="24"/>
          <w:szCs w:val="24"/>
        </w:rPr>
        <w:t xml:space="preserve">necesita </w:t>
      </w:r>
      <w:r w:rsidR="00763DCC" w:rsidRPr="00A5765E">
        <w:rPr>
          <w:rFonts w:cstheme="minorHAnsi"/>
          <w:color w:val="000000"/>
          <w:sz w:val="24"/>
          <w:szCs w:val="24"/>
        </w:rPr>
        <w:t xml:space="preserve"> inversiones</w:t>
      </w:r>
      <w:r w:rsidR="00595C77" w:rsidRPr="00A5765E">
        <w:rPr>
          <w:rFonts w:cstheme="minorHAnsi"/>
          <w:color w:val="000000"/>
          <w:sz w:val="24"/>
          <w:szCs w:val="24"/>
        </w:rPr>
        <w:t xml:space="preserve">  </w:t>
      </w:r>
      <w:r w:rsidR="007750B7" w:rsidRPr="00A5765E">
        <w:rPr>
          <w:rFonts w:cstheme="minorHAnsi"/>
          <w:color w:val="000000"/>
          <w:sz w:val="24"/>
          <w:szCs w:val="24"/>
        </w:rPr>
        <w:t xml:space="preserve">cuantiosas </w:t>
      </w:r>
      <w:r w:rsidR="00FF7265" w:rsidRPr="00A5765E">
        <w:rPr>
          <w:rFonts w:cstheme="minorHAnsi"/>
          <w:color w:val="000000"/>
          <w:sz w:val="24"/>
          <w:szCs w:val="24"/>
        </w:rPr>
        <w:t>en la industria</w:t>
      </w:r>
      <w:r w:rsidR="006A1D63" w:rsidRPr="00A5765E">
        <w:rPr>
          <w:rFonts w:cstheme="minorHAnsi"/>
          <w:color w:val="000000"/>
          <w:sz w:val="24"/>
          <w:szCs w:val="24"/>
        </w:rPr>
        <w:t>,</w:t>
      </w:r>
      <w:r w:rsidR="00FF7265" w:rsidRPr="00A5765E">
        <w:rPr>
          <w:rFonts w:cstheme="minorHAnsi"/>
          <w:color w:val="000000"/>
          <w:sz w:val="24"/>
          <w:szCs w:val="24"/>
        </w:rPr>
        <w:t xml:space="preserve">  </w:t>
      </w:r>
      <w:r w:rsidR="006A1D63" w:rsidRPr="00A5765E">
        <w:rPr>
          <w:rFonts w:cstheme="minorHAnsi"/>
          <w:color w:val="000000"/>
          <w:sz w:val="24"/>
          <w:szCs w:val="24"/>
        </w:rPr>
        <w:t xml:space="preserve">así como también en </w:t>
      </w:r>
      <w:r w:rsidR="00FF7265" w:rsidRPr="00A5765E">
        <w:rPr>
          <w:rFonts w:cstheme="minorHAnsi"/>
          <w:color w:val="000000"/>
          <w:sz w:val="24"/>
          <w:szCs w:val="24"/>
        </w:rPr>
        <w:t>la infraes</w:t>
      </w:r>
      <w:r w:rsidR="006A1D63" w:rsidRPr="00A5765E">
        <w:rPr>
          <w:rFonts w:cstheme="minorHAnsi"/>
          <w:color w:val="000000"/>
          <w:sz w:val="24"/>
          <w:szCs w:val="24"/>
        </w:rPr>
        <w:t xml:space="preserve">tructura de transporte y energía.   </w:t>
      </w:r>
      <w:r w:rsidR="00FF7265" w:rsidRPr="00A5765E">
        <w:rPr>
          <w:rFonts w:cstheme="minorHAnsi"/>
          <w:color w:val="000000"/>
          <w:sz w:val="24"/>
          <w:szCs w:val="24"/>
        </w:rPr>
        <w:t xml:space="preserve"> La </w:t>
      </w:r>
      <w:r w:rsidR="006A1D63" w:rsidRPr="00A5765E">
        <w:rPr>
          <w:rFonts w:cstheme="minorHAnsi"/>
          <w:color w:val="000000"/>
          <w:sz w:val="24"/>
          <w:szCs w:val="24"/>
        </w:rPr>
        <w:t xml:space="preserve">percepción de la ciudadanía sobre los impactos </w:t>
      </w:r>
      <w:r w:rsidR="00442886" w:rsidRPr="00A5765E">
        <w:rPr>
          <w:rFonts w:cstheme="minorHAnsi"/>
          <w:color w:val="000000"/>
          <w:sz w:val="24"/>
          <w:szCs w:val="24"/>
        </w:rPr>
        <w:t xml:space="preserve">ambientales </w:t>
      </w:r>
      <w:r w:rsidR="006A1D63" w:rsidRPr="00A5765E">
        <w:rPr>
          <w:rFonts w:cstheme="minorHAnsi"/>
          <w:color w:val="000000"/>
          <w:sz w:val="24"/>
          <w:szCs w:val="24"/>
        </w:rPr>
        <w:t>de la actividad</w:t>
      </w:r>
      <w:r w:rsidR="00442886" w:rsidRPr="00A5765E">
        <w:rPr>
          <w:rFonts w:cstheme="minorHAnsi"/>
          <w:color w:val="000000"/>
          <w:sz w:val="24"/>
          <w:szCs w:val="24"/>
        </w:rPr>
        <w:t>, particularmente de la producción de celulosa, involucra nuevos desafíos, mayores esfuerzos de transparencia en la regulación, mejor información y mayor participación.</w:t>
      </w:r>
      <w:r w:rsidR="00595C77" w:rsidRPr="00A5765E">
        <w:rPr>
          <w:rFonts w:cstheme="minorHAnsi"/>
          <w:color w:val="000000"/>
          <w:sz w:val="24"/>
          <w:szCs w:val="24"/>
        </w:rPr>
        <w:t xml:space="preserve"> </w:t>
      </w:r>
    </w:p>
    <w:p w:rsidR="003668A1" w:rsidRPr="00A5765E" w:rsidRDefault="00DE0942" w:rsidP="00E464E1">
      <w:pPr>
        <w:jc w:val="both"/>
        <w:rPr>
          <w:rFonts w:cstheme="minorHAnsi"/>
          <w:color w:val="000000"/>
          <w:sz w:val="24"/>
          <w:szCs w:val="24"/>
        </w:rPr>
      </w:pPr>
      <w:r>
        <w:rPr>
          <w:rFonts w:cstheme="minorHAnsi"/>
          <w:color w:val="000000"/>
          <w:sz w:val="24"/>
          <w:szCs w:val="24"/>
        </w:rPr>
        <w:t>Por lo tanto</w:t>
      </w:r>
      <w:r w:rsidR="001B24B9" w:rsidRPr="00A5765E">
        <w:rPr>
          <w:rFonts w:cstheme="minorHAnsi"/>
          <w:color w:val="000000"/>
          <w:sz w:val="24"/>
          <w:szCs w:val="24"/>
        </w:rPr>
        <w:t xml:space="preserve">, se hace necesario el fortalecimiento de los servicios públicos para </w:t>
      </w:r>
      <w:r w:rsidR="00B62602" w:rsidRPr="00A5765E">
        <w:rPr>
          <w:rFonts w:cstheme="minorHAnsi"/>
          <w:color w:val="000000"/>
          <w:sz w:val="24"/>
          <w:szCs w:val="24"/>
        </w:rPr>
        <w:t xml:space="preserve">el apoyo de </w:t>
      </w:r>
      <w:r w:rsidR="001B24B9" w:rsidRPr="00A5765E">
        <w:rPr>
          <w:rFonts w:cstheme="minorHAnsi"/>
          <w:color w:val="000000"/>
          <w:sz w:val="24"/>
          <w:szCs w:val="24"/>
        </w:rPr>
        <w:t>la producción forestal</w:t>
      </w:r>
      <w:r w:rsidR="00B62602" w:rsidRPr="00A5765E">
        <w:rPr>
          <w:rFonts w:cstheme="minorHAnsi"/>
          <w:color w:val="000000"/>
          <w:sz w:val="24"/>
          <w:szCs w:val="24"/>
        </w:rPr>
        <w:t>,</w:t>
      </w:r>
      <w:r w:rsidR="001B24B9" w:rsidRPr="00A5765E">
        <w:rPr>
          <w:rFonts w:cstheme="minorHAnsi"/>
          <w:color w:val="000000"/>
          <w:sz w:val="24"/>
          <w:szCs w:val="24"/>
        </w:rPr>
        <w:t xml:space="preserve"> tanto </w:t>
      </w:r>
      <w:r w:rsidR="00B62602" w:rsidRPr="00A5765E">
        <w:rPr>
          <w:rFonts w:cstheme="minorHAnsi"/>
          <w:color w:val="000000"/>
          <w:sz w:val="24"/>
          <w:szCs w:val="24"/>
        </w:rPr>
        <w:t xml:space="preserve">a nivel </w:t>
      </w:r>
      <w:r w:rsidR="001B24B9" w:rsidRPr="00A5765E">
        <w:rPr>
          <w:rFonts w:cstheme="minorHAnsi"/>
          <w:color w:val="000000"/>
          <w:sz w:val="24"/>
          <w:szCs w:val="24"/>
        </w:rPr>
        <w:t xml:space="preserve"> nacional como provincial. </w:t>
      </w:r>
      <w:r w:rsidR="00B62602" w:rsidRPr="00A5765E">
        <w:rPr>
          <w:rFonts w:cstheme="minorHAnsi"/>
          <w:color w:val="000000"/>
          <w:sz w:val="24"/>
          <w:szCs w:val="24"/>
        </w:rPr>
        <w:t xml:space="preserve"> </w:t>
      </w:r>
      <w:r w:rsidR="001B24B9" w:rsidRPr="00A5765E">
        <w:rPr>
          <w:rFonts w:cstheme="minorHAnsi"/>
          <w:color w:val="000000"/>
          <w:sz w:val="24"/>
          <w:szCs w:val="24"/>
        </w:rPr>
        <w:t>En este sentido</w:t>
      </w:r>
      <w:r w:rsidR="00B62602" w:rsidRPr="00A5765E">
        <w:rPr>
          <w:rFonts w:cstheme="minorHAnsi"/>
          <w:color w:val="000000"/>
          <w:sz w:val="24"/>
          <w:szCs w:val="24"/>
        </w:rPr>
        <w:t>,</w:t>
      </w:r>
      <w:r w:rsidR="001B24B9" w:rsidRPr="00A5765E">
        <w:rPr>
          <w:rFonts w:cstheme="minorHAnsi"/>
          <w:color w:val="000000"/>
          <w:sz w:val="24"/>
          <w:szCs w:val="24"/>
        </w:rPr>
        <w:t xml:space="preserve"> el establecimiento de un sistema de información forestal, integrado del gobierno nacional y los gobiernos  provinciales, </w:t>
      </w:r>
      <w:r w:rsidR="00B62602" w:rsidRPr="00A5765E">
        <w:rPr>
          <w:rFonts w:cstheme="minorHAnsi"/>
          <w:color w:val="000000"/>
          <w:sz w:val="24"/>
          <w:szCs w:val="24"/>
        </w:rPr>
        <w:t>contribuiría a</w:t>
      </w:r>
      <w:r>
        <w:rPr>
          <w:rFonts w:cstheme="minorHAnsi"/>
          <w:color w:val="000000"/>
          <w:sz w:val="24"/>
          <w:szCs w:val="24"/>
        </w:rPr>
        <w:t xml:space="preserve"> </w:t>
      </w:r>
      <w:r w:rsidR="00B62602" w:rsidRPr="00A5765E">
        <w:rPr>
          <w:rFonts w:cstheme="minorHAnsi"/>
          <w:color w:val="000000"/>
          <w:sz w:val="24"/>
          <w:szCs w:val="24"/>
        </w:rPr>
        <w:t xml:space="preserve">la transparencia y </w:t>
      </w:r>
      <w:r w:rsidR="001B24B9" w:rsidRPr="00A5765E">
        <w:rPr>
          <w:rFonts w:cstheme="minorHAnsi"/>
          <w:color w:val="000000"/>
          <w:sz w:val="24"/>
          <w:szCs w:val="24"/>
        </w:rPr>
        <w:t>a la toma de decisiones tanto en el ámbito público como privado.   Consolidar un sistema de certif</w:t>
      </w:r>
      <w:r w:rsidR="00B62602" w:rsidRPr="00A5765E">
        <w:rPr>
          <w:rFonts w:cstheme="minorHAnsi"/>
          <w:color w:val="000000"/>
          <w:sz w:val="24"/>
          <w:szCs w:val="24"/>
        </w:rPr>
        <w:t xml:space="preserve">icación de manejo forestal nacional no solo constituye un importante paso para alcanzar posteriormente el reconocimiento internacional, sino  crea </w:t>
      </w:r>
      <w:r>
        <w:rPr>
          <w:rFonts w:cstheme="minorHAnsi"/>
          <w:color w:val="000000"/>
          <w:sz w:val="24"/>
          <w:szCs w:val="24"/>
        </w:rPr>
        <w:t xml:space="preserve">también una </w:t>
      </w:r>
      <w:r w:rsidR="00B62602" w:rsidRPr="00A5765E">
        <w:rPr>
          <w:rFonts w:cstheme="minorHAnsi"/>
          <w:color w:val="000000"/>
          <w:sz w:val="24"/>
          <w:szCs w:val="24"/>
        </w:rPr>
        <w:t xml:space="preserve">oportunidad </w:t>
      </w:r>
      <w:r>
        <w:rPr>
          <w:rFonts w:cstheme="minorHAnsi"/>
          <w:color w:val="000000"/>
          <w:sz w:val="24"/>
          <w:szCs w:val="24"/>
        </w:rPr>
        <w:t xml:space="preserve">de </w:t>
      </w:r>
      <w:r w:rsidR="00B62602" w:rsidRPr="00A5765E">
        <w:rPr>
          <w:rFonts w:cstheme="minorHAnsi"/>
          <w:color w:val="000000"/>
          <w:sz w:val="24"/>
          <w:szCs w:val="24"/>
        </w:rPr>
        <w:t>mayor  participación de la sociedad civil, mejor</w:t>
      </w:r>
      <w:r>
        <w:rPr>
          <w:rFonts w:cstheme="minorHAnsi"/>
          <w:color w:val="000000"/>
          <w:sz w:val="24"/>
          <w:szCs w:val="24"/>
        </w:rPr>
        <w:t xml:space="preserve"> comunicación entre los actores con información más objetiva </w:t>
      </w:r>
      <w:r w:rsidR="00B62602" w:rsidRPr="00A5765E">
        <w:rPr>
          <w:rFonts w:cstheme="minorHAnsi"/>
          <w:color w:val="000000"/>
          <w:sz w:val="24"/>
          <w:szCs w:val="24"/>
        </w:rPr>
        <w:t xml:space="preserve"> y </w:t>
      </w:r>
      <w:r>
        <w:rPr>
          <w:rFonts w:cstheme="minorHAnsi"/>
          <w:color w:val="000000"/>
          <w:sz w:val="24"/>
          <w:szCs w:val="24"/>
        </w:rPr>
        <w:t>reducción de</w:t>
      </w:r>
      <w:r w:rsidR="00B62602" w:rsidRPr="00A5765E">
        <w:rPr>
          <w:rFonts w:cstheme="minorHAnsi"/>
          <w:color w:val="000000"/>
          <w:sz w:val="24"/>
          <w:szCs w:val="24"/>
        </w:rPr>
        <w:t xml:space="preserve"> impactos socio-ambientales negativos.</w:t>
      </w:r>
      <w:r w:rsidR="003668A1" w:rsidRPr="00A5765E">
        <w:rPr>
          <w:rFonts w:cstheme="minorHAnsi"/>
          <w:color w:val="000000"/>
          <w:sz w:val="24"/>
          <w:szCs w:val="24"/>
        </w:rPr>
        <w:t xml:space="preserve">  La titulación de la tierra mejora los incentivos a la inversión en la propiedad</w:t>
      </w:r>
      <w:r w:rsidR="00BB6159" w:rsidRPr="00A5765E">
        <w:rPr>
          <w:rFonts w:cstheme="minorHAnsi"/>
          <w:color w:val="000000"/>
          <w:sz w:val="24"/>
          <w:szCs w:val="24"/>
        </w:rPr>
        <w:t>,</w:t>
      </w:r>
      <w:r w:rsidR="003668A1" w:rsidRPr="00A5765E">
        <w:rPr>
          <w:rFonts w:cstheme="minorHAnsi"/>
          <w:color w:val="000000"/>
          <w:sz w:val="24"/>
          <w:szCs w:val="24"/>
        </w:rPr>
        <w:t xml:space="preserve"> permite avanzar en la formalización de la actividad y certificar la legalidad de las fuentes de materia prima.   </w:t>
      </w:r>
      <w:r w:rsidR="00B62602" w:rsidRPr="00A5765E">
        <w:rPr>
          <w:rFonts w:cstheme="minorHAnsi"/>
          <w:color w:val="000000"/>
          <w:sz w:val="24"/>
          <w:szCs w:val="24"/>
        </w:rPr>
        <w:t xml:space="preserve">  </w:t>
      </w:r>
    </w:p>
    <w:p w:rsidR="007959EC" w:rsidRPr="00A5765E" w:rsidRDefault="00BC20A8" w:rsidP="00E464E1">
      <w:pPr>
        <w:jc w:val="both"/>
        <w:rPr>
          <w:rFonts w:cstheme="minorHAnsi"/>
          <w:bCs/>
          <w:color w:val="000000"/>
          <w:sz w:val="24"/>
          <w:szCs w:val="24"/>
          <w:bdr w:val="none" w:sz="0" w:space="0" w:color="auto" w:frame="1"/>
        </w:rPr>
      </w:pPr>
      <w:r w:rsidRPr="00A5765E">
        <w:rPr>
          <w:rFonts w:cstheme="minorHAnsi"/>
          <w:bCs/>
          <w:color w:val="000000"/>
          <w:sz w:val="24"/>
          <w:szCs w:val="24"/>
          <w:bdr w:val="none" w:sz="0" w:space="0" w:color="auto" w:frame="1"/>
        </w:rPr>
        <w:t xml:space="preserve">El sistema de incentivos a la forestación ha tenido una clara orientación hacia la forestación de pequeños y medianos productores, </w:t>
      </w:r>
      <w:r w:rsidR="00111128" w:rsidRPr="00A5765E">
        <w:rPr>
          <w:rFonts w:cstheme="minorHAnsi"/>
          <w:bCs/>
          <w:color w:val="000000"/>
          <w:sz w:val="24"/>
          <w:szCs w:val="24"/>
          <w:bdr w:val="none" w:sz="0" w:space="0" w:color="auto" w:frame="1"/>
        </w:rPr>
        <w:t>de tal forma</w:t>
      </w:r>
      <w:r w:rsidR="00DE0942">
        <w:rPr>
          <w:rFonts w:cstheme="minorHAnsi"/>
          <w:bCs/>
          <w:color w:val="000000"/>
          <w:sz w:val="24"/>
          <w:szCs w:val="24"/>
          <w:bdr w:val="none" w:sz="0" w:space="0" w:color="auto" w:frame="1"/>
        </w:rPr>
        <w:t>,</w:t>
      </w:r>
      <w:r w:rsidR="00111128" w:rsidRPr="00A5765E">
        <w:rPr>
          <w:rFonts w:cstheme="minorHAnsi"/>
          <w:bCs/>
          <w:color w:val="000000"/>
          <w:sz w:val="24"/>
          <w:szCs w:val="24"/>
          <w:bdr w:val="none" w:sz="0" w:space="0" w:color="auto" w:frame="1"/>
        </w:rPr>
        <w:t xml:space="preserve"> que una parte significativa de la superficie forestada esta en  manos de propietarios independientes </w:t>
      </w:r>
      <w:r w:rsidR="00F85C1A" w:rsidRPr="00A5765E">
        <w:rPr>
          <w:rFonts w:cstheme="minorHAnsi"/>
          <w:bCs/>
          <w:color w:val="000000"/>
          <w:sz w:val="24"/>
          <w:szCs w:val="24"/>
          <w:bdr w:val="none" w:sz="0" w:space="0" w:color="auto" w:frame="1"/>
        </w:rPr>
        <w:t>no industriales.   Asimismo</w:t>
      </w:r>
      <w:r w:rsidR="00DE0942">
        <w:rPr>
          <w:rFonts w:cstheme="minorHAnsi"/>
          <w:bCs/>
          <w:color w:val="000000"/>
          <w:sz w:val="24"/>
          <w:szCs w:val="24"/>
          <w:bdr w:val="none" w:sz="0" w:space="0" w:color="auto" w:frame="1"/>
        </w:rPr>
        <w:t>,</w:t>
      </w:r>
      <w:r w:rsidR="00F85C1A" w:rsidRPr="00A5765E">
        <w:rPr>
          <w:rFonts w:cstheme="minorHAnsi"/>
          <w:bCs/>
          <w:color w:val="000000"/>
          <w:sz w:val="24"/>
          <w:szCs w:val="24"/>
          <w:bdr w:val="none" w:sz="0" w:space="0" w:color="auto" w:frame="1"/>
        </w:rPr>
        <w:t xml:space="preserve"> la importante presencia de  PyMES en la industrialización de la madera crea importantes problemas de coordinación con la actividad primaria y con otras industrias relacionadas.  Existe un incipiente desarrollo </w:t>
      </w:r>
      <w:r w:rsidR="00DE0942">
        <w:rPr>
          <w:rFonts w:cstheme="minorHAnsi"/>
          <w:bCs/>
          <w:color w:val="000000"/>
          <w:sz w:val="24"/>
          <w:szCs w:val="24"/>
          <w:bdr w:val="none" w:sz="0" w:space="0" w:color="auto" w:frame="1"/>
        </w:rPr>
        <w:t xml:space="preserve">de </w:t>
      </w:r>
      <w:r w:rsidR="00F85C1A" w:rsidRPr="00A5765E">
        <w:rPr>
          <w:rFonts w:cstheme="minorHAnsi"/>
          <w:bCs/>
          <w:color w:val="000000"/>
          <w:sz w:val="24"/>
          <w:szCs w:val="24"/>
          <w:bdr w:val="none" w:sz="0" w:space="0" w:color="auto" w:frame="1"/>
        </w:rPr>
        <w:t xml:space="preserve">organizaciones </w:t>
      </w:r>
      <w:r w:rsidR="007959EC" w:rsidRPr="00A5765E">
        <w:rPr>
          <w:rFonts w:cstheme="minorHAnsi"/>
          <w:bCs/>
          <w:color w:val="000000"/>
          <w:sz w:val="24"/>
          <w:szCs w:val="24"/>
          <w:bdr w:val="none" w:sz="0" w:space="0" w:color="auto" w:frame="1"/>
        </w:rPr>
        <w:t xml:space="preserve">especializadas </w:t>
      </w:r>
      <w:r w:rsidR="00F85C1A" w:rsidRPr="00A5765E">
        <w:rPr>
          <w:rFonts w:cstheme="minorHAnsi"/>
          <w:bCs/>
          <w:color w:val="000000"/>
          <w:sz w:val="24"/>
          <w:szCs w:val="24"/>
          <w:bdr w:val="none" w:sz="0" w:space="0" w:color="auto" w:frame="1"/>
        </w:rPr>
        <w:t>de apoyo</w:t>
      </w:r>
      <w:r w:rsidR="00DE0942">
        <w:rPr>
          <w:rFonts w:cstheme="minorHAnsi"/>
          <w:bCs/>
          <w:color w:val="000000"/>
          <w:sz w:val="24"/>
          <w:szCs w:val="24"/>
          <w:bdr w:val="none" w:sz="0" w:space="0" w:color="auto" w:frame="1"/>
        </w:rPr>
        <w:t>,</w:t>
      </w:r>
      <w:r w:rsidR="007959EC" w:rsidRPr="00A5765E">
        <w:rPr>
          <w:rFonts w:cstheme="minorHAnsi"/>
          <w:bCs/>
          <w:color w:val="000000"/>
          <w:sz w:val="24"/>
          <w:szCs w:val="24"/>
          <w:bdr w:val="none" w:sz="0" w:space="0" w:color="auto" w:frame="1"/>
        </w:rPr>
        <w:t xml:space="preserve"> </w:t>
      </w:r>
      <w:r w:rsidR="00DE0942">
        <w:rPr>
          <w:rFonts w:cstheme="minorHAnsi"/>
          <w:bCs/>
          <w:color w:val="000000"/>
          <w:sz w:val="24"/>
          <w:szCs w:val="24"/>
          <w:bdr w:val="none" w:sz="0" w:space="0" w:color="auto" w:frame="1"/>
        </w:rPr>
        <w:t xml:space="preserve">en forma de </w:t>
      </w:r>
      <w:r w:rsidR="007959EC" w:rsidRPr="00A5765E">
        <w:rPr>
          <w:rFonts w:cstheme="minorHAnsi"/>
          <w:bCs/>
          <w:color w:val="000000"/>
          <w:sz w:val="24"/>
          <w:szCs w:val="24"/>
          <w:bdr w:val="none" w:sz="0" w:space="0" w:color="auto" w:frame="1"/>
        </w:rPr>
        <w:t xml:space="preserve">conglomerados forestales y </w:t>
      </w:r>
      <w:r w:rsidR="00F85C1A" w:rsidRPr="00A5765E">
        <w:rPr>
          <w:rFonts w:cstheme="minorHAnsi"/>
          <w:bCs/>
          <w:color w:val="000000"/>
          <w:sz w:val="24"/>
          <w:szCs w:val="24"/>
          <w:bdr w:val="none" w:sz="0" w:space="0" w:color="auto" w:frame="1"/>
        </w:rPr>
        <w:t>centros tecnológicos de la madera</w:t>
      </w:r>
      <w:r w:rsidR="00DE0942">
        <w:rPr>
          <w:rFonts w:cstheme="minorHAnsi"/>
          <w:bCs/>
          <w:color w:val="000000"/>
          <w:sz w:val="24"/>
          <w:szCs w:val="24"/>
          <w:bdr w:val="none" w:sz="0" w:space="0" w:color="auto" w:frame="1"/>
        </w:rPr>
        <w:t>,</w:t>
      </w:r>
      <w:r w:rsidR="00F85C1A" w:rsidRPr="00A5765E">
        <w:rPr>
          <w:rFonts w:cstheme="minorHAnsi"/>
          <w:bCs/>
          <w:color w:val="000000"/>
          <w:sz w:val="24"/>
          <w:szCs w:val="24"/>
          <w:bdr w:val="none" w:sz="0" w:space="0" w:color="auto" w:frame="1"/>
        </w:rPr>
        <w:t xml:space="preserve"> </w:t>
      </w:r>
      <w:r w:rsidR="007959EC" w:rsidRPr="00A5765E">
        <w:rPr>
          <w:rFonts w:cstheme="minorHAnsi"/>
          <w:bCs/>
          <w:color w:val="000000"/>
          <w:sz w:val="24"/>
          <w:szCs w:val="24"/>
          <w:bdr w:val="none" w:sz="0" w:space="0" w:color="auto" w:frame="1"/>
        </w:rPr>
        <w:t xml:space="preserve">que podrían </w:t>
      </w:r>
      <w:r w:rsidR="00C143DC">
        <w:rPr>
          <w:rFonts w:cstheme="minorHAnsi"/>
          <w:bCs/>
          <w:color w:val="000000"/>
          <w:sz w:val="24"/>
          <w:szCs w:val="24"/>
          <w:bdr w:val="none" w:sz="0" w:space="0" w:color="auto" w:frame="1"/>
        </w:rPr>
        <w:t xml:space="preserve">ser potenciadas </w:t>
      </w:r>
      <w:r w:rsidR="007959EC" w:rsidRPr="00A5765E">
        <w:rPr>
          <w:rFonts w:cstheme="minorHAnsi"/>
          <w:bCs/>
          <w:color w:val="000000"/>
          <w:sz w:val="24"/>
          <w:szCs w:val="24"/>
          <w:bdr w:val="none" w:sz="0" w:space="0" w:color="auto" w:frame="1"/>
        </w:rPr>
        <w:t>amplia</w:t>
      </w:r>
      <w:r w:rsidR="00C143DC">
        <w:rPr>
          <w:rFonts w:cstheme="minorHAnsi"/>
          <w:bCs/>
          <w:color w:val="000000"/>
          <w:sz w:val="24"/>
          <w:szCs w:val="24"/>
          <w:bdr w:val="none" w:sz="0" w:space="0" w:color="auto" w:frame="1"/>
        </w:rPr>
        <w:t>ndo el alcance de</w:t>
      </w:r>
      <w:r w:rsidR="007959EC" w:rsidRPr="00A5765E">
        <w:rPr>
          <w:rFonts w:cstheme="minorHAnsi"/>
          <w:bCs/>
          <w:color w:val="000000"/>
          <w:sz w:val="24"/>
          <w:szCs w:val="24"/>
          <w:bdr w:val="none" w:sz="0" w:space="0" w:color="auto" w:frame="1"/>
        </w:rPr>
        <w:t xml:space="preserve"> sus actividades o </w:t>
      </w:r>
      <w:r w:rsidR="00C143DC">
        <w:rPr>
          <w:rFonts w:cstheme="minorHAnsi"/>
          <w:bCs/>
          <w:color w:val="000000"/>
          <w:sz w:val="24"/>
          <w:szCs w:val="24"/>
          <w:bdr w:val="none" w:sz="0" w:space="0" w:color="auto" w:frame="1"/>
        </w:rPr>
        <w:t xml:space="preserve">por medio de su replicación </w:t>
      </w:r>
      <w:r w:rsidR="007959EC" w:rsidRPr="00A5765E">
        <w:rPr>
          <w:rFonts w:cstheme="minorHAnsi"/>
          <w:bCs/>
          <w:color w:val="000000"/>
          <w:sz w:val="24"/>
          <w:szCs w:val="24"/>
          <w:bdr w:val="none" w:sz="0" w:space="0" w:color="auto" w:frame="1"/>
        </w:rPr>
        <w:t xml:space="preserve"> en otros </w:t>
      </w:r>
      <w:r w:rsidR="00C143DC">
        <w:rPr>
          <w:rFonts w:cstheme="minorHAnsi"/>
          <w:bCs/>
          <w:color w:val="000000"/>
          <w:sz w:val="24"/>
          <w:szCs w:val="24"/>
          <w:bdr w:val="none" w:sz="0" w:space="0" w:color="auto" w:frame="1"/>
        </w:rPr>
        <w:t xml:space="preserve">polos  </w:t>
      </w:r>
      <w:r w:rsidR="007959EC" w:rsidRPr="00A5765E">
        <w:rPr>
          <w:rFonts w:cstheme="minorHAnsi"/>
          <w:bCs/>
          <w:color w:val="000000"/>
          <w:sz w:val="24"/>
          <w:szCs w:val="24"/>
          <w:bdr w:val="none" w:sz="0" w:space="0" w:color="auto" w:frame="1"/>
        </w:rPr>
        <w:t>forestal</w:t>
      </w:r>
      <w:r w:rsidR="00C143DC">
        <w:rPr>
          <w:rFonts w:cstheme="minorHAnsi"/>
          <w:bCs/>
          <w:color w:val="000000"/>
          <w:sz w:val="24"/>
          <w:szCs w:val="24"/>
          <w:bdr w:val="none" w:sz="0" w:space="0" w:color="auto" w:frame="1"/>
        </w:rPr>
        <w:t>es</w:t>
      </w:r>
      <w:r w:rsidR="007959EC" w:rsidRPr="00A5765E">
        <w:rPr>
          <w:rFonts w:cstheme="minorHAnsi"/>
          <w:bCs/>
          <w:color w:val="000000"/>
          <w:sz w:val="24"/>
          <w:szCs w:val="24"/>
          <w:bdr w:val="none" w:sz="0" w:space="0" w:color="auto" w:frame="1"/>
        </w:rPr>
        <w:t>.</w:t>
      </w:r>
    </w:p>
    <w:p w:rsidR="007959EC" w:rsidRDefault="007959EC"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E464E1" w:rsidRDefault="00E464E1" w:rsidP="007959EC">
      <w:pPr>
        <w:jc w:val="both"/>
        <w:rPr>
          <w:rFonts w:cstheme="minorHAnsi"/>
          <w:bCs/>
          <w:color w:val="000000"/>
          <w:sz w:val="24"/>
          <w:szCs w:val="24"/>
          <w:bdr w:val="none" w:sz="0" w:space="0" w:color="auto" w:frame="1"/>
        </w:rPr>
      </w:pPr>
    </w:p>
    <w:p w:rsidR="00CC3BAD" w:rsidRDefault="00CC3BAD" w:rsidP="007959EC">
      <w:pPr>
        <w:jc w:val="both"/>
        <w:rPr>
          <w:rFonts w:cstheme="minorHAnsi"/>
          <w:bCs/>
          <w:color w:val="000000"/>
          <w:sz w:val="24"/>
          <w:szCs w:val="24"/>
          <w:bdr w:val="none" w:sz="0" w:space="0" w:color="auto" w:frame="1"/>
        </w:rPr>
      </w:pPr>
    </w:p>
    <w:p w:rsidR="00CC3BAD" w:rsidRDefault="00CC3BAD" w:rsidP="007959EC">
      <w:pPr>
        <w:jc w:val="both"/>
        <w:rPr>
          <w:rFonts w:cstheme="minorHAnsi"/>
          <w:bCs/>
          <w:color w:val="000000"/>
          <w:sz w:val="24"/>
          <w:szCs w:val="24"/>
          <w:bdr w:val="none" w:sz="0" w:space="0" w:color="auto" w:frame="1"/>
        </w:rPr>
      </w:pPr>
    </w:p>
    <w:p w:rsidR="00C51062" w:rsidRDefault="00C51062" w:rsidP="007959EC">
      <w:pPr>
        <w:jc w:val="both"/>
        <w:rPr>
          <w:rFonts w:cstheme="minorHAnsi"/>
          <w:bCs/>
          <w:color w:val="000000"/>
          <w:sz w:val="24"/>
          <w:szCs w:val="24"/>
          <w:bdr w:val="none" w:sz="0" w:space="0" w:color="auto" w:frame="1"/>
        </w:rPr>
      </w:pPr>
    </w:p>
    <w:p w:rsidR="00C51062" w:rsidRDefault="00C51062" w:rsidP="007959EC">
      <w:pPr>
        <w:jc w:val="both"/>
        <w:rPr>
          <w:rFonts w:cstheme="minorHAnsi"/>
          <w:bCs/>
          <w:color w:val="000000"/>
          <w:sz w:val="24"/>
          <w:szCs w:val="24"/>
          <w:bdr w:val="none" w:sz="0" w:space="0" w:color="auto" w:frame="1"/>
        </w:rPr>
      </w:pPr>
    </w:p>
    <w:p w:rsidR="00C51062" w:rsidRDefault="00C51062" w:rsidP="007959EC">
      <w:pPr>
        <w:jc w:val="both"/>
        <w:rPr>
          <w:rFonts w:cstheme="minorHAnsi"/>
          <w:bCs/>
          <w:color w:val="000000"/>
          <w:sz w:val="24"/>
          <w:szCs w:val="24"/>
          <w:bdr w:val="none" w:sz="0" w:space="0" w:color="auto" w:frame="1"/>
        </w:rPr>
      </w:pPr>
    </w:p>
    <w:p w:rsidR="00C51062" w:rsidRDefault="00C51062" w:rsidP="007959EC">
      <w:pPr>
        <w:jc w:val="both"/>
        <w:rPr>
          <w:rFonts w:cstheme="minorHAnsi"/>
          <w:bCs/>
          <w:color w:val="000000"/>
          <w:sz w:val="24"/>
          <w:szCs w:val="24"/>
          <w:bdr w:val="none" w:sz="0" w:space="0" w:color="auto" w:frame="1"/>
        </w:rPr>
      </w:pPr>
    </w:p>
    <w:p w:rsidR="00C51062" w:rsidRDefault="00C51062" w:rsidP="007959EC">
      <w:pPr>
        <w:jc w:val="both"/>
        <w:rPr>
          <w:rFonts w:cstheme="minorHAnsi"/>
          <w:bCs/>
          <w:color w:val="000000"/>
          <w:sz w:val="24"/>
          <w:szCs w:val="24"/>
          <w:bdr w:val="none" w:sz="0" w:space="0" w:color="auto" w:frame="1"/>
        </w:rPr>
      </w:pPr>
    </w:p>
    <w:p w:rsidR="00C51062" w:rsidRDefault="00C51062" w:rsidP="007959EC">
      <w:pPr>
        <w:jc w:val="both"/>
        <w:rPr>
          <w:rFonts w:cstheme="minorHAnsi"/>
          <w:bCs/>
          <w:color w:val="000000"/>
          <w:sz w:val="24"/>
          <w:szCs w:val="24"/>
          <w:bdr w:val="none" w:sz="0" w:space="0" w:color="auto" w:frame="1"/>
        </w:rPr>
      </w:pPr>
    </w:p>
    <w:p w:rsidR="00C51062" w:rsidRPr="00A5765E" w:rsidRDefault="00C51062" w:rsidP="007959EC">
      <w:pPr>
        <w:jc w:val="both"/>
        <w:rPr>
          <w:rFonts w:cstheme="minorHAnsi"/>
          <w:bCs/>
          <w:color w:val="000000"/>
          <w:sz w:val="24"/>
          <w:szCs w:val="24"/>
          <w:bdr w:val="none" w:sz="0" w:space="0" w:color="auto" w:frame="1"/>
        </w:rPr>
      </w:pPr>
    </w:p>
    <w:p w:rsidR="005E17A5" w:rsidRPr="00A5765E" w:rsidRDefault="007959EC" w:rsidP="007959EC">
      <w:pPr>
        <w:jc w:val="both"/>
        <w:rPr>
          <w:rFonts w:cstheme="minorHAnsi"/>
          <w:sz w:val="24"/>
          <w:szCs w:val="24"/>
          <w:u w:val="single"/>
        </w:rPr>
      </w:pPr>
      <w:r w:rsidRPr="00A5765E">
        <w:rPr>
          <w:rFonts w:cstheme="minorHAnsi"/>
          <w:sz w:val="24"/>
          <w:szCs w:val="24"/>
          <w:u w:val="single"/>
        </w:rPr>
        <w:t>Referencias</w:t>
      </w:r>
    </w:p>
    <w:p w:rsidR="00865DE9" w:rsidRPr="00A5765E" w:rsidRDefault="00865DE9" w:rsidP="00183A72">
      <w:pPr>
        <w:spacing w:before="100" w:beforeAutospacing="1" w:after="100" w:afterAutospacing="1" w:line="240" w:lineRule="auto"/>
        <w:jc w:val="both"/>
        <w:rPr>
          <w:rFonts w:eastAsia="Times New Roman" w:cstheme="minorHAnsi"/>
          <w:bCs/>
          <w:color w:val="000000"/>
          <w:sz w:val="24"/>
          <w:szCs w:val="24"/>
          <w:lang w:eastAsia="es-CL"/>
        </w:rPr>
      </w:pPr>
      <w:r w:rsidRPr="00A5765E">
        <w:rPr>
          <w:rFonts w:eastAsia="Times New Roman" w:cstheme="minorHAnsi"/>
          <w:bCs/>
          <w:color w:val="000000"/>
          <w:sz w:val="24"/>
          <w:szCs w:val="24"/>
          <w:lang w:eastAsia="es-CL"/>
        </w:rPr>
        <w:t xml:space="preserve">Banco Mundial 2009.   Estrategia </w:t>
      </w:r>
      <w:r w:rsidR="007E132C" w:rsidRPr="00A5765E">
        <w:rPr>
          <w:rFonts w:eastAsia="Times New Roman" w:cstheme="minorHAnsi"/>
          <w:bCs/>
          <w:color w:val="000000"/>
          <w:sz w:val="24"/>
          <w:szCs w:val="24"/>
          <w:lang w:eastAsia="es-CL"/>
        </w:rPr>
        <w:t xml:space="preserve">Competitiva para la Provincia de Corrientes.   Estrategia de Desarrollo </w:t>
      </w:r>
      <w:r w:rsidRPr="00A5765E">
        <w:rPr>
          <w:rFonts w:eastAsia="Times New Roman" w:cstheme="minorHAnsi"/>
          <w:bCs/>
          <w:color w:val="000000"/>
          <w:sz w:val="24"/>
          <w:szCs w:val="24"/>
          <w:lang w:eastAsia="es-CL"/>
        </w:rPr>
        <w:t>Productivo</w:t>
      </w:r>
      <w:r w:rsidR="007E132C" w:rsidRPr="00A5765E">
        <w:rPr>
          <w:rFonts w:eastAsia="Times New Roman" w:cstheme="minorHAnsi"/>
          <w:bCs/>
          <w:color w:val="000000"/>
          <w:sz w:val="24"/>
          <w:szCs w:val="24"/>
          <w:lang w:eastAsia="es-CL"/>
        </w:rPr>
        <w:t xml:space="preserve">.  Informe Primera Fase.   88 páginas </w:t>
      </w:r>
      <w:r w:rsidRPr="00A5765E">
        <w:rPr>
          <w:rFonts w:eastAsia="Times New Roman" w:cstheme="minorHAnsi"/>
          <w:bCs/>
          <w:color w:val="000000"/>
          <w:sz w:val="24"/>
          <w:szCs w:val="24"/>
          <w:lang w:eastAsia="es-CL"/>
        </w:rPr>
        <w:t xml:space="preserve"> </w:t>
      </w:r>
    </w:p>
    <w:p w:rsidR="00686CFD" w:rsidRPr="00A5765E" w:rsidRDefault="005E17A5" w:rsidP="00E464E1">
      <w:pPr>
        <w:spacing w:before="100" w:beforeAutospacing="1" w:after="100" w:afterAutospacing="1" w:line="240" w:lineRule="auto"/>
        <w:jc w:val="both"/>
        <w:rPr>
          <w:rFonts w:eastAsia="Times New Roman" w:cstheme="minorHAnsi"/>
          <w:bCs/>
          <w:color w:val="000000"/>
          <w:sz w:val="24"/>
          <w:szCs w:val="24"/>
          <w:lang w:eastAsia="es-CL"/>
        </w:rPr>
      </w:pPr>
      <w:r w:rsidRPr="00A5765E">
        <w:rPr>
          <w:rFonts w:eastAsia="Times New Roman" w:cstheme="minorHAnsi"/>
          <w:bCs/>
          <w:color w:val="000000"/>
          <w:sz w:val="24"/>
          <w:szCs w:val="24"/>
          <w:lang w:eastAsia="es-CL"/>
        </w:rPr>
        <w:t xml:space="preserve">Banco Mundial </w:t>
      </w:r>
      <w:r w:rsidR="00061F84" w:rsidRPr="00A5765E">
        <w:rPr>
          <w:rFonts w:eastAsia="Times New Roman" w:cstheme="minorHAnsi"/>
          <w:bCs/>
          <w:color w:val="000000"/>
          <w:sz w:val="24"/>
          <w:szCs w:val="24"/>
          <w:lang w:eastAsia="es-CL"/>
        </w:rPr>
        <w:t xml:space="preserve"> </w:t>
      </w:r>
      <w:r w:rsidRPr="00A5765E">
        <w:rPr>
          <w:rFonts w:eastAsia="Times New Roman" w:cstheme="minorHAnsi"/>
          <w:bCs/>
          <w:color w:val="000000"/>
          <w:sz w:val="24"/>
          <w:szCs w:val="24"/>
          <w:lang w:eastAsia="es-CL"/>
        </w:rPr>
        <w:t xml:space="preserve">2006.  Argentina.  El desafío de reducir los costos </w:t>
      </w:r>
      <w:r w:rsidR="00686CFD" w:rsidRPr="00A5765E">
        <w:rPr>
          <w:rFonts w:eastAsia="Times New Roman" w:cstheme="minorHAnsi"/>
          <w:bCs/>
          <w:color w:val="000000"/>
          <w:sz w:val="24"/>
          <w:szCs w:val="24"/>
          <w:lang w:eastAsia="es-CL"/>
        </w:rPr>
        <w:t xml:space="preserve">logísticos ante el crecimiento del comercio exterior.   Informe No. 366606. Departamento de Finanzas, Sector Privado e Infraestructura.  Región de América Latina y el Caribe.   </w:t>
      </w:r>
    </w:p>
    <w:p w:rsidR="00686CFD" w:rsidRPr="00A5765E" w:rsidRDefault="00573783" w:rsidP="00E464E1">
      <w:pPr>
        <w:spacing w:before="100" w:beforeAutospacing="1" w:after="100" w:afterAutospacing="1" w:line="240" w:lineRule="auto"/>
        <w:jc w:val="both"/>
        <w:rPr>
          <w:rFonts w:eastAsia="Times New Roman" w:cstheme="minorHAnsi"/>
          <w:bCs/>
          <w:color w:val="000000"/>
          <w:sz w:val="24"/>
          <w:szCs w:val="24"/>
          <w:lang w:eastAsia="es-CL"/>
        </w:rPr>
      </w:pPr>
      <w:r w:rsidRPr="00A5765E">
        <w:rPr>
          <w:rFonts w:eastAsia="Times New Roman" w:cstheme="minorHAnsi"/>
          <w:bCs/>
          <w:color w:val="000000"/>
          <w:sz w:val="24"/>
          <w:szCs w:val="24"/>
          <w:lang w:eastAsia="es-CL"/>
        </w:rPr>
        <w:t>Braier G.  2010.   Plan estratégico Forestoindustrial Correntino.   Primer borrador versión 1,3.  68 páginas   .</w:t>
      </w:r>
    </w:p>
    <w:p w:rsidR="00913C21" w:rsidRPr="00A5765E" w:rsidRDefault="00913C21" w:rsidP="00E464E1">
      <w:pPr>
        <w:spacing w:before="100" w:beforeAutospacing="1" w:after="100" w:afterAutospacing="1" w:line="240" w:lineRule="auto"/>
        <w:jc w:val="both"/>
        <w:rPr>
          <w:rFonts w:eastAsia="Times New Roman" w:cstheme="minorHAnsi"/>
          <w:bCs/>
          <w:color w:val="000000"/>
          <w:sz w:val="24"/>
          <w:szCs w:val="24"/>
          <w:lang w:eastAsia="es-CL"/>
        </w:rPr>
      </w:pPr>
      <w:r w:rsidRPr="00A5765E">
        <w:rPr>
          <w:rFonts w:eastAsia="Times New Roman" w:cstheme="minorHAnsi"/>
          <w:bCs/>
          <w:color w:val="000000"/>
          <w:sz w:val="24"/>
          <w:szCs w:val="24"/>
          <w:lang w:eastAsia="es-CL"/>
        </w:rPr>
        <w:t xml:space="preserve">Braier. G.  2004.  Estudio de tendencias y perspectivas del sector forestal en América Latina al año 2010.   Informe Nacional 1.  Tendencias y perspectivas del sector forestal al año 2020.  Argentina. Con la colaboración de Norma Esper y Liliana Corinaldesi.  Secretaría de Ambiente y Desarrollo Sustentable.   Secretaría de Agricultura, Ganadería, Pesca y Alimentos de la Nación.  Organización de las Naciones Unidas para la Agricultura y La Alimentación.   215 páginas  </w:t>
      </w:r>
    </w:p>
    <w:p w:rsidR="00762CB2" w:rsidRPr="00A5765E" w:rsidRDefault="00141C9D" w:rsidP="00E464E1">
      <w:pPr>
        <w:spacing w:before="100" w:beforeAutospacing="1" w:after="100" w:afterAutospacing="1" w:line="240" w:lineRule="auto"/>
        <w:jc w:val="both"/>
        <w:rPr>
          <w:rFonts w:eastAsia="Times New Roman" w:cstheme="minorHAnsi"/>
          <w:bCs/>
          <w:color w:val="000000"/>
          <w:sz w:val="24"/>
          <w:szCs w:val="24"/>
          <w:lang w:eastAsia="es-CL"/>
        </w:rPr>
      </w:pPr>
      <w:r w:rsidRPr="00A5765E">
        <w:rPr>
          <w:rFonts w:eastAsia="Times New Roman" w:cstheme="minorHAnsi"/>
          <w:bCs/>
          <w:color w:val="000000"/>
          <w:sz w:val="24"/>
          <w:szCs w:val="24"/>
          <w:lang w:eastAsia="es-CL"/>
        </w:rPr>
        <w:t>CELCO 2011</w:t>
      </w:r>
      <w:r w:rsidR="00762CB2" w:rsidRPr="00A5765E">
        <w:rPr>
          <w:rFonts w:eastAsia="Times New Roman" w:cstheme="minorHAnsi"/>
          <w:bCs/>
          <w:color w:val="000000"/>
          <w:sz w:val="24"/>
          <w:szCs w:val="24"/>
          <w:lang w:eastAsia="es-CL"/>
        </w:rPr>
        <w:t>.   Prospecto Legal Emisión Bono.  Celulosa Arauco y Constitución S.A..   Inscripción  en el Registro de Valores N° 042.</w:t>
      </w:r>
    </w:p>
    <w:p w:rsidR="00183A72" w:rsidRPr="00A5765E" w:rsidRDefault="00183A72" w:rsidP="00E464E1">
      <w:pPr>
        <w:spacing w:before="100" w:beforeAutospacing="1" w:after="100" w:afterAutospacing="1" w:line="240" w:lineRule="auto"/>
        <w:jc w:val="both"/>
        <w:rPr>
          <w:rFonts w:eastAsia="Times New Roman" w:cstheme="minorHAnsi"/>
          <w:color w:val="000000"/>
          <w:sz w:val="24"/>
          <w:szCs w:val="24"/>
          <w:lang w:eastAsia="es-CL"/>
        </w:rPr>
      </w:pPr>
      <w:r w:rsidRPr="00A5765E">
        <w:rPr>
          <w:rFonts w:eastAsia="Times New Roman" w:cstheme="minorHAnsi"/>
          <w:bCs/>
          <w:color w:val="000000"/>
          <w:sz w:val="24"/>
          <w:szCs w:val="24"/>
          <w:lang w:eastAsia="es-CL"/>
        </w:rPr>
        <w:t xml:space="preserve">Díaz L., Guarrochena de Arjol y D. Díaz. 2009. </w:t>
      </w:r>
      <w:r w:rsidRPr="00A5765E">
        <w:rPr>
          <w:rFonts w:eastAsia="Times New Roman" w:cstheme="minorHAnsi"/>
          <w:color w:val="000000"/>
          <w:sz w:val="24"/>
          <w:szCs w:val="24"/>
          <w:lang w:eastAsia="es-CL"/>
        </w:rPr>
        <w:t> </w:t>
      </w:r>
      <w:r w:rsidRPr="00A5765E">
        <w:rPr>
          <w:rFonts w:eastAsia="Times New Roman" w:cstheme="minorHAnsi"/>
          <w:iCs/>
          <w:color w:val="000000"/>
          <w:sz w:val="24"/>
          <w:szCs w:val="24"/>
          <w:lang w:eastAsia="es-CL"/>
        </w:rPr>
        <w:t xml:space="preserve"> El apoyo institucional en el sector foresto industrial de la provincia de Misiones, Argentina. </w:t>
      </w:r>
      <w:r w:rsidRPr="00A5765E">
        <w:rPr>
          <w:rFonts w:eastAsia="Times New Roman" w:cstheme="minorHAnsi"/>
          <w:color w:val="000000"/>
          <w:sz w:val="24"/>
          <w:szCs w:val="24"/>
          <w:lang w:eastAsia="es-CL"/>
        </w:rPr>
        <w:t>Observatorio de la Economía Latinoamericana Nº 121 octubre. Accesible a texto completo en </w:t>
      </w:r>
      <w:hyperlink r:id="rId13" w:history="1">
        <w:r w:rsidRPr="00A5765E">
          <w:rPr>
            <w:rFonts w:eastAsia="Times New Roman" w:cstheme="minorHAnsi"/>
            <w:color w:val="0000FF"/>
            <w:sz w:val="24"/>
            <w:szCs w:val="24"/>
            <w:u w:val="single"/>
            <w:lang w:eastAsia="es-CL"/>
          </w:rPr>
          <w:t>http://www.eumed.net/cursecon/ecolat/ar/</w:t>
        </w:r>
      </w:hyperlink>
    </w:p>
    <w:p w:rsidR="00D71491" w:rsidRPr="00A5765E" w:rsidRDefault="00D71491" w:rsidP="00E464E1">
      <w:pPr>
        <w:jc w:val="both"/>
        <w:rPr>
          <w:rFonts w:cstheme="minorHAnsi"/>
          <w:sz w:val="24"/>
          <w:szCs w:val="24"/>
          <w:lang w:val="en-US"/>
        </w:rPr>
      </w:pPr>
      <w:r w:rsidRPr="00A5765E">
        <w:rPr>
          <w:rFonts w:cstheme="minorHAnsi"/>
          <w:sz w:val="24"/>
          <w:szCs w:val="24"/>
          <w:lang w:val="en-US"/>
        </w:rPr>
        <w:t xml:space="preserve">Economic Daily. 2007.   “State Forest Administration Report on the Overall Development of the Sloping Land Conversion Program”.  February 4, 2007 </w:t>
      </w:r>
    </w:p>
    <w:p w:rsidR="00D71491" w:rsidRPr="00A5765E" w:rsidRDefault="00982B31" w:rsidP="00E464E1">
      <w:pPr>
        <w:jc w:val="both"/>
        <w:rPr>
          <w:rFonts w:cstheme="minorHAnsi"/>
          <w:sz w:val="24"/>
          <w:szCs w:val="24"/>
          <w:u w:val="single"/>
          <w:lang w:val="en-US"/>
        </w:rPr>
      </w:pPr>
      <w:r w:rsidRPr="00A5765E">
        <w:rPr>
          <w:rFonts w:cstheme="minorHAnsi"/>
          <w:sz w:val="24"/>
          <w:szCs w:val="24"/>
          <w:lang w:val="en-US"/>
        </w:rPr>
        <w:t>Dti, 2008.  Draft Strategy for the Development of the Furniture Industry.  Department of trade and Industry</w:t>
      </w:r>
      <w:r w:rsidR="00831B18" w:rsidRPr="00A5765E">
        <w:rPr>
          <w:rFonts w:cstheme="minorHAnsi"/>
          <w:sz w:val="24"/>
          <w:szCs w:val="24"/>
          <w:lang w:val="en-US"/>
        </w:rPr>
        <w:t xml:space="preserve">.  South Africa. </w:t>
      </w:r>
      <w:hyperlink r:id="rId14" w:history="1">
        <w:r w:rsidR="00831B18" w:rsidRPr="00A5765E">
          <w:rPr>
            <w:rStyle w:val="Hyperlink"/>
            <w:rFonts w:cstheme="minorHAnsi"/>
            <w:sz w:val="24"/>
            <w:szCs w:val="24"/>
            <w:lang w:val="en-US"/>
          </w:rPr>
          <w:t>http://d2zmx6mlqh7g3a.cloudfront.net/cdn/farfuture/mtime:1241604429/files/docs/081107furniturestrategy.pdf</w:t>
        </w:r>
      </w:hyperlink>
    </w:p>
    <w:p w:rsidR="00B8140E" w:rsidRPr="00A5765E" w:rsidRDefault="00B8140E" w:rsidP="00E464E1">
      <w:pPr>
        <w:jc w:val="both"/>
        <w:rPr>
          <w:rFonts w:cstheme="minorHAnsi"/>
          <w:sz w:val="24"/>
          <w:szCs w:val="24"/>
          <w:lang w:val="en-US"/>
        </w:rPr>
      </w:pPr>
      <w:r w:rsidRPr="00A5765E">
        <w:rPr>
          <w:rFonts w:cstheme="minorHAnsi"/>
          <w:sz w:val="24"/>
          <w:szCs w:val="24"/>
        </w:rPr>
        <w:t xml:space="preserve">FAO 2004. Forest  Management  Resumen del Estado Actual del Manejo y Ordenación Forestal  en Argentina.  </w:t>
      </w:r>
      <w:r w:rsidRPr="00A5765E">
        <w:rPr>
          <w:rFonts w:cstheme="minorHAnsi"/>
          <w:sz w:val="24"/>
          <w:szCs w:val="24"/>
          <w:lang w:val="en-US"/>
        </w:rPr>
        <w:t xml:space="preserve">Working Paper.  # J2628, 109 páginas   </w:t>
      </w:r>
      <w:hyperlink r:id="rId15" w:anchor="TopOfPage" w:history="1">
        <w:r w:rsidRPr="00A5765E">
          <w:rPr>
            <w:rFonts w:cstheme="minorHAnsi"/>
            <w:color w:val="0000FF"/>
            <w:sz w:val="24"/>
            <w:szCs w:val="24"/>
            <w:u w:val="single"/>
            <w:lang w:val="en-US"/>
          </w:rPr>
          <w:t>http://www.fao.org/docrep/008/j2628s/J2628S04.htm#TopOfPage</w:t>
        </w:r>
      </w:hyperlink>
    </w:p>
    <w:p w:rsidR="00A53D67" w:rsidRPr="00A53D67" w:rsidRDefault="00A53D67" w:rsidP="00E464E1">
      <w:pPr>
        <w:jc w:val="both"/>
        <w:rPr>
          <w:rFonts w:cstheme="minorHAnsi"/>
          <w:sz w:val="24"/>
          <w:szCs w:val="24"/>
        </w:rPr>
      </w:pPr>
      <w:r w:rsidRPr="00A53D67">
        <w:rPr>
          <w:rFonts w:cstheme="minorHAnsi"/>
          <w:sz w:val="24"/>
          <w:szCs w:val="24"/>
          <w:lang w:val="en-US"/>
        </w:rPr>
        <w:t xml:space="preserve">Feder G. and A. Nishio. </w:t>
      </w:r>
      <w:r>
        <w:rPr>
          <w:rFonts w:cstheme="minorHAnsi"/>
          <w:sz w:val="24"/>
          <w:szCs w:val="24"/>
          <w:lang w:val="en-US"/>
        </w:rPr>
        <w:t xml:space="preserve"> 1999.  The Benefit of Land Registration and Titling: Economic and Social Perspectives.  </w:t>
      </w:r>
      <w:r w:rsidRPr="00A53D67">
        <w:rPr>
          <w:rFonts w:cstheme="minorHAnsi"/>
          <w:sz w:val="24"/>
          <w:szCs w:val="24"/>
        </w:rPr>
        <w:t>Land Use Policy, 15 (1999), pp.</w:t>
      </w:r>
      <w:r>
        <w:rPr>
          <w:rFonts w:cstheme="minorHAnsi"/>
          <w:sz w:val="24"/>
          <w:szCs w:val="24"/>
        </w:rPr>
        <w:t xml:space="preserve"> 25-43.</w:t>
      </w:r>
    </w:p>
    <w:p w:rsidR="00FD6611" w:rsidRDefault="00FD6611" w:rsidP="00E464E1">
      <w:pPr>
        <w:jc w:val="both"/>
        <w:rPr>
          <w:rFonts w:cstheme="minorHAnsi"/>
          <w:sz w:val="24"/>
          <w:szCs w:val="24"/>
        </w:rPr>
      </w:pPr>
      <w:r w:rsidRPr="00A53D67">
        <w:rPr>
          <w:rFonts w:cstheme="minorHAnsi"/>
          <w:sz w:val="24"/>
          <w:szCs w:val="24"/>
        </w:rPr>
        <w:t xml:space="preserve">Gomez C.  2005.  Connotaciones en torno a la Convivencia con Sirex </w:t>
      </w:r>
      <w:r>
        <w:rPr>
          <w:rFonts w:cstheme="minorHAnsi"/>
          <w:sz w:val="24"/>
          <w:szCs w:val="24"/>
        </w:rPr>
        <w:t xml:space="preserve">noctilio:  algunas consideraciones para su manejo.   Patagonia Forestal Año XV N° 2.  En   </w:t>
      </w:r>
      <w:hyperlink r:id="rId16" w:history="1">
        <w:r w:rsidRPr="00FD6611">
          <w:rPr>
            <w:color w:val="0000FF"/>
            <w:u w:val="single"/>
          </w:rPr>
          <w:t>http://www.ciefap.org.ar/documentos/fichas/FTA11N2_Sirex_Noctilio.pdf</w:t>
        </w:r>
      </w:hyperlink>
    </w:p>
    <w:p w:rsidR="00FD6611" w:rsidRDefault="00FD6611" w:rsidP="00E464E1">
      <w:pPr>
        <w:jc w:val="both"/>
        <w:rPr>
          <w:rFonts w:cstheme="minorHAnsi"/>
          <w:sz w:val="24"/>
          <w:szCs w:val="24"/>
        </w:rPr>
      </w:pPr>
    </w:p>
    <w:p w:rsidR="00FD52CC" w:rsidRPr="00A5765E" w:rsidRDefault="000F77B1" w:rsidP="00E464E1">
      <w:pPr>
        <w:jc w:val="both"/>
        <w:rPr>
          <w:rFonts w:cstheme="minorHAnsi"/>
          <w:sz w:val="24"/>
          <w:szCs w:val="24"/>
        </w:rPr>
      </w:pPr>
      <w:r w:rsidRPr="00A5765E">
        <w:rPr>
          <w:rFonts w:cstheme="minorHAnsi"/>
          <w:sz w:val="24"/>
          <w:szCs w:val="24"/>
        </w:rPr>
        <w:t>Informe Nacional.  2005.  Primer I</w:t>
      </w:r>
      <w:r w:rsidR="00FD52CC" w:rsidRPr="00A5765E">
        <w:rPr>
          <w:rFonts w:cstheme="minorHAnsi"/>
          <w:sz w:val="24"/>
          <w:szCs w:val="24"/>
        </w:rPr>
        <w:t>nventario</w:t>
      </w:r>
      <w:r w:rsidRPr="00A5765E">
        <w:rPr>
          <w:rFonts w:cstheme="minorHAnsi"/>
          <w:sz w:val="24"/>
          <w:szCs w:val="24"/>
        </w:rPr>
        <w:t xml:space="preserve"> Nacional de Bosques Nativos.  Proyecto Bosques nativos y áreas protegidas BIRF 4085-AR.  1998-2005.  Secretaria de ambiente y desarrollo sustentable</w:t>
      </w:r>
      <w:r w:rsidR="00C579D1" w:rsidRPr="00A5765E">
        <w:rPr>
          <w:rFonts w:cstheme="minorHAnsi"/>
          <w:sz w:val="24"/>
          <w:szCs w:val="24"/>
        </w:rPr>
        <w:t>.  República Argentina.  116 páginas.</w:t>
      </w:r>
      <w:r w:rsidRPr="00A5765E">
        <w:rPr>
          <w:rFonts w:cstheme="minorHAnsi"/>
          <w:sz w:val="24"/>
          <w:szCs w:val="24"/>
        </w:rPr>
        <w:t xml:space="preserve"> </w:t>
      </w:r>
    </w:p>
    <w:p w:rsidR="00061F84" w:rsidRPr="00A5765E" w:rsidRDefault="00061F84" w:rsidP="00E464E1">
      <w:pPr>
        <w:jc w:val="both"/>
        <w:rPr>
          <w:rFonts w:cstheme="minorHAnsi"/>
          <w:sz w:val="24"/>
          <w:szCs w:val="24"/>
          <w:lang w:val="en-US"/>
        </w:rPr>
      </w:pPr>
      <w:r w:rsidRPr="00A5765E">
        <w:rPr>
          <w:rFonts w:cstheme="minorHAnsi"/>
          <w:sz w:val="24"/>
          <w:szCs w:val="24"/>
          <w:lang w:val="en-US"/>
        </w:rPr>
        <w:t>Killman W. and A. Whitemann 2006.  The Russian Forestry Sector in the Global Forest Product Markets: trends outlook and opportunities for development.  Presentation to the VII International Forestry Forum, 1013 October 2006, Saint Petersburg, Russian Federation //ftp.fao.org/docrep/fao/009/ah231e/ah231e00.pdf.</w:t>
      </w:r>
    </w:p>
    <w:p w:rsidR="00061F84" w:rsidRPr="00A5765E" w:rsidRDefault="00061F84" w:rsidP="00E464E1">
      <w:pPr>
        <w:jc w:val="both"/>
        <w:rPr>
          <w:rFonts w:cstheme="minorHAnsi"/>
          <w:sz w:val="24"/>
          <w:szCs w:val="24"/>
          <w:lang w:val="en-US"/>
        </w:rPr>
      </w:pPr>
    </w:p>
    <w:p w:rsidR="009D721C" w:rsidRPr="00A5765E" w:rsidRDefault="009D721C" w:rsidP="00E464E1">
      <w:pPr>
        <w:jc w:val="both"/>
        <w:rPr>
          <w:rFonts w:cstheme="minorHAnsi"/>
          <w:sz w:val="24"/>
          <w:szCs w:val="24"/>
        </w:rPr>
      </w:pPr>
      <w:r w:rsidRPr="00A5765E">
        <w:rPr>
          <w:rFonts w:cstheme="minorHAnsi"/>
          <w:sz w:val="24"/>
          <w:szCs w:val="24"/>
        </w:rPr>
        <w:t xml:space="preserve">Malaston </w:t>
      </w:r>
      <w:r w:rsidR="004548EB" w:rsidRPr="00A5765E">
        <w:rPr>
          <w:rFonts w:cstheme="minorHAnsi"/>
          <w:sz w:val="24"/>
          <w:szCs w:val="24"/>
        </w:rPr>
        <w:t>Carlos  G.   2005. Potencial del Complejo Maderero Argentino.  Propuestas para el Desarrollo de la Cadena madera-muebles y su inserción en el mercado mundial.   Instituto Nacional de Tecnología Industrial (INTI).   95 páginas.</w:t>
      </w:r>
    </w:p>
    <w:p w:rsidR="00061F84" w:rsidRPr="00DC4DBE" w:rsidRDefault="00061F84" w:rsidP="00E464E1">
      <w:pPr>
        <w:jc w:val="both"/>
        <w:rPr>
          <w:rFonts w:cstheme="minorHAnsi"/>
          <w:sz w:val="24"/>
          <w:szCs w:val="24"/>
          <w:lang w:val="en-US"/>
        </w:rPr>
      </w:pPr>
      <w:r w:rsidRPr="00A5765E">
        <w:rPr>
          <w:rFonts w:cstheme="minorHAnsi"/>
          <w:sz w:val="24"/>
          <w:szCs w:val="24"/>
        </w:rPr>
        <w:t xml:space="preserve">Ministerio de Economía y Producción/Secretaría de Industria, Comercio  yPyME/Subscretaría  de Industria y Gestión Comercial.   2009. Descripción de los Principales Instrumentos de Promoción Nacionales y Provinciales.  </w:t>
      </w:r>
      <w:r w:rsidRPr="00DC4DBE">
        <w:rPr>
          <w:rFonts w:cstheme="minorHAnsi"/>
          <w:sz w:val="24"/>
          <w:szCs w:val="24"/>
          <w:lang w:val="en-US"/>
        </w:rPr>
        <w:t>208 páginas</w:t>
      </w:r>
    </w:p>
    <w:p w:rsidR="00304B6F" w:rsidRPr="00A5765E" w:rsidRDefault="00304B6F" w:rsidP="00E464E1">
      <w:pPr>
        <w:jc w:val="both"/>
        <w:rPr>
          <w:rFonts w:cstheme="minorHAnsi"/>
          <w:sz w:val="24"/>
          <w:szCs w:val="24"/>
          <w:u w:val="single"/>
        </w:rPr>
      </w:pPr>
      <w:r w:rsidRPr="00CC3BAD">
        <w:rPr>
          <w:rFonts w:cstheme="minorHAnsi"/>
          <w:sz w:val="24"/>
          <w:szCs w:val="24"/>
          <w:lang w:val="en-US"/>
        </w:rPr>
        <w:t>Nguyen Ton Quyen and Tran Huu Nghi. 2011.  How Viet Nam is prepared to meet legal requirements of timber export markets?.   Tropenbos International  Viet Nam, Hue City, Viet Nam, X-44 pp.</w:t>
      </w:r>
      <w:r w:rsidR="00A322A4" w:rsidRPr="00A5765E">
        <w:rPr>
          <w:rFonts w:cstheme="minorHAnsi"/>
          <w:sz w:val="24"/>
          <w:szCs w:val="24"/>
          <w:u w:val="single"/>
          <w:lang w:val="en-US"/>
        </w:rPr>
        <w:t xml:space="preserve"> </w:t>
      </w:r>
      <w:hyperlink r:id="rId17" w:history="1">
        <w:r w:rsidR="00A322A4" w:rsidRPr="00A5765E">
          <w:rPr>
            <w:rStyle w:val="Hyperlink"/>
            <w:rFonts w:cstheme="minorHAnsi"/>
            <w:sz w:val="24"/>
            <w:szCs w:val="24"/>
          </w:rPr>
          <w:t>http://www.illegallogging.info/uploads/HowVietnamispreparedmeetlegalrequirementstimberexportmarketsweb.pdf</w:t>
        </w:r>
      </w:hyperlink>
    </w:p>
    <w:p w:rsidR="00061F84" w:rsidRPr="00A5765E" w:rsidRDefault="00061F84" w:rsidP="00E464E1">
      <w:pPr>
        <w:jc w:val="both"/>
        <w:rPr>
          <w:rFonts w:cstheme="minorHAnsi"/>
          <w:sz w:val="24"/>
          <w:szCs w:val="24"/>
        </w:rPr>
      </w:pPr>
      <w:r w:rsidRPr="00A5765E">
        <w:rPr>
          <w:rFonts w:cstheme="minorHAnsi"/>
          <w:sz w:val="24"/>
          <w:szCs w:val="24"/>
        </w:rPr>
        <w:t xml:space="preserve">PROFIP 2009.  Programa  de Fortalecimiento Institucional Productivo y Gestión Fisca Provincial.  </w:t>
      </w:r>
      <w:hyperlink r:id="rId18" w:history="1">
        <w:r w:rsidRPr="00A5765E">
          <w:rPr>
            <w:rFonts w:cstheme="minorHAnsi"/>
            <w:color w:val="0000FF"/>
            <w:sz w:val="24"/>
            <w:szCs w:val="24"/>
            <w:u w:val="single"/>
          </w:rPr>
          <w:t>http://extension.facfor.unam.edu.ar/sifip/censo.htm</w:t>
        </w:r>
      </w:hyperlink>
    </w:p>
    <w:p w:rsidR="00061F84" w:rsidRPr="00A5765E" w:rsidRDefault="00061F84" w:rsidP="00E464E1">
      <w:pPr>
        <w:jc w:val="both"/>
        <w:rPr>
          <w:rFonts w:cstheme="minorHAnsi"/>
          <w:sz w:val="24"/>
          <w:szCs w:val="24"/>
        </w:rPr>
      </w:pPr>
      <w:r w:rsidRPr="00A5765E">
        <w:rPr>
          <w:rFonts w:cstheme="minorHAnsi"/>
          <w:sz w:val="24"/>
          <w:szCs w:val="24"/>
        </w:rPr>
        <w:t>Reboratti Carlos.  2010.   Impactos de la expansión agropecuaria sobre la sociedad y el ambiente.  En El crecimiento de la agricultura Argentina.  Medio siglo de logros y desafíos.   Editores Lucio Reca, Daniel Lema y Carlos Flood.  Editorial Facultad de Agronomía. Universidad de Buenos Aires.  488 pág.</w:t>
      </w:r>
    </w:p>
    <w:p w:rsidR="00B16675" w:rsidRPr="00A5765E" w:rsidRDefault="00B16675" w:rsidP="00E464E1">
      <w:pPr>
        <w:jc w:val="both"/>
        <w:rPr>
          <w:rFonts w:cstheme="minorHAnsi"/>
          <w:sz w:val="24"/>
          <w:szCs w:val="24"/>
          <w:u w:val="single"/>
          <w:lang w:val="en-US"/>
        </w:rPr>
      </w:pPr>
      <w:r w:rsidRPr="00A5765E">
        <w:rPr>
          <w:rFonts w:cstheme="minorHAnsi"/>
          <w:sz w:val="24"/>
          <w:szCs w:val="24"/>
          <w:lang w:val="en-US"/>
        </w:rPr>
        <w:t>Sedjo.R.   1999.  Land use change and innovation in U.S. Forestry. En “Productivity in Natural Resource Industries. Improvement through innovation”.  Editado por R. David Simpson.   Resources for the Future.  Washington D.C.  220 páginas.</w:t>
      </w:r>
    </w:p>
    <w:p w:rsidR="00B16675" w:rsidRPr="00DC4DBE" w:rsidRDefault="00B16675" w:rsidP="00E464E1">
      <w:pPr>
        <w:jc w:val="both"/>
        <w:rPr>
          <w:rFonts w:cstheme="minorHAnsi"/>
          <w:sz w:val="24"/>
          <w:szCs w:val="24"/>
          <w:lang w:val="en-US"/>
        </w:rPr>
      </w:pPr>
      <w:r w:rsidRPr="00A5765E">
        <w:rPr>
          <w:rFonts w:cstheme="minorHAnsi"/>
          <w:sz w:val="24"/>
          <w:szCs w:val="24"/>
          <w:lang w:val="en-US"/>
        </w:rPr>
        <w:t xml:space="preserve">Stanturf J.A. R. C. Kellinson, F.S. Broerman, and S.B. Jones.  2003.   Productivity of Southern Pine Plantations.  Where are we and how did we get here?.    Journal of Forestry.  </w:t>
      </w:r>
      <w:r w:rsidRPr="00DC4DBE">
        <w:rPr>
          <w:rFonts w:cstheme="minorHAnsi"/>
          <w:sz w:val="24"/>
          <w:szCs w:val="24"/>
          <w:lang w:val="en-US"/>
        </w:rPr>
        <w:t xml:space="preserve">April/may 26-31.        </w:t>
      </w:r>
    </w:p>
    <w:p w:rsidR="00DA030B" w:rsidRDefault="00B46A94" w:rsidP="00E464E1">
      <w:pPr>
        <w:jc w:val="both"/>
        <w:rPr>
          <w:rFonts w:cstheme="minorHAnsi"/>
          <w:sz w:val="24"/>
          <w:szCs w:val="24"/>
          <w:lang w:val="en-US"/>
        </w:rPr>
      </w:pPr>
      <w:hyperlink r:id="rId19" w:history="1">
        <w:r w:rsidR="00B42540" w:rsidRPr="00DC4DBE">
          <w:rPr>
            <w:rFonts w:cstheme="minorHAnsi"/>
            <w:color w:val="0000FF"/>
            <w:sz w:val="24"/>
            <w:szCs w:val="24"/>
            <w:u w:val="single"/>
            <w:lang w:val="en-US"/>
          </w:rPr>
          <w:t>http://www.cepal.org/argentina/noticias/noticias/0/21950/docpoliticasarg2.pdf</w:t>
        </w:r>
      </w:hyperlink>
      <w:r w:rsidR="00DA030B" w:rsidRPr="00DC4DBE">
        <w:rPr>
          <w:rFonts w:cstheme="minorHAnsi"/>
          <w:sz w:val="24"/>
          <w:szCs w:val="24"/>
          <w:lang w:val="en-US"/>
        </w:rPr>
        <w:t xml:space="preserve"> </w:t>
      </w:r>
    </w:p>
    <w:p w:rsidR="0009532A" w:rsidRDefault="0009532A" w:rsidP="00E464E1">
      <w:pPr>
        <w:jc w:val="both"/>
        <w:rPr>
          <w:rFonts w:cstheme="minorHAnsi"/>
          <w:sz w:val="24"/>
          <w:szCs w:val="24"/>
        </w:rPr>
      </w:pPr>
      <w:r>
        <w:rPr>
          <w:rFonts w:cstheme="minorHAnsi"/>
          <w:sz w:val="24"/>
          <w:szCs w:val="24"/>
          <w:lang w:val="en-US"/>
        </w:rPr>
        <w:t xml:space="preserve">Wisecarver, D.  </w:t>
      </w:r>
      <w:r w:rsidRPr="0009532A">
        <w:rPr>
          <w:rFonts w:cstheme="minorHAnsi"/>
          <w:sz w:val="24"/>
          <w:szCs w:val="24"/>
        </w:rPr>
        <w:t>1988.   El sector forestal chileno:  Políticas, desarrollo del recurso y ex</w:t>
      </w:r>
      <w:r>
        <w:rPr>
          <w:rFonts w:cstheme="minorHAnsi"/>
          <w:sz w:val="24"/>
          <w:szCs w:val="24"/>
        </w:rPr>
        <w:t xml:space="preserve">portaciones.  </w:t>
      </w:r>
      <w:r w:rsidRPr="0009532A">
        <w:rPr>
          <w:rFonts w:cstheme="minorHAnsi"/>
          <w:sz w:val="24"/>
          <w:szCs w:val="24"/>
        </w:rPr>
        <w:t xml:space="preserve">P. 1-38.  </w:t>
      </w:r>
      <w:r w:rsidRPr="0009532A">
        <w:rPr>
          <w:rFonts w:cstheme="minorHAnsi"/>
          <w:sz w:val="24"/>
          <w:szCs w:val="24"/>
          <w:lang w:val="en-US"/>
        </w:rPr>
        <w:t xml:space="preserve">In El modelo económico chileno. </w:t>
      </w:r>
      <w:r w:rsidRPr="0009532A">
        <w:rPr>
          <w:rFonts w:cstheme="minorHAnsi"/>
          <w:sz w:val="24"/>
          <w:szCs w:val="24"/>
        </w:rPr>
        <w:t>Wiscarver D. (ed).  Centro Internacional para el Desarrollo (CIDE).</w:t>
      </w:r>
      <w:r>
        <w:rPr>
          <w:rFonts w:cstheme="minorHAnsi"/>
          <w:sz w:val="24"/>
          <w:szCs w:val="24"/>
        </w:rPr>
        <w:t xml:space="preserve">  Instituto de Economía de la Pontificia </w:t>
      </w:r>
      <w:r w:rsidRPr="0009532A">
        <w:rPr>
          <w:rFonts w:cstheme="minorHAnsi"/>
          <w:sz w:val="24"/>
          <w:szCs w:val="24"/>
        </w:rPr>
        <w:t xml:space="preserve"> </w:t>
      </w:r>
      <w:r>
        <w:rPr>
          <w:rFonts w:cstheme="minorHAnsi"/>
          <w:sz w:val="24"/>
          <w:szCs w:val="24"/>
        </w:rPr>
        <w:t>Universidad Católica de Chile.  Santiago, Chile.</w:t>
      </w:r>
    </w:p>
    <w:p w:rsidR="00A5765E" w:rsidRPr="00E464E1" w:rsidRDefault="006F1B6C" w:rsidP="00E464E1">
      <w:pPr>
        <w:jc w:val="both"/>
        <w:rPr>
          <w:rFonts w:cstheme="minorHAnsi"/>
          <w:sz w:val="24"/>
          <w:szCs w:val="24"/>
          <w:lang w:val="en-US"/>
        </w:rPr>
      </w:pPr>
      <w:r w:rsidRPr="0009532A">
        <w:rPr>
          <w:rFonts w:cstheme="minorHAnsi"/>
          <w:sz w:val="24"/>
          <w:szCs w:val="24"/>
          <w:lang w:val="en-US"/>
        </w:rPr>
        <w:t xml:space="preserve">White A. , X. Sun, K.Canby, j.Xu, C. Barr, E. Katsigris, G.Bull, c. Cossalter and S. Nilsson.  2006.  </w:t>
      </w:r>
      <w:r w:rsidRPr="00A5765E">
        <w:rPr>
          <w:rFonts w:cstheme="minorHAnsi"/>
          <w:sz w:val="24"/>
          <w:szCs w:val="24"/>
          <w:lang w:val="en-US"/>
        </w:rPr>
        <w:t xml:space="preserve">China and the Global Market for Forest Products. Transforming Trade to Benefit Forests and Livelihoods.   Forest Trends.   </w:t>
      </w:r>
    </w:p>
    <w:p w:rsidR="00C51062" w:rsidRPr="00A851C3" w:rsidRDefault="00C51062" w:rsidP="006F1B6C">
      <w:pPr>
        <w:rPr>
          <w:lang w:val="en-US"/>
        </w:rPr>
      </w:pPr>
    </w:p>
    <w:p w:rsidR="00C51062" w:rsidRPr="00A851C3" w:rsidRDefault="00C51062" w:rsidP="006F1B6C">
      <w:pPr>
        <w:rPr>
          <w:lang w:val="en-US"/>
        </w:rPr>
      </w:pPr>
    </w:p>
    <w:p w:rsidR="00C51062" w:rsidRPr="00A851C3" w:rsidRDefault="00C51062" w:rsidP="006F1B6C">
      <w:pPr>
        <w:rPr>
          <w:lang w:val="en-US"/>
        </w:rPr>
      </w:pPr>
    </w:p>
    <w:p w:rsidR="006D0D95" w:rsidRPr="00A851C3" w:rsidRDefault="006D0D95" w:rsidP="006D0D95">
      <w:pPr>
        <w:jc w:val="center"/>
        <w:rPr>
          <w:lang w:val="en-US"/>
        </w:rPr>
      </w:pPr>
    </w:p>
    <w:p w:rsidR="006D0D95" w:rsidRPr="00A851C3" w:rsidRDefault="006D0D95" w:rsidP="006D0D95">
      <w:pPr>
        <w:jc w:val="center"/>
        <w:rPr>
          <w:lang w:val="en-US"/>
        </w:rPr>
      </w:pPr>
    </w:p>
    <w:p w:rsidR="006D0D95" w:rsidRPr="00A851C3" w:rsidRDefault="006D0D95" w:rsidP="006D0D95">
      <w:pPr>
        <w:jc w:val="center"/>
        <w:rPr>
          <w:lang w:val="en-US"/>
        </w:rPr>
      </w:pPr>
    </w:p>
    <w:p w:rsidR="006D0D95" w:rsidRPr="00A851C3" w:rsidRDefault="006D0D95" w:rsidP="006D0D95">
      <w:pPr>
        <w:jc w:val="center"/>
        <w:rPr>
          <w:lang w:val="en-US"/>
        </w:rPr>
      </w:pPr>
    </w:p>
    <w:p w:rsidR="006D0D95" w:rsidRPr="00A851C3" w:rsidRDefault="006D0D95" w:rsidP="006D0D95">
      <w:pPr>
        <w:jc w:val="center"/>
        <w:rPr>
          <w:lang w:val="en-US"/>
        </w:rPr>
      </w:pPr>
    </w:p>
    <w:p w:rsidR="006D0D95" w:rsidRPr="00A851C3" w:rsidRDefault="006D0D95" w:rsidP="006D0D95">
      <w:pPr>
        <w:jc w:val="center"/>
        <w:rPr>
          <w:lang w:val="en-US"/>
        </w:rPr>
      </w:pPr>
    </w:p>
    <w:p w:rsidR="006D0D95" w:rsidRPr="00A851C3" w:rsidRDefault="006D0D95" w:rsidP="006D0D95">
      <w:pPr>
        <w:jc w:val="center"/>
        <w:rPr>
          <w:lang w:val="en-US"/>
        </w:rPr>
      </w:pPr>
    </w:p>
    <w:p w:rsidR="006D0D95" w:rsidRPr="00E23C5C" w:rsidRDefault="006D0D95" w:rsidP="006D0D95">
      <w:pPr>
        <w:spacing w:after="0" w:line="240" w:lineRule="auto"/>
        <w:jc w:val="center"/>
        <w:rPr>
          <w:rFonts w:ascii="Arial Narrow" w:eastAsia="Times New Roman" w:hAnsi="Arial Narrow" w:cs="Arial"/>
          <w:b/>
          <w:bCs/>
          <w:color w:val="000000" w:themeColor="text1"/>
          <w:sz w:val="20"/>
          <w:szCs w:val="20"/>
          <w:lang w:eastAsia="es-CL"/>
        </w:rPr>
      </w:pPr>
      <w:r w:rsidRPr="00A851C3">
        <w:rPr>
          <w:rFonts w:ascii="Arial Narrow" w:eastAsia="Times New Roman" w:hAnsi="Arial Narrow" w:cs="Arial"/>
          <w:b/>
          <w:bCs/>
          <w:color w:val="000000" w:themeColor="text1"/>
          <w:sz w:val="20"/>
          <w:szCs w:val="20"/>
          <w:lang w:val="en-US" w:eastAsia="es-CL"/>
        </w:rPr>
        <w:t xml:space="preserve">Cuadro A-1 . </w:t>
      </w:r>
      <w:r w:rsidRPr="00E23C5C">
        <w:rPr>
          <w:rFonts w:ascii="Arial Narrow" w:eastAsia="Times New Roman" w:hAnsi="Arial Narrow" w:cs="Arial"/>
          <w:b/>
          <w:bCs/>
          <w:color w:val="000000" w:themeColor="text1"/>
          <w:sz w:val="20"/>
          <w:szCs w:val="20"/>
          <w:lang w:eastAsia="es-CL"/>
        </w:rPr>
        <w:t>Argentina – Exportaciones - Evolución</w:t>
      </w:r>
    </w:p>
    <w:p w:rsidR="006D0D95" w:rsidRPr="00E23C5C" w:rsidRDefault="006D0D95" w:rsidP="006D0D95">
      <w:pPr>
        <w:shd w:val="clear" w:color="auto" w:fill="FFFFFF" w:themeFill="background1"/>
        <w:spacing w:after="0" w:line="240" w:lineRule="auto"/>
        <w:jc w:val="center"/>
        <w:rPr>
          <w:rFonts w:ascii="Arial Narrow" w:eastAsia="Times New Roman" w:hAnsi="Arial Narrow" w:cs="Arial"/>
          <w:b/>
          <w:bCs/>
          <w:color w:val="000000" w:themeColor="text1"/>
          <w:sz w:val="20"/>
          <w:szCs w:val="20"/>
          <w:lang w:eastAsia="es-CL"/>
        </w:rPr>
      </w:pPr>
      <w:r w:rsidRPr="00E23C5C">
        <w:rPr>
          <w:rFonts w:ascii="Arial Narrow" w:eastAsia="Times New Roman" w:hAnsi="Arial Narrow" w:cs="Arial"/>
          <w:b/>
          <w:bCs/>
          <w:color w:val="000000" w:themeColor="text1"/>
          <w:sz w:val="20"/>
          <w:szCs w:val="20"/>
          <w:lang w:eastAsia="es-CL"/>
        </w:rPr>
        <w:t>NCE: 48 Papel y cartón; manufacturas de pasta de celulosa, de papel o cartón - Total FOB USD por año</w:t>
      </w:r>
    </w:p>
    <w:p w:rsidR="006D0D95" w:rsidRPr="00E23C5C" w:rsidRDefault="006D0D95" w:rsidP="006D0D95">
      <w:pPr>
        <w:shd w:val="clear" w:color="auto" w:fill="FFFFFF" w:themeFill="background1"/>
        <w:spacing w:after="0" w:line="240" w:lineRule="auto"/>
        <w:jc w:val="center"/>
        <w:rPr>
          <w:rFonts w:ascii="Arial Narrow" w:hAnsi="Arial Narrow"/>
        </w:rPr>
      </w:pPr>
    </w:p>
    <w:tbl>
      <w:tblPr>
        <w:tblW w:w="9045"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86"/>
        <w:gridCol w:w="1176"/>
        <w:gridCol w:w="1176"/>
        <w:gridCol w:w="1176"/>
        <w:gridCol w:w="1176"/>
        <w:gridCol w:w="1176"/>
        <w:gridCol w:w="1079"/>
      </w:tblGrid>
      <w:tr w:rsidR="006D0D95" w:rsidRPr="00E23C5C" w:rsidTr="000122FE">
        <w:trPr>
          <w:tblCellSpacing w:w="0" w:type="dxa"/>
          <w:jc w:val="center"/>
        </w:trPr>
        <w:tc>
          <w:tcPr>
            <w:tcW w:w="0" w:type="auto"/>
            <w:shd w:val="clear" w:color="auto" w:fill="FFFFFF" w:themeFill="background1"/>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Países de destino</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2012</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Chile</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173.312.107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154.502.760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155.737.760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178.645.210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178.582.740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20.056.718</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Brasil</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94.435.303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98.449.988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65.418.305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77.326.192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89.430.645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9.864.978</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Uruguay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34.069.806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44.582.415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42.258.609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54.078.683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64.047.112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5.447.266</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Paraguay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30.377.990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41.530.739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40.347.582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47.614.602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61.669.698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5.794.767</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Perú</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15.063.505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19.162.276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22.222.627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24.591.440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21.517.061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2.164.685</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Bolivia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12.392.958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18.013.382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14.055.817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20.676.973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19.806.709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2.106.456</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Area Ad.esp.t.del Fuego</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11.737.100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12.186.757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7.458.804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15.107.152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26.069.809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1.695.957</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Ecuador</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4.566.284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4.576.464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12.470.376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16.152.747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15.675.876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1.622.123</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Venezuela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6.108.699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6.165.695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8.313.003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8.281.318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14.772.494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336.079</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Estados Unidos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12.501.142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8.990.364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5.400.911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3.897.193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4.297.849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378.277</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Otros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36.677.941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38.716.192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30.574.383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34.066.162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27.281.082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3.273.873</w:t>
            </w:r>
          </w:p>
        </w:tc>
      </w:tr>
      <w:tr w:rsidR="006D0D95" w:rsidRPr="00E23C5C" w:rsidTr="000122FE">
        <w:trPr>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b/>
                <w:bCs/>
                <w:sz w:val="18"/>
                <w:szCs w:val="18"/>
                <w:lang w:eastAsia="es-CL"/>
              </w:rPr>
            </w:pPr>
            <w:r>
              <w:rPr>
                <w:rFonts w:ascii="Arial Narrow" w:eastAsia="Times New Roman" w:hAnsi="Arial Narrow" w:cs="Times New Roman"/>
                <w:b/>
                <w:bCs/>
                <w:sz w:val="18"/>
                <w:szCs w:val="18"/>
                <w:lang w:eastAsia="es-CL"/>
              </w:rPr>
              <w:t xml:space="preserve"> </w:t>
            </w:r>
            <w:r w:rsidRPr="00E23C5C">
              <w:rPr>
                <w:rFonts w:ascii="Arial Narrow" w:eastAsia="Times New Roman" w:hAnsi="Arial Narrow" w:cs="Times New Roman"/>
                <w:b/>
                <w:bCs/>
                <w:sz w:val="18"/>
                <w:szCs w:val="18"/>
                <w:lang w:eastAsia="es-CL"/>
              </w:rPr>
              <w:t>Subtotal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431.242.835</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446.877.032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404.258.176</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480.437.672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523.151.074</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52.741.179</w:t>
            </w:r>
          </w:p>
        </w:tc>
      </w:tr>
      <w:tr w:rsidR="006D0D95" w:rsidRPr="00E23C5C" w:rsidTr="000122FE">
        <w:trPr>
          <w:trHeight w:val="15"/>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431.242.835</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446.877.032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404.258.176</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480.437.672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523.151.074</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52.741.179</w:t>
            </w:r>
          </w:p>
        </w:tc>
      </w:tr>
    </w:tbl>
    <w:p w:rsidR="006D0D95" w:rsidRPr="00E23C5C" w:rsidRDefault="006D0D95" w:rsidP="006D0D95">
      <w:pPr>
        <w:shd w:val="clear" w:color="auto" w:fill="FFFFFF" w:themeFill="background1"/>
        <w:spacing w:after="0" w:line="270" w:lineRule="atLeast"/>
        <w:jc w:val="center"/>
        <w:textAlignment w:val="baseline"/>
        <w:rPr>
          <w:rFonts w:ascii="Arial Narrow" w:eastAsia="Times New Roman" w:hAnsi="Arial Narrow" w:cs="Times New Roman"/>
          <w:color w:val="222222"/>
          <w:sz w:val="20"/>
          <w:szCs w:val="20"/>
          <w:lang w:eastAsia="es-CL"/>
        </w:rPr>
      </w:pPr>
    </w:p>
    <w:p w:rsidR="00657E3B" w:rsidRDefault="00657E3B" w:rsidP="00657E3B">
      <w:pPr>
        <w:shd w:val="clear" w:color="auto" w:fill="FFFFFF" w:themeFill="background1"/>
        <w:spacing w:after="0" w:line="240" w:lineRule="auto"/>
        <w:textAlignment w:val="baseline"/>
        <w:outlineLvl w:val="2"/>
        <w:rPr>
          <w:rFonts w:ascii="Arial Narrow" w:eastAsia="Times New Roman" w:hAnsi="Arial Narrow" w:cs="Times New Roman"/>
          <w:b/>
          <w:bCs/>
          <w:color w:val="000000"/>
          <w:sz w:val="18"/>
          <w:szCs w:val="18"/>
          <w:lang w:eastAsia="es-CL"/>
        </w:rPr>
      </w:pPr>
      <w:r>
        <w:rPr>
          <w:rFonts w:ascii="Arial Narrow" w:eastAsia="Times New Roman" w:hAnsi="Arial Narrow" w:cs="Times New Roman"/>
          <w:b/>
          <w:bCs/>
          <w:color w:val="000000"/>
          <w:sz w:val="18"/>
          <w:szCs w:val="18"/>
          <w:lang w:eastAsia="es-CL"/>
        </w:rPr>
        <w:t xml:space="preserve">Fuente : </w:t>
      </w:r>
      <w:r w:rsidRPr="00E23C5C">
        <w:rPr>
          <w:rFonts w:ascii="Arial Narrow" w:eastAsia="Times New Roman" w:hAnsi="Arial Narrow" w:cs="Times New Roman"/>
          <w:b/>
          <w:bCs/>
          <w:color w:val="000000"/>
          <w:sz w:val="18"/>
          <w:szCs w:val="18"/>
          <w:lang w:eastAsia="es-CL"/>
        </w:rPr>
        <w:t xml:space="preserve">TRADE.NOSIS - San Martín 365 (C1004AAG) Buenos Aires. </w:t>
      </w:r>
      <w:r w:rsidRPr="00DC4DBE">
        <w:rPr>
          <w:rFonts w:ascii="Arial Narrow" w:eastAsia="Times New Roman" w:hAnsi="Arial Narrow" w:cs="Times New Roman"/>
          <w:b/>
          <w:bCs/>
          <w:color w:val="000000"/>
          <w:sz w:val="18"/>
          <w:szCs w:val="18"/>
          <w:lang w:eastAsia="es-CL"/>
        </w:rPr>
        <w:t>Argentina.</w:t>
      </w:r>
    </w:p>
    <w:p w:rsidR="00657E3B" w:rsidRDefault="00657E3B" w:rsidP="00657E3B">
      <w:pPr>
        <w:shd w:val="clear" w:color="auto" w:fill="FFFFFF" w:themeFill="background1"/>
        <w:spacing w:after="0" w:line="240" w:lineRule="auto"/>
        <w:textAlignment w:val="baseline"/>
        <w:outlineLvl w:val="2"/>
        <w:rPr>
          <w:rFonts w:ascii="Arial Narrow" w:eastAsia="Times New Roman" w:hAnsi="Arial Narrow" w:cs="Times New Roman"/>
          <w:b/>
          <w:bCs/>
          <w:color w:val="000000"/>
          <w:sz w:val="18"/>
          <w:szCs w:val="18"/>
          <w:lang w:eastAsia="es-CL"/>
        </w:rPr>
      </w:pPr>
    </w:p>
    <w:p w:rsidR="006D0D95" w:rsidRPr="00A5765E" w:rsidRDefault="006D0D95" w:rsidP="006D0D95">
      <w:pPr>
        <w:shd w:val="clear" w:color="auto" w:fill="FFFFFF"/>
        <w:spacing w:after="0" w:line="270" w:lineRule="atLeast"/>
        <w:jc w:val="center"/>
        <w:textAlignment w:val="baseline"/>
        <w:rPr>
          <w:rFonts w:ascii="Arial Narrow" w:eastAsia="Times New Roman" w:hAnsi="Arial Narrow" w:cs="Times New Roman"/>
          <w:b/>
          <w:bCs/>
          <w:color w:val="000000"/>
          <w:sz w:val="18"/>
          <w:szCs w:val="18"/>
          <w:lang w:eastAsia="es-CL"/>
        </w:rPr>
      </w:pPr>
    </w:p>
    <w:p w:rsidR="006D0D95" w:rsidRDefault="006D0D95" w:rsidP="006D0D95">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p>
    <w:p w:rsidR="006D0D95" w:rsidRPr="00E23C5C" w:rsidRDefault="006D0D95" w:rsidP="006D0D95">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r>
        <w:rPr>
          <w:rFonts w:ascii="Arial Narrow" w:eastAsia="Times New Roman" w:hAnsi="Arial Narrow" w:cs="Arial"/>
          <w:b/>
          <w:bCs/>
          <w:color w:val="000000" w:themeColor="text1"/>
          <w:sz w:val="20"/>
          <w:szCs w:val="20"/>
          <w:lang w:eastAsia="es-CL"/>
        </w:rPr>
        <w:t xml:space="preserve">Cuadro A-2 . </w:t>
      </w:r>
      <w:r w:rsidRPr="00E23C5C">
        <w:rPr>
          <w:rFonts w:ascii="Arial Narrow" w:eastAsia="Times New Roman" w:hAnsi="Arial Narrow" w:cs="Arial"/>
          <w:b/>
          <w:bCs/>
          <w:color w:val="000000" w:themeColor="text1"/>
          <w:sz w:val="20"/>
          <w:szCs w:val="20"/>
          <w:lang w:eastAsia="es-CL"/>
        </w:rPr>
        <w:t>Argentina - Importaciones - Evolución</w:t>
      </w:r>
    </w:p>
    <w:p w:rsidR="006D0D95" w:rsidRPr="00E23C5C" w:rsidRDefault="006D0D95" w:rsidP="006D0D95">
      <w:pPr>
        <w:shd w:val="clear" w:color="auto" w:fill="FFFFFF" w:themeFill="background1"/>
        <w:spacing w:after="150" w:line="240" w:lineRule="auto"/>
        <w:jc w:val="center"/>
        <w:textAlignment w:val="baseline"/>
        <w:outlineLvl w:val="2"/>
        <w:rPr>
          <w:rFonts w:ascii="Arial Narrow" w:eastAsia="Times New Roman" w:hAnsi="Arial Narrow" w:cs="Arial"/>
          <w:b/>
          <w:bCs/>
          <w:color w:val="000000" w:themeColor="text1"/>
          <w:sz w:val="20"/>
          <w:szCs w:val="20"/>
          <w:lang w:eastAsia="es-CL"/>
        </w:rPr>
      </w:pPr>
      <w:r w:rsidRPr="00E23C5C">
        <w:rPr>
          <w:rFonts w:ascii="Arial Narrow" w:eastAsia="Times New Roman" w:hAnsi="Arial Narrow" w:cs="Arial"/>
          <w:b/>
          <w:bCs/>
          <w:color w:val="000000" w:themeColor="text1"/>
          <w:sz w:val="20"/>
          <w:szCs w:val="20"/>
          <w:lang w:eastAsia="es-CL"/>
        </w:rPr>
        <w:t>NCE: 48 Papel y cartón; manufacturas de pasta de celulosa, de papel o cartón - Total FOB USD por año</w:t>
      </w:r>
    </w:p>
    <w:tbl>
      <w:tblPr>
        <w:tblW w:w="9175"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56"/>
        <w:gridCol w:w="1216"/>
        <w:gridCol w:w="1216"/>
        <w:gridCol w:w="1216"/>
        <w:gridCol w:w="1216"/>
        <w:gridCol w:w="1239"/>
        <w:gridCol w:w="1116"/>
      </w:tblGrid>
      <w:tr w:rsidR="006D0D95" w:rsidRPr="00E23C5C" w:rsidTr="000122FE">
        <w:trPr>
          <w:trHeight w:val="211"/>
          <w:tblCellSpacing w:w="0" w:type="dxa"/>
          <w:jc w:val="center"/>
        </w:trPr>
        <w:tc>
          <w:tcPr>
            <w:tcW w:w="0" w:type="auto"/>
            <w:shd w:val="clear" w:color="auto" w:fill="FFFFFF" w:themeFill="background1"/>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Países de procedencia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2012</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Brasil</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368.089.251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393.952.364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296.286.807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399.419.672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464.281.444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65.567.758</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Chile</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69.225.337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87.738.344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62.846.837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93.654.940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119.562.912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15.505.119</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Estados Unidos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48.844.757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54.329.499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41.621.829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64.509.847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78.966.435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11.428.836</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Alemania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54.075.948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66.992.410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42.374.289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49.981.608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57.252.516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10.710.880</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Uruguay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25.382.964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32.093.750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32.948.818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50.163.027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60.584.579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7.555.110</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Bélgica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41.872.515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55.999.475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28.271.374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34.325.806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37.450.316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5.446.471</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España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29.994.696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36.157.245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26.408.872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38.208.174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36.094.867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5.278.449</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Finlandia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15.116.905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24.029.565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22.023.661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35.960.548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45.881.782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5.320.358</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China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13.821.596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22.526.285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25.952.058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28.085.025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37.138.231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4.807.373</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Italia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10.597.979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13.770.804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10.833.424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22.016.382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34.071.746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3.251.919</w:t>
            </w:r>
          </w:p>
        </w:tc>
      </w:tr>
      <w:tr w:rsidR="006D0D95" w:rsidRPr="00E23C5C" w:rsidTr="000122FE">
        <w:trPr>
          <w:trHeight w:val="229"/>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Otros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54.676.857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62.668.486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57.325.831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78.236.551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103.108.794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17.001.361</w:t>
            </w:r>
          </w:p>
        </w:tc>
      </w:tr>
      <w:tr w:rsidR="006D0D95" w:rsidRPr="00E23C5C" w:rsidTr="000122FE">
        <w:trPr>
          <w:trHeight w:val="229"/>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Subtotal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731.698.803</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850.258.227</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646.893.799</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894.561.581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1.074.393.621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151.873.634</w:t>
            </w:r>
          </w:p>
        </w:tc>
      </w:tr>
      <w:tr w:rsidR="006D0D95" w:rsidRPr="00E23C5C" w:rsidTr="000122FE">
        <w:trPr>
          <w:trHeight w:val="229"/>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731.698.803</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850.258.227</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646.893.799</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894.561.581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1.074.393.621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151.873.634</w:t>
            </w:r>
          </w:p>
        </w:tc>
      </w:tr>
    </w:tbl>
    <w:p w:rsidR="00657E3B" w:rsidRDefault="00657E3B" w:rsidP="00657E3B">
      <w:pPr>
        <w:shd w:val="clear" w:color="auto" w:fill="FFFFFF" w:themeFill="background1"/>
        <w:spacing w:after="0" w:line="240" w:lineRule="auto"/>
        <w:textAlignment w:val="baseline"/>
        <w:outlineLvl w:val="2"/>
        <w:rPr>
          <w:rFonts w:ascii="Arial Narrow" w:eastAsia="Times New Roman" w:hAnsi="Arial Narrow" w:cs="Times New Roman"/>
          <w:b/>
          <w:bCs/>
          <w:color w:val="000000"/>
          <w:sz w:val="18"/>
          <w:szCs w:val="18"/>
          <w:lang w:eastAsia="es-CL"/>
        </w:rPr>
      </w:pPr>
      <w:r>
        <w:rPr>
          <w:rFonts w:ascii="Arial Narrow" w:eastAsia="Times New Roman" w:hAnsi="Arial Narrow" w:cs="Times New Roman"/>
          <w:b/>
          <w:bCs/>
          <w:color w:val="000000"/>
          <w:sz w:val="18"/>
          <w:szCs w:val="18"/>
          <w:lang w:eastAsia="es-CL"/>
        </w:rPr>
        <w:t xml:space="preserve">Fuente : </w:t>
      </w:r>
      <w:r w:rsidRPr="00E23C5C">
        <w:rPr>
          <w:rFonts w:ascii="Arial Narrow" w:eastAsia="Times New Roman" w:hAnsi="Arial Narrow" w:cs="Times New Roman"/>
          <w:b/>
          <w:bCs/>
          <w:color w:val="000000"/>
          <w:sz w:val="18"/>
          <w:szCs w:val="18"/>
          <w:lang w:eastAsia="es-CL"/>
        </w:rPr>
        <w:t xml:space="preserve">TRADE.NOSIS - San Martín 365 (C1004AAG) Buenos Aires. </w:t>
      </w:r>
      <w:r w:rsidRPr="00DC4DBE">
        <w:rPr>
          <w:rFonts w:ascii="Arial Narrow" w:eastAsia="Times New Roman" w:hAnsi="Arial Narrow" w:cs="Times New Roman"/>
          <w:b/>
          <w:bCs/>
          <w:color w:val="000000"/>
          <w:sz w:val="18"/>
          <w:szCs w:val="18"/>
          <w:lang w:eastAsia="es-CL"/>
        </w:rPr>
        <w:t>Argentina.</w:t>
      </w:r>
    </w:p>
    <w:p w:rsidR="00657E3B" w:rsidRDefault="00657E3B" w:rsidP="00657E3B">
      <w:pPr>
        <w:shd w:val="clear" w:color="auto" w:fill="FFFFFF" w:themeFill="background1"/>
        <w:spacing w:after="0" w:line="240" w:lineRule="auto"/>
        <w:textAlignment w:val="baseline"/>
        <w:outlineLvl w:val="2"/>
        <w:rPr>
          <w:rFonts w:ascii="Arial Narrow" w:eastAsia="Times New Roman" w:hAnsi="Arial Narrow" w:cs="Times New Roman"/>
          <w:b/>
          <w:bCs/>
          <w:color w:val="000000"/>
          <w:sz w:val="18"/>
          <w:szCs w:val="18"/>
          <w:lang w:eastAsia="es-CL"/>
        </w:rPr>
      </w:pPr>
    </w:p>
    <w:p w:rsidR="00657E3B" w:rsidRDefault="00657E3B" w:rsidP="00657E3B">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p>
    <w:p w:rsidR="006D0D95" w:rsidRPr="00DD6755" w:rsidRDefault="006D0D95" w:rsidP="00657E3B">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r>
        <w:rPr>
          <w:rFonts w:ascii="Arial Narrow" w:eastAsia="Times New Roman" w:hAnsi="Arial Narrow" w:cs="Arial"/>
          <w:b/>
          <w:bCs/>
          <w:color w:val="000000" w:themeColor="text1"/>
          <w:sz w:val="20"/>
          <w:szCs w:val="20"/>
          <w:lang w:eastAsia="es-CL"/>
        </w:rPr>
        <w:t>Cuadro A-3 .</w:t>
      </w:r>
      <w:r w:rsidRPr="00DD6755">
        <w:rPr>
          <w:rFonts w:ascii="Arial Narrow" w:eastAsia="Times New Roman" w:hAnsi="Arial Narrow" w:cs="Arial"/>
          <w:b/>
          <w:bCs/>
          <w:color w:val="000000" w:themeColor="text1"/>
          <w:sz w:val="20"/>
          <w:szCs w:val="20"/>
          <w:lang w:eastAsia="es-CL"/>
        </w:rPr>
        <w:t>Argentina –</w:t>
      </w:r>
      <w:r>
        <w:rPr>
          <w:rFonts w:ascii="Arial Narrow" w:eastAsia="Times New Roman" w:hAnsi="Arial Narrow" w:cs="Arial"/>
          <w:b/>
          <w:bCs/>
          <w:color w:val="000000" w:themeColor="text1"/>
          <w:sz w:val="20"/>
          <w:szCs w:val="20"/>
          <w:lang w:eastAsia="es-CL"/>
        </w:rPr>
        <w:t>Exportaciones</w:t>
      </w:r>
      <w:r w:rsidRPr="00DD6755">
        <w:rPr>
          <w:rFonts w:ascii="Arial Narrow" w:eastAsia="Times New Roman" w:hAnsi="Arial Narrow" w:cs="Arial"/>
          <w:b/>
          <w:bCs/>
          <w:color w:val="000000" w:themeColor="text1"/>
          <w:sz w:val="20"/>
          <w:szCs w:val="20"/>
          <w:lang w:eastAsia="es-CL"/>
        </w:rPr>
        <w:t xml:space="preserve">  - Evolución</w:t>
      </w:r>
    </w:p>
    <w:p w:rsidR="006D0D95" w:rsidRPr="00CA1894" w:rsidRDefault="006D0D95" w:rsidP="006D0D95">
      <w:pPr>
        <w:shd w:val="clear" w:color="auto" w:fill="FFFFFF" w:themeFill="background1"/>
        <w:spacing w:after="150" w:line="240" w:lineRule="auto"/>
        <w:jc w:val="center"/>
        <w:textAlignment w:val="baseline"/>
        <w:outlineLvl w:val="2"/>
        <w:rPr>
          <w:rFonts w:ascii="Arial Narrow" w:eastAsia="Times New Roman" w:hAnsi="Arial Narrow" w:cs="Arial"/>
          <w:b/>
          <w:bCs/>
          <w:color w:val="000000" w:themeColor="text1"/>
          <w:sz w:val="20"/>
          <w:szCs w:val="20"/>
          <w:lang w:eastAsia="es-CL"/>
        </w:rPr>
      </w:pPr>
      <w:r w:rsidRPr="00DD6755">
        <w:rPr>
          <w:rFonts w:ascii="Arial Narrow" w:eastAsia="Times New Roman" w:hAnsi="Arial Narrow" w:cs="Arial"/>
          <w:b/>
          <w:bCs/>
          <w:color w:val="000000" w:themeColor="text1"/>
          <w:sz w:val="20"/>
          <w:szCs w:val="20"/>
          <w:lang w:eastAsia="es-CL"/>
        </w:rPr>
        <w:t>NCE: 47 Pasta de madera o de los demás materias fibrosas celulósicas; papel o carton para reciclar (desperdicios y desechos) - Total FOB USD por año</w:t>
      </w:r>
    </w:p>
    <w:tbl>
      <w:tblPr>
        <w:tblW w:w="9045" w:type="dxa"/>
        <w:jc w:val="center"/>
        <w:tblCellSpacing w:w="0"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CellMar>
          <w:left w:w="0" w:type="dxa"/>
          <w:right w:w="0" w:type="dxa"/>
        </w:tblCellMar>
        <w:tblLook w:val="04A0" w:firstRow="1" w:lastRow="0" w:firstColumn="1" w:lastColumn="0" w:noHBand="0" w:noVBand="1"/>
      </w:tblPr>
      <w:tblGrid>
        <w:gridCol w:w="1919"/>
        <w:gridCol w:w="1153"/>
        <w:gridCol w:w="1153"/>
        <w:gridCol w:w="1153"/>
        <w:gridCol w:w="1257"/>
        <w:gridCol w:w="1257"/>
        <w:gridCol w:w="1153"/>
      </w:tblGrid>
      <w:tr w:rsidR="006D0D95" w:rsidRPr="00E23C5C" w:rsidTr="000122FE">
        <w:trPr>
          <w:tblCellSpacing w:w="0" w:type="dxa"/>
          <w:jc w:val="center"/>
        </w:trPr>
        <w:tc>
          <w:tcPr>
            <w:tcW w:w="0" w:type="auto"/>
            <w:shd w:val="clear" w:color="auto" w:fill="FFFFFF" w:themeFill="background1"/>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Destination countries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2010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2011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2012</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Brazil</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70,549,547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93,386,160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75,633,203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129,725,867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116,851,840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13,933,324</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China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3,967,366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21,651,711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41,945,577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29,492,833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39,853,218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South Africa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37,355,460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28,172,714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22,407,692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20,772,553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17,280,201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1,907,075</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France</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47,841,548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13,239,986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Uruguay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2,428,870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2,452,870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1,629,966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2,753,374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937,758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Belgium</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6,215,864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770,945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Chile</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517,390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64,053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239,113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1,371,449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1,173,171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154,102</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Argentina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436,018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590,359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314,917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772,975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1,261,367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104,683</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Germany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621,782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989,167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75,818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Austria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1,478,434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Other</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713,445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3,273,090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878,293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22,971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22,146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210</w:t>
            </w:r>
          </w:p>
        </w:tc>
      </w:tr>
      <w:tr w:rsidR="006D0D95" w:rsidRPr="00E23C5C" w:rsidTr="000122FE">
        <w:trPr>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Subtotal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170,647,291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166,069,489</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143,124,579</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184,912,023</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177,379,702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16,099,394</w:t>
            </w:r>
          </w:p>
        </w:tc>
      </w:tr>
      <w:tr w:rsidR="006D0D95" w:rsidRPr="00E23C5C" w:rsidTr="000122FE">
        <w:trPr>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170,647,291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166,069,489</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143,124,579</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184,912,023</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177,379,702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16,099,394</w:t>
            </w:r>
          </w:p>
        </w:tc>
      </w:tr>
    </w:tbl>
    <w:p w:rsidR="006D0D95" w:rsidRPr="00DC4DBE" w:rsidRDefault="00657E3B" w:rsidP="00657E3B">
      <w:pPr>
        <w:shd w:val="clear" w:color="auto" w:fill="FFFFFF"/>
        <w:spacing w:after="0" w:line="270" w:lineRule="atLeast"/>
        <w:textAlignment w:val="baseline"/>
        <w:rPr>
          <w:rFonts w:ascii="Arial Narrow" w:eastAsia="Times New Roman" w:hAnsi="Arial Narrow" w:cs="Times New Roman"/>
          <w:b/>
          <w:bCs/>
          <w:color w:val="000000"/>
          <w:sz w:val="18"/>
          <w:szCs w:val="18"/>
          <w:lang w:eastAsia="es-CL"/>
        </w:rPr>
      </w:pPr>
      <w:r>
        <w:rPr>
          <w:rFonts w:ascii="Arial Narrow" w:eastAsia="Times New Roman" w:hAnsi="Arial Narrow" w:cs="Times New Roman"/>
          <w:b/>
          <w:bCs/>
          <w:color w:val="000000"/>
          <w:sz w:val="18"/>
          <w:szCs w:val="18"/>
          <w:lang w:eastAsia="es-CL"/>
        </w:rPr>
        <w:t xml:space="preserve">Fuente : </w:t>
      </w:r>
      <w:r w:rsidR="006D0D95" w:rsidRPr="00E23C5C">
        <w:rPr>
          <w:rFonts w:ascii="Arial Narrow" w:eastAsia="Times New Roman" w:hAnsi="Arial Narrow" w:cs="Times New Roman"/>
          <w:b/>
          <w:bCs/>
          <w:color w:val="000000"/>
          <w:sz w:val="18"/>
          <w:szCs w:val="18"/>
          <w:lang w:eastAsia="es-CL"/>
        </w:rPr>
        <w:t xml:space="preserve">TRADE.NOSIS - San Martín 365 (C1004AAG) Buenos Aires. </w:t>
      </w:r>
      <w:r w:rsidR="006D0D95" w:rsidRPr="00DC4DBE">
        <w:rPr>
          <w:rFonts w:ascii="Arial Narrow" w:eastAsia="Times New Roman" w:hAnsi="Arial Narrow" w:cs="Times New Roman"/>
          <w:b/>
          <w:bCs/>
          <w:color w:val="000000"/>
          <w:sz w:val="18"/>
          <w:szCs w:val="18"/>
          <w:lang w:eastAsia="es-CL"/>
        </w:rPr>
        <w:t xml:space="preserve">Argentina. </w:t>
      </w:r>
    </w:p>
    <w:p w:rsidR="006D0D95" w:rsidRPr="00DC4DBE" w:rsidRDefault="006D0D95" w:rsidP="006D0D95">
      <w:pPr>
        <w:tabs>
          <w:tab w:val="left" w:pos="1755"/>
        </w:tabs>
        <w:rPr>
          <w:rFonts w:ascii="Arial Narrow" w:hAnsi="Arial Narrow"/>
        </w:rPr>
      </w:pPr>
    </w:p>
    <w:p w:rsidR="006D0D95" w:rsidRPr="00DC4DBE" w:rsidRDefault="006D0D95" w:rsidP="006D0D95">
      <w:pPr>
        <w:tabs>
          <w:tab w:val="left" w:pos="1755"/>
        </w:tabs>
        <w:rPr>
          <w:rFonts w:ascii="Arial Narrow" w:hAnsi="Arial Narrow"/>
        </w:rPr>
      </w:pPr>
    </w:p>
    <w:p w:rsidR="006D0D95" w:rsidRPr="004F478B" w:rsidRDefault="006D0D95" w:rsidP="006D0D95">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r w:rsidRPr="004F478B">
        <w:rPr>
          <w:rFonts w:ascii="Arial Narrow" w:eastAsia="Times New Roman" w:hAnsi="Arial Narrow" w:cs="Arial"/>
          <w:b/>
          <w:bCs/>
          <w:color w:val="000000" w:themeColor="text1"/>
          <w:sz w:val="20"/>
          <w:szCs w:val="20"/>
          <w:lang w:eastAsia="es-CL"/>
        </w:rPr>
        <w:t xml:space="preserve">Cuadro </w:t>
      </w:r>
      <w:r>
        <w:rPr>
          <w:rFonts w:ascii="Arial Narrow" w:eastAsia="Times New Roman" w:hAnsi="Arial Narrow" w:cs="Arial"/>
          <w:b/>
          <w:bCs/>
          <w:color w:val="000000" w:themeColor="text1"/>
          <w:sz w:val="20"/>
          <w:szCs w:val="20"/>
          <w:lang w:eastAsia="es-CL"/>
        </w:rPr>
        <w:t>A</w:t>
      </w:r>
      <w:r w:rsidRPr="004F478B">
        <w:rPr>
          <w:rFonts w:ascii="Arial Narrow" w:eastAsia="Times New Roman" w:hAnsi="Arial Narrow" w:cs="Arial"/>
          <w:b/>
          <w:bCs/>
          <w:color w:val="000000" w:themeColor="text1"/>
          <w:sz w:val="20"/>
          <w:szCs w:val="20"/>
          <w:lang w:eastAsia="es-CL"/>
        </w:rPr>
        <w:t>-4.  Argentina – Importaciones  - Evolución</w:t>
      </w:r>
    </w:p>
    <w:p w:rsidR="006D0D95" w:rsidRPr="00DD6755" w:rsidRDefault="006D0D95" w:rsidP="006D0D95">
      <w:pPr>
        <w:shd w:val="clear" w:color="auto" w:fill="FFFFFF" w:themeFill="background1"/>
        <w:spacing w:after="150" w:line="240" w:lineRule="auto"/>
        <w:jc w:val="center"/>
        <w:textAlignment w:val="baseline"/>
        <w:outlineLvl w:val="2"/>
        <w:rPr>
          <w:rFonts w:ascii="Arial Narrow" w:eastAsia="Times New Roman" w:hAnsi="Arial Narrow" w:cs="Arial"/>
          <w:b/>
          <w:bCs/>
          <w:color w:val="000000" w:themeColor="text1"/>
          <w:sz w:val="20"/>
          <w:szCs w:val="20"/>
          <w:lang w:eastAsia="es-CL"/>
        </w:rPr>
      </w:pPr>
      <w:r w:rsidRPr="00DD6755">
        <w:rPr>
          <w:rFonts w:ascii="Arial Narrow" w:eastAsia="Times New Roman" w:hAnsi="Arial Narrow" w:cs="Arial"/>
          <w:b/>
          <w:bCs/>
          <w:color w:val="000000" w:themeColor="text1"/>
          <w:sz w:val="20"/>
          <w:szCs w:val="20"/>
          <w:lang w:eastAsia="es-CL"/>
        </w:rPr>
        <w:t>NCE: 47 Pasta de madera o de los demás materias fibrosas celulósicas; papel o carton para reciclar (desperdicios y desechos) - Total FOB USD por año</w:t>
      </w:r>
    </w:p>
    <w:tbl>
      <w:tblPr>
        <w:tblW w:w="9045"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00"/>
        <w:gridCol w:w="1209"/>
        <w:gridCol w:w="1209"/>
        <w:gridCol w:w="1209"/>
        <w:gridCol w:w="1209"/>
        <w:gridCol w:w="1209"/>
        <w:gridCol w:w="1100"/>
      </w:tblGrid>
      <w:tr w:rsidR="006D0D95" w:rsidRPr="00E23C5C" w:rsidTr="000122FE">
        <w:trPr>
          <w:tblCellSpacing w:w="0" w:type="dxa"/>
          <w:jc w:val="center"/>
        </w:trPr>
        <w:tc>
          <w:tcPr>
            <w:tcW w:w="0" w:type="auto"/>
            <w:shd w:val="clear" w:color="auto" w:fill="FFFFFF" w:themeFill="background1"/>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Departure Countries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2012</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Chile</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16,976,527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25,347,594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28,263,604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31,616,591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36,391,098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5,223,653</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United States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25,217,904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25,137,087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19,084,296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29,671,174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30,988,496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4,598,853</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Brazil</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12,424,929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9,319,277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9,265,493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14,461,135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18,366,639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5,243,544</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Uruguay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1,346,961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1,207,687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1,508,102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5,161,912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8,112,972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678,038</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Germany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1,306,274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2,084,520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2,282,289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2,127,324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2,564,054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274,965</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Argentina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436,018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590,359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314,917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772,975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1,261,374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155,316</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Kiribati</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996,349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299,775</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Puerto Rico</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311,758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94,441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24,622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82,302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Jamaica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237,046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229,237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Belgium</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27,531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25,432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25,297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191,198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156,753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26,444</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Other</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667,508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334,319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192,252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791,750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319,656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23,634</w:t>
            </w:r>
          </w:p>
        </w:tc>
      </w:tr>
      <w:tr w:rsidR="006D0D95" w:rsidRPr="00E23C5C" w:rsidTr="000122FE">
        <w:trPr>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Subtotal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58,715,410</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64,140,717</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60,960,872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85,031,105</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99,468,931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16,524,223</w:t>
            </w:r>
          </w:p>
        </w:tc>
      </w:tr>
      <w:tr w:rsidR="006D0D95" w:rsidRPr="00E23C5C" w:rsidTr="000122FE">
        <w:trPr>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58,715,410</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64,140,717</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60,960,872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85,031,105</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99,468,931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16,524,223</w:t>
            </w:r>
          </w:p>
        </w:tc>
      </w:tr>
    </w:tbl>
    <w:p w:rsidR="00657E3B" w:rsidRDefault="00657E3B" w:rsidP="00657E3B">
      <w:pPr>
        <w:shd w:val="clear" w:color="auto" w:fill="FFFFFF" w:themeFill="background1"/>
        <w:spacing w:after="0" w:line="240" w:lineRule="auto"/>
        <w:textAlignment w:val="baseline"/>
        <w:outlineLvl w:val="2"/>
        <w:rPr>
          <w:rFonts w:ascii="Arial Narrow" w:eastAsia="Times New Roman" w:hAnsi="Arial Narrow" w:cs="Arial"/>
          <w:b/>
          <w:bCs/>
          <w:color w:val="000000" w:themeColor="text1"/>
          <w:sz w:val="20"/>
          <w:szCs w:val="20"/>
          <w:lang w:eastAsia="es-CL"/>
        </w:rPr>
      </w:pPr>
      <w:r>
        <w:rPr>
          <w:rFonts w:ascii="Arial Narrow" w:eastAsia="Times New Roman" w:hAnsi="Arial Narrow" w:cs="Times New Roman"/>
          <w:b/>
          <w:bCs/>
          <w:color w:val="000000"/>
          <w:sz w:val="18"/>
          <w:szCs w:val="18"/>
          <w:lang w:eastAsia="es-CL"/>
        </w:rPr>
        <w:t xml:space="preserve">Fuente : </w:t>
      </w:r>
      <w:r w:rsidRPr="00E23C5C">
        <w:rPr>
          <w:rFonts w:ascii="Arial Narrow" w:eastAsia="Times New Roman" w:hAnsi="Arial Narrow" w:cs="Times New Roman"/>
          <w:b/>
          <w:bCs/>
          <w:color w:val="000000"/>
          <w:sz w:val="18"/>
          <w:szCs w:val="18"/>
          <w:lang w:eastAsia="es-CL"/>
        </w:rPr>
        <w:t xml:space="preserve">TRADE.NOSIS - San Martín 365 (C1004AAG) Buenos Aires. </w:t>
      </w:r>
      <w:r w:rsidRPr="00DC4DBE">
        <w:rPr>
          <w:rFonts w:ascii="Arial Narrow" w:eastAsia="Times New Roman" w:hAnsi="Arial Narrow" w:cs="Times New Roman"/>
          <w:b/>
          <w:bCs/>
          <w:color w:val="000000"/>
          <w:sz w:val="18"/>
          <w:szCs w:val="18"/>
          <w:lang w:eastAsia="es-CL"/>
        </w:rPr>
        <w:t>Argentina</w:t>
      </w:r>
    </w:p>
    <w:p w:rsidR="00657E3B" w:rsidRDefault="00657E3B" w:rsidP="006D0D95">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p>
    <w:p w:rsidR="006D0D95" w:rsidRPr="00E23C5C" w:rsidRDefault="006D0D95" w:rsidP="006D0D95">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r>
        <w:rPr>
          <w:rFonts w:ascii="Arial Narrow" w:eastAsia="Times New Roman" w:hAnsi="Arial Narrow" w:cs="Arial"/>
          <w:b/>
          <w:bCs/>
          <w:color w:val="000000" w:themeColor="text1"/>
          <w:sz w:val="20"/>
          <w:szCs w:val="20"/>
          <w:lang w:eastAsia="es-CL"/>
        </w:rPr>
        <w:t xml:space="preserve">Cuadro A-5.  </w:t>
      </w:r>
      <w:r w:rsidRPr="00E23C5C">
        <w:rPr>
          <w:rFonts w:ascii="Arial Narrow" w:eastAsia="Times New Roman" w:hAnsi="Arial Narrow" w:cs="Arial"/>
          <w:b/>
          <w:bCs/>
          <w:color w:val="000000" w:themeColor="text1"/>
          <w:sz w:val="20"/>
          <w:szCs w:val="20"/>
          <w:lang w:eastAsia="es-CL"/>
        </w:rPr>
        <w:t xml:space="preserve">Argentina – </w:t>
      </w:r>
      <w:r>
        <w:rPr>
          <w:rFonts w:ascii="Arial Narrow" w:eastAsia="Times New Roman" w:hAnsi="Arial Narrow" w:cs="Arial"/>
          <w:b/>
          <w:bCs/>
          <w:color w:val="000000" w:themeColor="text1"/>
          <w:sz w:val="20"/>
          <w:szCs w:val="20"/>
          <w:lang w:eastAsia="es-CL"/>
        </w:rPr>
        <w:t>Exportaciones</w:t>
      </w:r>
      <w:r w:rsidRPr="00E23C5C">
        <w:rPr>
          <w:rFonts w:ascii="Arial Narrow" w:eastAsia="Times New Roman" w:hAnsi="Arial Narrow" w:cs="Arial"/>
          <w:b/>
          <w:bCs/>
          <w:color w:val="000000" w:themeColor="text1"/>
          <w:sz w:val="20"/>
          <w:szCs w:val="20"/>
          <w:lang w:eastAsia="es-CL"/>
        </w:rPr>
        <w:t xml:space="preserve"> - Evolución</w:t>
      </w:r>
    </w:p>
    <w:p w:rsidR="006D0D95" w:rsidRPr="00E23C5C" w:rsidRDefault="006D0D95" w:rsidP="006D0D95">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r w:rsidRPr="00E23C5C">
        <w:rPr>
          <w:rFonts w:ascii="Arial Narrow" w:eastAsia="Times New Roman" w:hAnsi="Arial Narrow" w:cs="Arial"/>
          <w:b/>
          <w:bCs/>
          <w:color w:val="000000" w:themeColor="text1"/>
          <w:sz w:val="20"/>
          <w:szCs w:val="20"/>
          <w:lang w:eastAsia="es-CL"/>
        </w:rPr>
        <w:t>NCE: 44 Madera, carbon vegetal y manufacturas de madera - Total FOB USD por año</w:t>
      </w:r>
    </w:p>
    <w:p w:rsidR="006D0D95" w:rsidRPr="004F478B" w:rsidRDefault="006D0D95" w:rsidP="006D0D95">
      <w:pPr>
        <w:shd w:val="clear" w:color="auto" w:fill="FFFFFF" w:themeFill="background1"/>
        <w:spacing w:after="150" w:line="240" w:lineRule="auto"/>
        <w:textAlignment w:val="baseline"/>
        <w:outlineLvl w:val="2"/>
        <w:rPr>
          <w:rFonts w:ascii="Arial Narrow" w:eastAsia="Times New Roman" w:hAnsi="Arial Narrow" w:cs="Arial"/>
          <w:b/>
          <w:bCs/>
          <w:color w:val="000000" w:themeColor="text1"/>
          <w:sz w:val="20"/>
          <w:szCs w:val="20"/>
          <w:lang w:eastAsia="es-CL"/>
        </w:rPr>
      </w:pPr>
    </w:p>
    <w:tbl>
      <w:tblPr>
        <w:tblW w:w="9045" w:type="dxa"/>
        <w:jc w:val="center"/>
        <w:tblCellSpacing w:w="0"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CellMar>
          <w:left w:w="0" w:type="dxa"/>
          <w:right w:w="0" w:type="dxa"/>
        </w:tblCellMar>
        <w:tblLook w:val="04A0" w:firstRow="1" w:lastRow="0" w:firstColumn="1" w:lastColumn="0" w:noHBand="0" w:noVBand="1"/>
      </w:tblPr>
      <w:tblGrid>
        <w:gridCol w:w="1987"/>
        <w:gridCol w:w="1195"/>
        <w:gridCol w:w="1194"/>
        <w:gridCol w:w="1194"/>
        <w:gridCol w:w="1194"/>
        <w:gridCol w:w="1194"/>
        <w:gridCol w:w="1087"/>
      </w:tblGrid>
      <w:tr w:rsidR="006D0D95" w:rsidRPr="00E23C5C" w:rsidTr="000122FE">
        <w:trPr>
          <w:tblCellSpacing w:w="0" w:type="dxa"/>
          <w:jc w:val="center"/>
        </w:trPr>
        <w:tc>
          <w:tcPr>
            <w:tcW w:w="0" w:type="auto"/>
            <w:shd w:val="clear" w:color="auto" w:fill="FFFFFF" w:themeFill="background1"/>
            <w:vAlign w:val="center"/>
            <w:hideMark/>
          </w:tcPr>
          <w:p w:rsidR="006D0D95" w:rsidRPr="00E23C5C" w:rsidRDefault="006D0D95" w:rsidP="000122FE">
            <w:pPr>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Destination countries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2010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2011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2012</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Brazil</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72,261,833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76,207,039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43,964,450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50,946,443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56,711,407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3,188,454</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United States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78,872,388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57,540,191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43,821,136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43,366,646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28,877,658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1,366,237</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China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18,859,673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17,276,512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12,686,612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20,317,409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20,540,035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1,628,150</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Chile</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10,524,330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15,675,135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14,515,089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20,268,936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22,202,054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1,526,623</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South Africa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18,667,643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17,208,751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9,983,153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13,374,163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16,978,186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1,012,809</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Canada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13,015,496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15,289,398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13,228,728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13,805,576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9,800,651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572,210</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Uruguay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10,097,684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12,230,940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9,960,206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12,864,921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14,962,989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1,923,932</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Italy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13,032,571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13,409,820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11,607,519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9,841,751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11,869,675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1,168,355</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Spain</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17,209,375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11,011,326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9,404,145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9,971,781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7,408,618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471,757</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Lesotho</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7,184,898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6,702,340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6,008,417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6,149,650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8,105,417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660,406</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Other</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67,310,431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78,741,129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76,138,040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78,427,315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61,500,072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color w:val="000000" w:themeColor="text1"/>
                <w:sz w:val="18"/>
                <w:szCs w:val="18"/>
                <w:lang w:eastAsia="es-CL"/>
              </w:rPr>
            </w:pPr>
            <w:r w:rsidRPr="00E23C5C">
              <w:rPr>
                <w:rFonts w:ascii="Arial Narrow" w:eastAsia="Times New Roman" w:hAnsi="Arial Narrow" w:cs="Times New Roman"/>
                <w:color w:val="000000" w:themeColor="text1"/>
                <w:sz w:val="18"/>
                <w:szCs w:val="18"/>
                <w:lang w:eastAsia="es-CL"/>
              </w:rPr>
              <w:t>5,441,082</w:t>
            </w:r>
          </w:p>
        </w:tc>
      </w:tr>
      <w:tr w:rsidR="006D0D95" w:rsidRPr="00E23C5C" w:rsidTr="000122FE">
        <w:trPr>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Subtotal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327,036,323</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321,292,582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251,317,494</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279,334,591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258,956,762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18,960,016</w:t>
            </w:r>
          </w:p>
        </w:tc>
      </w:tr>
      <w:tr w:rsidR="006D0D95" w:rsidRPr="00E23C5C" w:rsidTr="000122FE">
        <w:trPr>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327,036,323</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321,292,582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251,317,494</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279,334,591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258,956,762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pacing w:after="0" w:line="240" w:lineRule="auto"/>
              <w:jc w:val="right"/>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18,960,016</w:t>
            </w:r>
          </w:p>
        </w:tc>
      </w:tr>
    </w:tbl>
    <w:p w:rsidR="006D0D95" w:rsidRPr="00E23C5C" w:rsidRDefault="00657E3B" w:rsidP="00657E3B">
      <w:pPr>
        <w:shd w:val="clear" w:color="auto" w:fill="FFFFFF"/>
        <w:spacing w:after="0" w:line="270" w:lineRule="atLeast"/>
        <w:textAlignment w:val="baseline"/>
        <w:rPr>
          <w:rFonts w:ascii="Arial Narrow" w:eastAsia="Times New Roman" w:hAnsi="Arial Narrow" w:cs="Times New Roman"/>
          <w:color w:val="222222"/>
          <w:sz w:val="20"/>
          <w:szCs w:val="20"/>
          <w:lang w:eastAsia="es-CL"/>
        </w:rPr>
      </w:pPr>
      <w:r>
        <w:rPr>
          <w:rFonts w:ascii="Arial Narrow" w:eastAsia="Times New Roman" w:hAnsi="Arial Narrow" w:cs="Times New Roman"/>
          <w:b/>
          <w:bCs/>
          <w:color w:val="000000"/>
          <w:sz w:val="18"/>
          <w:szCs w:val="18"/>
          <w:lang w:eastAsia="es-CL"/>
        </w:rPr>
        <w:t xml:space="preserve">Fuente : </w:t>
      </w:r>
      <w:r w:rsidRPr="00E23C5C">
        <w:rPr>
          <w:rFonts w:ascii="Arial Narrow" w:eastAsia="Times New Roman" w:hAnsi="Arial Narrow" w:cs="Times New Roman"/>
          <w:b/>
          <w:bCs/>
          <w:color w:val="000000"/>
          <w:sz w:val="18"/>
          <w:szCs w:val="18"/>
          <w:lang w:eastAsia="es-CL"/>
        </w:rPr>
        <w:t xml:space="preserve">TRADE.NOSIS - San Martín 365 (C1004AAG) Buenos Aires. </w:t>
      </w:r>
      <w:r w:rsidRPr="00DC4DBE">
        <w:rPr>
          <w:rFonts w:ascii="Arial Narrow" w:eastAsia="Times New Roman" w:hAnsi="Arial Narrow" w:cs="Times New Roman"/>
          <w:b/>
          <w:bCs/>
          <w:color w:val="000000"/>
          <w:sz w:val="18"/>
          <w:szCs w:val="18"/>
          <w:lang w:eastAsia="es-CL"/>
        </w:rPr>
        <w:t>Argentina</w:t>
      </w:r>
    </w:p>
    <w:p w:rsidR="006D0D95" w:rsidRDefault="006D0D95" w:rsidP="006D0D95">
      <w:pPr>
        <w:shd w:val="clear" w:color="auto" w:fill="FFFFFF" w:themeFill="background1"/>
        <w:tabs>
          <w:tab w:val="left" w:pos="1755"/>
        </w:tabs>
        <w:rPr>
          <w:rFonts w:ascii="Arial Narrow" w:hAnsi="Arial Narrow"/>
        </w:rPr>
      </w:pPr>
    </w:p>
    <w:p w:rsidR="006D0D95" w:rsidRPr="00E23C5C" w:rsidRDefault="006D0D95" w:rsidP="006D0D95">
      <w:pPr>
        <w:shd w:val="clear" w:color="auto" w:fill="FFFFFF" w:themeFill="background1"/>
        <w:tabs>
          <w:tab w:val="left" w:pos="1755"/>
        </w:tabs>
        <w:rPr>
          <w:rFonts w:ascii="Arial Narrow" w:hAnsi="Arial Narrow"/>
        </w:rPr>
      </w:pPr>
    </w:p>
    <w:p w:rsidR="006D0D95" w:rsidRPr="00E23C5C" w:rsidRDefault="006D0D95" w:rsidP="006D0D95">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r>
        <w:rPr>
          <w:rFonts w:ascii="Arial Narrow" w:eastAsia="Times New Roman" w:hAnsi="Arial Narrow" w:cs="Arial"/>
          <w:b/>
          <w:bCs/>
          <w:color w:val="000000" w:themeColor="text1"/>
          <w:sz w:val="20"/>
          <w:szCs w:val="20"/>
          <w:lang w:eastAsia="es-CL"/>
        </w:rPr>
        <w:t xml:space="preserve">Cuadro A-6.  </w:t>
      </w:r>
      <w:r w:rsidRPr="00E23C5C">
        <w:rPr>
          <w:rFonts w:ascii="Arial Narrow" w:eastAsia="Times New Roman" w:hAnsi="Arial Narrow" w:cs="Arial"/>
          <w:b/>
          <w:bCs/>
          <w:color w:val="000000" w:themeColor="text1"/>
          <w:sz w:val="20"/>
          <w:szCs w:val="20"/>
          <w:lang w:eastAsia="es-CL"/>
        </w:rPr>
        <w:t>Argentina – Importaciones - Evolución</w:t>
      </w:r>
    </w:p>
    <w:p w:rsidR="006D0D95" w:rsidRPr="00E23C5C" w:rsidRDefault="006D0D95" w:rsidP="006D0D95">
      <w:pPr>
        <w:shd w:val="clear" w:color="auto" w:fill="FFFFFF" w:themeFill="background1"/>
        <w:spacing w:after="0" w:line="240" w:lineRule="auto"/>
        <w:jc w:val="center"/>
        <w:textAlignment w:val="baseline"/>
        <w:outlineLvl w:val="2"/>
        <w:rPr>
          <w:rFonts w:ascii="Arial Narrow" w:eastAsia="Times New Roman" w:hAnsi="Arial Narrow" w:cs="Arial"/>
          <w:b/>
          <w:bCs/>
          <w:color w:val="000000" w:themeColor="text1"/>
          <w:sz w:val="20"/>
          <w:szCs w:val="20"/>
          <w:lang w:eastAsia="es-CL"/>
        </w:rPr>
      </w:pPr>
      <w:r w:rsidRPr="00E23C5C">
        <w:rPr>
          <w:rFonts w:ascii="Arial Narrow" w:eastAsia="Times New Roman" w:hAnsi="Arial Narrow" w:cs="Arial"/>
          <w:b/>
          <w:bCs/>
          <w:color w:val="000000" w:themeColor="text1"/>
          <w:sz w:val="20"/>
          <w:szCs w:val="20"/>
          <w:lang w:eastAsia="es-CL"/>
        </w:rPr>
        <w:t>NCE: 44 Madera, carbon vegetal y manufacturas de madera - Total FOB USD por año</w:t>
      </w:r>
    </w:p>
    <w:p w:rsidR="006D0D95" w:rsidRPr="00E23C5C" w:rsidRDefault="006D0D95" w:rsidP="006D0D95">
      <w:pPr>
        <w:shd w:val="clear" w:color="auto" w:fill="FFFFFF" w:themeFill="background1"/>
        <w:spacing w:after="150" w:line="240" w:lineRule="auto"/>
        <w:textAlignment w:val="baseline"/>
        <w:outlineLvl w:val="2"/>
        <w:rPr>
          <w:rFonts w:ascii="Arial Narrow" w:eastAsia="Times New Roman" w:hAnsi="Arial Narrow" w:cs="Arial"/>
          <w:b/>
          <w:bCs/>
          <w:color w:val="365177"/>
          <w:sz w:val="20"/>
          <w:szCs w:val="20"/>
          <w:lang w:eastAsia="es-CL"/>
        </w:rPr>
      </w:pPr>
    </w:p>
    <w:tbl>
      <w:tblPr>
        <w:tblW w:w="9045" w:type="dxa"/>
        <w:jc w:val="center"/>
        <w:tblCellSpacing w:w="0"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CellMar>
          <w:left w:w="0" w:type="dxa"/>
          <w:right w:w="0" w:type="dxa"/>
        </w:tblCellMar>
        <w:tblLook w:val="04A0" w:firstRow="1" w:lastRow="0" w:firstColumn="1" w:lastColumn="0" w:noHBand="0" w:noVBand="1"/>
      </w:tblPr>
      <w:tblGrid>
        <w:gridCol w:w="1900"/>
        <w:gridCol w:w="1209"/>
        <w:gridCol w:w="1209"/>
        <w:gridCol w:w="1209"/>
        <w:gridCol w:w="1209"/>
        <w:gridCol w:w="1209"/>
        <w:gridCol w:w="1100"/>
      </w:tblGrid>
      <w:tr w:rsidR="006D0D95" w:rsidRPr="00E23C5C" w:rsidTr="000122FE">
        <w:trPr>
          <w:tblCellSpacing w:w="0" w:type="dxa"/>
          <w:jc w:val="center"/>
        </w:trPr>
        <w:tc>
          <w:tcPr>
            <w:tcW w:w="0" w:type="auto"/>
            <w:shd w:val="clear" w:color="auto" w:fill="FFFFFF" w:themeFill="background1"/>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Departure Countries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color w:val="000000" w:themeColor="text1"/>
                <w:sz w:val="18"/>
                <w:szCs w:val="18"/>
                <w:lang w:eastAsia="es-CL"/>
              </w:rPr>
            </w:pPr>
            <w:r w:rsidRPr="00E23C5C">
              <w:rPr>
                <w:rFonts w:ascii="Arial Narrow" w:eastAsia="Times New Roman" w:hAnsi="Arial Narrow" w:cs="Times New Roman"/>
                <w:b/>
                <w:bCs/>
                <w:color w:val="000000" w:themeColor="text1"/>
                <w:sz w:val="18"/>
                <w:szCs w:val="18"/>
                <w:lang w:eastAsia="es-CL"/>
              </w:rPr>
              <w:t>2007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2009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center"/>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2012</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Brazil</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40,331,196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41,626,900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24,532,895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33,992,875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41,411,803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6,906,384</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China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9,910,237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15,951,072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14,107,120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24,295,331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33,784,946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5,653,119</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France</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10,947,923</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14,806,847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12,910,941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12,407,647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9,960,408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1,154,595</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Paraguay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14,352,975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14,095,001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8,226,895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8,498,465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10,267,050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1,442,777</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Chile</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9,109,837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11,624,858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8,959,356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9,593,348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14,082,031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1,830,741</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Germany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5,159,884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8,445,661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5,224,505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9,204,757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11,618,427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1,661,142</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Bolivia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5,963,808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7,599,970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5,433,164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5,838,332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7,133,654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990,155</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Uruguay</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5,979,338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6,384,432</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2,843,614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6,241,164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7,353,637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674,418</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Z.f.mendoza</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2,442,196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3,510,358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4,193,821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4,028,336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4,899,759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172,114</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United States</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4,375,310</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4,234,361</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3,166,485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2,599,755</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3,747,716</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414,252</w:t>
            </w:r>
          </w:p>
        </w:tc>
      </w:tr>
      <w:tr w:rsidR="006D0D95" w:rsidRPr="00E23C5C" w:rsidTr="000122FE">
        <w:trPr>
          <w:tblCellSpacing w:w="0" w:type="dxa"/>
          <w:jc w:val="center"/>
        </w:trPr>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Other</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10,099,548</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12,701,114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7,773,664</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10,463,407</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16,812,239</w:t>
            </w:r>
          </w:p>
        </w:tc>
        <w:tc>
          <w:tcPr>
            <w:tcW w:w="0" w:type="auto"/>
            <w:shd w:val="clear" w:color="auto" w:fill="FFFFFF" w:themeFill="background1"/>
            <w:tcMar>
              <w:top w:w="60" w:type="dxa"/>
              <w:left w:w="75" w:type="dxa"/>
              <w:bottom w:w="60" w:type="dxa"/>
              <w:right w:w="9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sz w:val="18"/>
                <w:szCs w:val="18"/>
                <w:lang w:eastAsia="es-CL"/>
              </w:rPr>
            </w:pPr>
            <w:r w:rsidRPr="00E23C5C">
              <w:rPr>
                <w:rFonts w:ascii="Arial Narrow" w:eastAsia="Times New Roman" w:hAnsi="Arial Narrow" w:cs="Times New Roman"/>
                <w:sz w:val="18"/>
                <w:szCs w:val="18"/>
                <w:lang w:eastAsia="es-CL"/>
              </w:rPr>
              <w:t>2,929,685</w:t>
            </w:r>
          </w:p>
        </w:tc>
      </w:tr>
      <w:tr w:rsidR="006D0D95" w:rsidRPr="00E23C5C" w:rsidTr="000122FE">
        <w:trPr>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Subtotal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118,672,252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140,980,575</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97,372,460</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127,163,417</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161,071,671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23,829,383</w:t>
            </w:r>
          </w:p>
        </w:tc>
      </w:tr>
      <w:tr w:rsidR="006D0D95" w:rsidRPr="00E23C5C" w:rsidTr="000122FE">
        <w:trPr>
          <w:trHeight w:val="276"/>
          <w:tblCellSpacing w:w="0" w:type="dxa"/>
          <w:jc w:val="center"/>
        </w:trPr>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Total</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118,672,252</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140,980,575</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97,372,460</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127,163,417</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161,071,671</w:t>
            </w:r>
          </w:p>
        </w:tc>
        <w:tc>
          <w:tcPr>
            <w:tcW w:w="0" w:type="auto"/>
            <w:shd w:val="clear" w:color="auto" w:fill="FFFFFF" w:themeFill="background1"/>
            <w:tcMar>
              <w:top w:w="60" w:type="dxa"/>
              <w:left w:w="30" w:type="dxa"/>
              <w:bottom w:w="60" w:type="dxa"/>
              <w:right w:w="30" w:type="dxa"/>
            </w:tcMar>
            <w:vAlign w:val="center"/>
            <w:hideMark/>
          </w:tcPr>
          <w:p w:rsidR="006D0D95" w:rsidRPr="00E23C5C" w:rsidRDefault="006D0D95" w:rsidP="000122FE">
            <w:pPr>
              <w:shd w:val="clear" w:color="auto" w:fill="FFFFFF" w:themeFill="background1"/>
              <w:spacing w:after="0" w:line="240" w:lineRule="auto"/>
              <w:jc w:val="right"/>
              <w:rPr>
                <w:rFonts w:ascii="Arial Narrow" w:eastAsia="Times New Roman" w:hAnsi="Arial Narrow" w:cs="Times New Roman"/>
                <w:b/>
                <w:bCs/>
                <w:sz w:val="18"/>
                <w:szCs w:val="18"/>
                <w:lang w:eastAsia="es-CL"/>
              </w:rPr>
            </w:pPr>
            <w:r w:rsidRPr="00E23C5C">
              <w:rPr>
                <w:rFonts w:ascii="Arial Narrow" w:eastAsia="Times New Roman" w:hAnsi="Arial Narrow" w:cs="Times New Roman"/>
                <w:b/>
                <w:bCs/>
                <w:sz w:val="18"/>
                <w:szCs w:val="18"/>
                <w:lang w:eastAsia="es-CL"/>
              </w:rPr>
              <w:t>23,829,383</w:t>
            </w:r>
          </w:p>
        </w:tc>
      </w:tr>
    </w:tbl>
    <w:p w:rsidR="006D0D95" w:rsidRDefault="00657E3B" w:rsidP="006D0D95">
      <w:pPr>
        <w:rPr>
          <w:rFonts w:ascii="Arial Narrow" w:hAnsi="Arial Narrow"/>
        </w:rPr>
        <w:sectPr w:rsidR="006D0D95" w:rsidSect="0056653F">
          <w:pgSz w:w="12240" w:h="15840"/>
          <w:pgMar w:top="1418" w:right="1701" w:bottom="1418" w:left="1701" w:header="709" w:footer="709" w:gutter="0"/>
          <w:cols w:space="708"/>
          <w:docGrid w:linePitch="360"/>
        </w:sectPr>
      </w:pPr>
      <w:r>
        <w:rPr>
          <w:rFonts w:ascii="Arial Narrow" w:eastAsia="Times New Roman" w:hAnsi="Arial Narrow" w:cs="Times New Roman"/>
          <w:b/>
          <w:bCs/>
          <w:color w:val="000000"/>
          <w:sz w:val="18"/>
          <w:szCs w:val="18"/>
          <w:lang w:eastAsia="es-CL"/>
        </w:rPr>
        <w:t xml:space="preserve">Fuente : </w:t>
      </w:r>
      <w:r w:rsidRPr="00E23C5C">
        <w:rPr>
          <w:rFonts w:ascii="Arial Narrow" w:eastAsia="Times New Roman" w:hAnsi="Arial Narrow" w:cs="Times New Roman"/>
          <w:b/>
          <w:bCs/>
          <w:color w:val="000000"/>
          <w:sz w:val="18"/>
          <w:szCs w:val="18"/>
          <w:lang w:eastAsia="es-CL"/>
        </w:rPr>
        <w:t xml:space="preserve">TRADE.NOSIS - San Martín 365 (C1004AAG) Buenos Aires. </w:t>
      </w:r>
      <w:r w:rsidRPr="00DC4DBE">
        <w:rPr>
          <w:rFonts w:ascii="Arial Narrow" w:eastAsia="Times New Roman" w:hAnsi="Arial Narrow" w:cs="Times New Roman"/>
          <w:b/>
          <w:bCs/>
          <w:color w:val="000000"/>
          <w:sz w:val="18"/>
          <w:szCs w:val="18"/>
          <w:lang w:eastAsia="es-CL"/>
        </w:rPr>
        <w:t>Argentina</w:t>
      </w:r>
    </w:p>
    <w:p w:rsidR="006F1B6C" w:rsidRDefault="00F121D4" w:rsidP="006D0D95">
      <w:pPr>
        <w:jc w:val="center"/>
      </w:pPr>
      <w:r>
        <w:rPr>
          <w:noProof/>
          <w:lang w:val="en-US"/>
        </w:rPr>
        <w:drawing>
          <wp:anchor distT="0" distB="0" distL="114300" distR="114300" simplePos="0" relativeHeight="251658240" behindDoc="0" locked="0" layoutInCell="1" allowOverlap="1" wp14:anchorId="3408B717" wp14:editId="4D64BC41">
            <wp:simplePos x="0" y="0"/>
            <wp:positionH relativeFrom="column">
              <wp:posOffset>190500</wp:posOffset>
            </wp:positionH>
            <wp:positionV relativeFrom="paragraph">
              <wp:posOffset>400685</wp:posOffset>
            </wp:positionV>
            <wp:extent cx="5612130" cy="7519035"/>
            <wp:effectExtent l="0" t="0" r="7620" b="5715"/>
            <wp:wrapTopAndBottom/>
            <wp:docPr id="5" name="Imagen 5" descr="C:\Proyecto forestal Argentina\Documentos de interés\plano plantaciones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yecto forestal Argentina\Documentos de interés\plano plantaciones 1 (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2130" cy="751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D95">
        <w:t xml:space="preserve">Figura </w:t>
      </w:r>
      <w:r w:rsidR="00DF4839">
        <w:t>B</w:t>
      </w:r>
      <w:r w:rsidR="006D0D95">
        <w:t>1</w:t>
      </w:r>
      <w:r w:rsidR="00A5765E">
        <w:t>.</w:t>
      </w:r>
    </w:p>
    <w:p w:rsidR="006D0D95" w:rsidRDefault="006D0D95" w:rsidP="006D0D95">
      <w:pPr>
        <w:jc w:val="center"/>
      </w:pPr>
    </w:p>
    <w:p w:rsidR="006D0D95" w:rsidRDefault="006D0D95" w:rsidP="006D0D95">
      <w:pPr>
        <w:jc w:val="center"/>
      </w:pPr>
    </w:p>
    <w:p w:rsidR="006D0D95" w:rsidRPr="00A5765E" w:rsidRDefault="006D0D95" w:rsidP="006D0D95">
      <w:pPr>
        <w:jc w:val="center"/>
        <w:sectPr w:rsidR="006D0D95" w:rsidRPr="00A5765E" w:rsidSect="00CC3BAD">
          <w:pgSz w:w="12240" w:h="15840"/>
          <w:pgMar w:top="1134" w:right="1418" w:bottom="1134" w:left="1418" w:header="709" w:footer="709" w:gutter="0"/>
          <w:cols w:space="708"/>
          <w:titlePg/>
          <w:docGrid w:linePitch="360"/>
        </w:sectPr>
      </w:pPr>
    </w:p>
    <w:p w:rsidR="00F121D4" w:rsidRDefault="004F478B" w:rsidP="006D0D95">
      <w:pPr>
        <w:jc w:val="center"/>
      </w:pPr>
      <w:r>
        <w:t>Cuadro  B-1</w:t>
      </w:r>
      <w:r w:rsidR="00A5765E" w:rsidRPr="004032DE">
        <w:rPr>
          <w:noProof/>
          <w:lang w:val="en-US"/>
        </w:rPr>
        <w:drawing>
          <wp:inline distT="0" distB="0" distL="0" distR="0" wp14:anchorId="51C2D235" wp14:editId="3A072EF2">
            <wp:extent cx="8490857" cy="3960969"/>
            <wp:effectExtent l="0" t="0" r="571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38432" cy="3983163"/>
                    </a:xfrm>
                    <a:prstGeom prst="rect">
                      <a:avLst/>
                    </a:prstGeom>
                    <a:noFill/>
                    <a:ln>
                      <a:noFill/>
                    </a:ln>
                  </pic:spPr>
                </pic:pic>
              </a:graphicData>
            </a:graphic>
          </wp:inline>
        </w:drawing>
      </w:r>
    </w:p>
    <w:p w:rsidR="00F91697" w:rsidRDefault="005B4CE8" w:rsidP="00F91697">
      <w:r w:rsidRPr="005B4CE8">
        <w:t xml:space="preserve">Nota.  Durante los </w:t>
      </w:r>
      <w:r>
        <w:t xml:space="preserve">tres </w:t>
      </w:r>
      <w:r w:rsidRPr="005B4CE8">
        <w:t xml:space="preserve">primeros años no se realizaron pagos </w:t>
      </w:r>
      <w:r>
        <w:t>por concepto de reintegro y la superficie indicada  para ese periodo corresponde a la superficie efectivamente  establecida  y que</w:t>
      </w:r>
      <w:r w:rsidR="000843FA">
        <w:t xml:space="preserve"> en años </w:t>
      </w:r>
      <w:r>
        <w:t xml:space="preserve"> posterior</w:t>
      </w:r>
      <w:r w:rsidR="000843FA">
        <w:t xml:space="preserve">es </w:t>
      </w:r>
      <w:r>
        <w:t xml:space="preserve"> formó parte de las solicitudes de reintegro</w:t>
      </w:r>
      <w:r w:rsidR="000843FA">
        <w:t>.</w:t>
      </w:r>
    </w:p>
    <w:p w:rsidR="00A5765E" w:rsidRDefault="00A5765E" w:rsidP="00786C27">
      <w:pPr>
        <w:spacing w:after="0" w:line="240" w:lineRule="auto"/>
        <w:jc w:val="center"/>
        <w:rPr>
          <w:rFonts w:ascii="Arial Narrow" w:eastAsia="Times New Roman" w:hAnsi="Arial Narrow" w:cs="Arial"/>
          <w:b/>
          <w:bCs/>
          <w:color w:val="000000" w:themeColor="text1"/>
          <w:sz w:val="20"/>
          <w:szCs w:val="20"/>
          <w:lang w:eastAsia="es-CL"/>
        </w:rPr>
      </w:pPr>
    </w:p>
    <w:p w:rsidR="00A5765E" w:rsidRDefault="00A5765E" w:rsidP="00786C27">
      <w:pPr>
        <w:spacing w:after="0" w:line="240" w:lineRule="auto"/>
        <w:jc w:val="center"/>
        <w:rPr>
          <w:rFonts w:ascii="Arial Narrow" w:eastAsia="Times New Roman" w:hAnsi="Arial Narrow" w:cs="Arial"/>
          <w:b/>
          <w:bCs/>
          <w:color w:val="000000" w:themeColor="text1"/>
          <w:sz w:val="20"/>
          <w:szCs w:val="20"/>
          <w:lang w:eastAsia="es-CL"/>
        </w:rPr>
      </w:pPr>
    </w:p>
    <w:p w:rsidR="00A5765E" w:rsidRDefault="00A5765E" w:rsidP="00786C27">
      <w:pPr>
        <w:spacing w:after="0" w:line="240" w:lineRule="auto"/>
        <w:jc w:val="center"/>
        <w:rPr>
          <w:rFonts w:ascii="Arial Narrow" w:eastAsia="Times New Roman" w:hAnsi="Arial Narrow" w:cs="Arial"/>
          <w:b/>
          <w:bCs/>
          <w:color w:val="000000" w:themeColor="text1"/>
          <w:sz w:val="20"/>
          <w:szCs w:val="20"/>
          <w:lang w:eastAsia="es-CL"/>
        </w:rPr>
      </w:pPr>
    </w:p>
    <w:p w:rsidR="00A5765E" w:rsidRDefault="00A5765E" w:rsidP="00786C27">
      <w:pPr>
        <w:spacing w:after="0" w:line="240" w:lineRule="auto"/>
        <w:jc w:val="center"/>
        <w:rPr>
          <w:rFonts w:ascii="Arial Narrow" w:eastAsia="Times New Roman" w:hAnsi="Arial Narrow" w:cs="Arial"/>
          <w:b/>
          <w:bCs/>
          <w:color w:val="000000" w:themeColor="text1"/>
          <w:sz w:val="20"/>
          <w:szCs w:val="20"/>
          <w:lang w:eastAsia="es-CL"/>
        </w:rPr>
      </w:pPr>
    </w:p>
    <w:p w:rsidR="00A5765E" w:rsidRDefault="00A5765E" w:rsidP="00786C27">
      <w:pPr>
        <w:spacing w:after="0" w:line="240" w:lineRule="auto"/>
        <w:jc w:val="center"/>
        <w:rPr>
          <w:rFonts w:ascii="Arial Narrow" w:eastAsia="Times New Roman" w:hAnsi="Arial Narrow" w:cs="Arial"/>
          <w:b/>
          <w:bCs/>
          <w:color w:val="000000" w:themeColor="text1"/>
          <w:sz w:val="20"/>
          <w:szCs w:val="20"/>
          <w:lang w:eastAsia="es-CL"/>
        </w:rPr>
      </w:pPr>
    </w:p>
    <w:p w:rsidR="00A5765E" w:rsidRDefault="00A5765E" w:rsidP="00786C27">
      <w:pPr>
        <w:spacing w:after="0" w:line="240" w:lineRule="auto"/>
        <w:jc w:val="center"/>
        <w:rPr>
          <w:rFonts w:ascii="Arial Narrow" w:eastAsia="Times New Roman" w:hAnsi="Arial Narrow" w:cs="Arial"/>
          <w:b/>
          <w:bCs/>
          <w:color w:val="000000" w:themeColor="text1"/>
          <w:sz w:val="20"/>
          <w:szCs w:val="20"/>
          <w:lang w:eastAsia="es-CL"/>
        </w:rPr>
        <w:sectPr w:rsidR="00A5765E" w:rsidSect="00A5765E">
          <w:pgSz w:w="15840" w:h="12240" w:orient="landscape"/>
          <w:pgMar w:top="1701" w:right="1418" w:bottom="1701" w:left="1418" w:header="709" w:footer="709" w:gutter="0"/>
          <w:cols w:space="708"/>
          <w:docGrid w:linePitch="360"/>
        </w:sectPr>
      </w:pPr>
    </w:p>
    <w:p w:rsidR="0056653F" w:rsidRDefault="0056653F" w:rsidP="006D0D95">
      <w:pPr>
        <w:jc w:val="center"/>
        <w:rPr>
          <w:rFonts w:ascii="Arial Narrow" w:hAnsi="Arial Narrow"/>
        </w:rPr>
      </w:pPr>
      <w:r>
        <w:rPr>
          <w:rFonts w:ascii="Arial Narrow" w:hAnsi="Arial Narrow"/>
        </w:rPr>
        <w:t>Cuadro C-1.  Superficie afectada por incendios forestales</w:t>
      </w:r>
    </w:p>
    <w:p w:rsidR="00625557" w:rsidRDefault="0056653F" w:rsidP="00E464E1">
      <w:pPr>
        <w:rPr>
          <w:rFonts w:ascii="Arial Narrow" w:hAnsi="Arial Narrow"/>
        </w:rPr>
      </w:pPr>
      <w:r w:rsidRPr="0056653F">
        <w:rPr>
          <w:noProof/>
          <w:lang w:val="en-US"/>
        </w:rPr>
        <w:drawing>
          <wp:inline distT="0" distB="0" distL="0" distR="0" wp14:anchorId="3E99F11B" wp14:editId="32C3750C">
            <wp:extent cx="8257540" cy="46186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7540" cy="4618624"/>
                    </a:xfrm>
                    <a:prstGeom prst="rect">
                      <a:avLst/>
                    </a:prstGeom>
                    <a:noFill/>
                    <a:ln>
                      <a:noFill/>
                    </a:ln>
                  </pic:spPr>
                </pic:pic>
              </a:graphicData>
            </a:graphic>
          </wp:inline>
        </w:drawing>
      </w:r>
    </w:p>
    <w:p w:rsidR="006D0D95" w:rsidRDefault="006D0D95" w:rsidP="00E464E1">
      <w:pPr>
        <w:rPr>
          <w:rFonts w:ascii="Arial Narrow" w:hAnsi="Arial Narrow"/>
        </w:rPr>
      </w:pPr>
      <w:r>
        <w:rPr>
          <w:rFonts w:ascii="Arial Narrow" w:hAnsi="Arial Narrow"/>
        </w:rPr>
        <w:t xml:space="preserve">Fuente:   </w:t>
      </w:r>
      <w:r w:rsidR="00657E3B">
        <w:rPr>
          <w:rFonts w:ascii="Arial Narrow" w:hAnsi="Arial Narrow"/>
        </w:rPr>
        <w:t xml:space="preserve">Elaboración propia con datos consultados en </w:t>
      </w:r>
      <w:hyperlink r:id="rId23" w:history="1">
        <w:r w:rsidR="00657E3B" w:rsidRPr="00657E3B">
          <w:rPr>
            <w:color w:val="0000FF"/>
            <w:u w:val="single"/>
          </w:rPr>
          <w:t>http://www.ambiente.gov.ar/?idarticulo=7816</w:t>
        </w:r>
      </w:hyperlink>
      <w:r w:rsidR="00657E3B">
        <w:rPr>
          <w:rFonts w:ascii="Arial Narrow" w:hAnsi="Arial Narrow"/>
        </w:rPr>
        <w:t>.</w:t>
      </w:r>
    </w:p>
    <w:sectPr w:rsidR="006D0D95" w:rsidSect="006D0D95">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30" w:rsidRDefault="00A12530" w:rsidP="00A95F3B">
      <w:pPr>
        <w:spacing w:after="0" w:line="240" w:lineRule="auto"/>
      </w:pPr>
      <w:r>
        <w:separator/>
      </w:r>
    </w:p>
  </w:endnote>
  <w:endnote w:type="continuationSeparator" w:id="0">
    <w:p w:rsidR="00A12530" w:rsidRDefault="00A12530" w:rsidP="00A9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30" w:rsidRDefault="00A12530" w:rsidP="00A95F3B">
      <w:pPr>
        <w:spacing w:after="0" w:line="240" w:lineRule="auto"/>
      </w:pPr>
      <w:r>
        <w:separator/>
      </w:r>
    </w:p>
  </w:footnote>
  <w:footnote w:type="continuationSeparator" w:id="0">
    <w:p w:rsidR="00A12530" w:rsidRDefault="00A12530" w:rsidP="00A95F3B">
      <w:pPr>
        <w:spacing w:after="0" w:line="240" w:lineRule="auto"/>
      </w:pPr>
      <w:r>
        <w:continuationSeparator/>
      </w:r>
    </w:p>
  </w:footnote>
  <w:footnote w:id="1">
    <w:p w:rsidR="008B3866" w:rsidRPr="00E464E1" w:rsidRDefault="008B3866" w:rsidP="00E464E1">
      <w:pPr>
        <w:spacing w:before="100" w:beforeAutospacing="1" w:after="100" w:afterAutospacing="1" w:line="240" w:lineRule="auto"/>
        <w:rPr>
          <w:rFonts w:eastAsia="Times New Roman" w:cstheme="minorHAnsi"/>
          <w:color w:val="000000"/>
          <w:sz w:val="20"/>
          <w:szCs w:val="20"/>
          <w:lang w:eastAsia="es-CL"/>
        </w:rPr>
      </w:pPr>
      <w:r>
        <w:rPr>
          <w:rStyle w:val="FootnoteReference"/>
        </w:rPr>
        <w:footnoteRef/>
      </w:r>
      <w:r>
        <w:rPr>
          <w:rFonts w:ascii="Verdana" w:eastAsia="Times New Roman" w:hAnsi="Verdana" w:cs="Arial"/>
          <w:color w:val="000000"/>
          <w:sz w:val="20"/>
          <w:szCs w:val="20"/>
          <w:lang w:eastAsia="es-CL"/>
        </w:rPr>
        <w:t xml:space="preserve">  </w:t>
      </w:r>
      <w:r w:rsidRPr="00E464E1">
        <w:rPr>
          <w:rFonts w:eastAsia="Times New Roman" w:cstheme="minorHAnsi"/>
          <w:color w:val="000000"/>
          <w:sz w:val="20"/>
          <w:szCs w:val="20"/>
          <w:lang w:eastAsia="es-CL"/>
        </w:rPr>
        <w:t>La Ley N°  13.237 reconoce la potestad de la provincias en materia del manejo de bosques estableciendo un mecanismo de adhesión voluntaria que les permite acceder a los beneficios de fomento para la forestación y reforestación.  A su vez las provincias adquieren obligaciones incluyendo la creación de un organismo y un fondo provincial para la aplicación de la ley.</w:t>
      </w:r>
    </w:p>
  </w:footnote>
  <w:footnote w:id="2">
    <w:p w:rsidR="008B3866" w:rsidRDefault="008B3866">
      <w:pPr>
        <w:pStyle w:val="FootnoteText"/>
      </w:pPr>
      <w:r w:rsidRPr="00E464E1">
        <w:rPr>
          <w:rStyle w:val="FootnoteReference"/>
          <w:rFonts w:cstheme="minorHAnsi"/>
        </w:rPr>
        <w:footnoteRef/>
      </w:r>
      <w:r w:rsidRPr="00E464E1">
        <w:rPr>
          <w:rFonts w:cstheme="minorHAnsi"/>
        </w:rPr>
        <w:t xml:space="preserve"> Previamente se había  introducido un tratamiento tributario especial para tierras de baja productividad (Ley N° 22.211/75).   Su afectividad para la forestación fue baja  debido a que también beneficiaba a las actividades agropecuarias en tierras marginales.   </w:t>
      </w:r>
    </w:p>
  </w:footnote>
  <w:footnote w:id="3">
    <w:p w:rsidR="008B3866" w:rsidRDefault="008B3866">
      <w:pPr>
        <w:pStyle w:val="FootnoteText"/>
      </w:pPr>
      <w:r>
        <w:rPr>
          <w:rStyle w:val="FootnoteReference"/>
        </w:rPr>
        <w:footnoteRef/>
      </w:r>
      <w:r>
        <w:t xml:space="preserve"> Se entiende por presupuesto mínimo, establecido en el Art.41 de la Constitución Nacional, toda norma que concede una tutela ambiental uniforme común para todo el territorio nacional, y tiene por objeto imponer condiciones necesarias para asegurar la protección ambiental.    </w:t>
      </w:r>
    </w:p>
  </w:footnote>
  <w:footnote w:id="4">
    <w:p w:rsidR="008B3866" w:rsidRDefault="008B3866">
      <w:pPr>
        <w:pStyle w:val="FootnoteText"/>
      </w:pPr>
      <w:r>
        <w:rPr>
          <w:rStyle w:val="FootnoteReference"/>
        </w:rPr>
        <w:footnoteRef/>
      </w:r>
      <w:r>
        <w:t xml:space="preserve">   Durante el periodo de interrupción la Provincia de Corrientes mantuvo los pagos financiado con recursos  provinciales </w:t>
      </w:r>
    </w:p>
  </w:footnote>
  <w:footnote w:id="5">
    <w:p w:rsidR="008B3866" w:rsidRDefault="008B3866">
      <w:pPr>
        <w:pStyle w:val="FootnoteText"/>
      </w:pPr>
      <w:r>
        <w:rPr>
          <w:rStyle w:val="FootnoteReference"/>
        </w:rPr>
        <w:footnoteRef/>
      </w:r>
      <w:r>
        <w:t xml:space="preserve"> De 731 establecimientos censados en el 2009,  el 95,8 por ciento tenían un nivel de producción inferior a 600 metros cúbicos mensuales.</w:t>
      </w:r>
    </w:p>
  </w:footnote>
  <w:footnote w:id="6">
    <w:p w:rsidR="008B3866" w:rsidRDefault="008B3866">
      <w:pPr>
        <w:pStyle w:val="FootnoteText"/>
      </w:pPr>
      <w:r>
        <w:rPr>
          <w:rStyle w:val="FootnoteReference"/>
        </w:rPr>
        <w:footnoteRef/>
      </w:r>
      <w:r>
        <w:t xml:space="preserve"> Por otra parte la Provincia de Misiones habría alcanzado su techo en el uso territorial que se refleja en que la superficie no haya aumentado entre los  inventarios del 2002 y 2010 ( La información del inventario nacional de bosques plantados obtenida de Braier et. al  2004). </w:t>
      </w:r>
    </w:p>
  </w:footnote>
  <w:footnote w:id="7">
    <w:p w:rsidR="008B3866" w:rsidRDefault="008B3866">
      <w:pPr>
        <w:pStyle w:val="FootnoteText"/>
      </w:pPr>
      <w:r>
        <w:rPr>
          <w:rStyle w:val="FootnoteReference"/>
        </w:rPr>
        <w:footnoteRef/>
      </w:r>
      <w:r>
        <w:t xml:space="preserve"> Entre las principales organizaciones del sector privado se encuentran las cámaras forestales regionales asociadas a FAIMA:  L</w:t>
      </w:r>
      <w:r>
        <w:rPr>
          <w:rFonts w:cs="Arial"/>
          <w:color w:val="000000"/>
          <w:sz w:val="24"/>
        </w:rPr>
        <w:t>a Asociación Maderera Aserradero y Afines Alto Paraná (AMAYADAP) y la Asociación de Productores Industriales y Comerciantes Forestales de Misiones (APICOFOM).</w:t>
      </w:r>
    </w:p>
  </w:footnote>
  <w:footnote w:id="8">
    <w:p w:rsidR="008B3866" w:rsidRPr="00E464E1" w:rsidRDefault="008B3866" w:rsidP="0061068E">
      <w:pPr>
        <w:pStyle w:val="FootnoteText"/>
        <w:jc w:val="both"/>
        <w:rPr>
          <w:rFonts w:cstheme="minorHAnsi"/>
          <w:color w:val="000000"/>
          <w:szCs w:val="17"/>
          <w:shd w:val="clear" w:color="auto" w:fill="FFFFFF"/>
        </w:rPr>
      </w:pPr>
      <w:r>
        <w:rPr>
          <w:rStyle w:val="FootnoteReference"/>
        </w:rPr>
        <w:footnoteRef/>
      </w:r>
      <w:r>
        <w:t xml:space="preserve"> </w:t>
      </w:r>
      <w:r w:rsidRPr="00BF45D9">
        <w:rPr>
          <w:rFonts w:cstheme="minorHAnsi"/>
        </w:rPr>
        <w:t xml:space="preserve">La Fundación APF tiene como socios fundadores el Ministerio del  Agro y la Producción de la Provincia de Misiones, el Ministerio de Producción Trabajo y Turismo del Gobierno de la Provincia de  Corrientes,    </w:t>
      </w:r>
      <w:r w:rsidRPr="00BF45D9">
        <w:rPr>
          <w:rFonts w:cstheme="minorHAnsi"/>
          <w:color w:val="000000"/>
          <w:szCs w:val="17"/>
          <w:shd w:val="clear" w:color="auto" w:fill="FFFFFF"/>
        </w:rPr>
        <w:t>la agencia  ADEMI,  las cámaras regionales  AMAYAP y APICOFOM, la asociación forestal de corrientes (AFCN),  la asociación de madereros y Afines de Corrientes (AMAC), el consorcio de manejo del fuego (CMF), la cámara central de madereros (CACEMA), la Asociación Forestal de Prestadores de Servicios y Afines del NEA (AFOSER), la Cooperativa maderera Agroforesto Industrial Zona Centro Limitada (COOMAFI), el parque tecnológico misiones (PTMI) y el Instituto Nacional de Tecnología Agropecuaria (INTA)</w:t>
      </w:r>
      <w:r>
        <w:rPr>
          <w:rFonts w:cstheme="minorHAnsi"/>
          <w:color w:val="000000"/>
          <w:szCs w:val="17"/>
          <w:shd w:val="clear" w:color="auto" w:fill="FFFFFF"/>
        </w:rPr>
        <w:t xml:space="preserve"> (</w:t>
      </w:r>
      <w:hyperlink r:id="rId1" w:history="1">
        <w:r w:rsidRPr="00534A0F">
          <w:rPr>
            <w:rStyle w:val="Hyperlink"/>
            <w:rFonts w:cstheme="minorHAnsi"/>
            <w:szCs w:val="17"/>
            <w:shd w:val="clear" w:color="auto" w:fill="FFFFFF"/>
          </w:rPr>
          <w:t>www.apf.org.ar</w:t>
        </w:r>
      </w:hyperlink>
      <w:r>
        <w:rPr>
          <w:rFonts w:cstheme="minorHAnsi"/>
          <w:color w:val="000000"/>
          <w:szCs w:val="17"/>
          <w:shd w:val="clear" w:color="auto" w:fill="FFFFFF"/>
        </w:rPr>
        <w:t>).</w:t>
      </w:r>
    </w:p>
  </w:footnote>
  <w:footnote w:id="9">
    <w:p w:rsidR="008B3866" w:rsidRDefault="008B3866" w:rsidP="0061068E">
      <w:pPr>
        <w:pStyle w:val="FootnoteText"/>
        <w:jc w:val="both"/>
      </w:pPr>
      <w:r w:rsidRPr="00E464E1">
        <w:rPr>
          <w:rStyle w:val="FootnoteReference"/>
        </w:rPr>
        <w:footnoteRef/>
      </w:r>
      <w:r w:rsidRPr="00E464E1">
        <w:t xml:space="preserve"> El Consejo Federal de Inversiones (CFI) es un organismo federal cuyo objetivo es promover el desarrollo armónico e integral de las provincias y regiones argentinas (</w:t>
      </w:r>
      <w:hyperlink r:id="rId2" w:history="1">
        <w:r w:rsidRPr="00E464E1">
          <w:rPr>
            <w:rStyle w:val="Hyperlink"/>
          </w:rPr>
          <w:t>www.cfired.org.ar</w:t>
        </w:r>
      </w:hyperlink>
      <w:r>
        <w:t>).</w:t>
      </w:r>
    </w:p>
  </w:footnote>
  <w:footnote w:id="10">
    <w:p w:rsidR="008B3866" w:rsidRDefault="008B3866" w:rsidP="00C45CCA">
      <w:pPr>
        <w:pStyle w:val="FootnoteText"/>
        <w:shd w:val="clear" w:color="auto" w:fill="FFFFFF" w:themeFill="background1"/>
        <w:rPr>
          <w:sz w:val="24"/>
          <w:szCs w:val="22"/>
        </w:rPr>
      </w:pPr>
      <w:r>
        <w:rPr>
          <w:rStyle w:val="FootnoteReference"/>
        </w:rPr>
        <w:footnoteRef/>
      </w:r>
      <w:r>
        <w:t xml:space="preserve"> Reglamento operativo  en: </w:t>
      </w:r>
      <w:hyperlink r:id="rId3" w:history="1">
        <w:r w:rsidRPr="00614CE9">
          <w:rPr>
            <w:color w:val="0000FF"/>
            <w:sz w:val="22"/>
            <w:szCs w:val="22"/>
            <w:u w:val="single"/>
          </w:rPr>
          <w:t>http://www.adelvalle.gov.ar/civitas/modulos/noticias/adjuntos/adjunto_9152_1.pdf</w:t>
        </w:r>
      </w:hyperlink>
      <w:r>
        <w:rPr>
          <w:sz w:val="22"/>
          <w:szCs w:val="22"/>
        </w:rPr>
        <w:t>.</w:t>
      </w:r>
    </w:p>
    <w:p w:rsidR="008B3866" w:rsidRPr="009D0F17" w:rsidRDefault="008B3866" w:rsidP="00C45CCA">
      <w:pPr>
        <w:pStyle w:val="FootnoteText"/>
        <w:shd w:val="clear" w:color="auto" w:fill="FFFFFF" w:themeFill="background1"/>
        <w:rPr>
          <w:sz w:val="24"/>
        </w:rPr>
      </w:pPr>
    </w:p>
  </w:footnote>
  <w:footnote w:id="11">
    <w:p w:rsidR="008B3866" w:rsidRDefault="008B3866">
      <w:pPr>
        <w:pStyle w:val="FootnoteText"/>
      </w:pPr>
    </w:p>
  </w:footnote>
  <w:footnote w:id="12">
    <w:p w:rsidR="008B3866" w:rsidRDefault="008B3866">
      <w:pPr>
        <w:pStyle w:val="FootnoteText"/>
      </w:pPr>
      <w:r>
        <w:rPr>
          <w:rStyle w:val="FootnoteReference"/>
        </w:rPr>
        <w:footnoteRef/>
      </w:r>
      <w:r>
        <w:t xml:space="preserve"> El control silvicultural consiste en podas y raleos oportunos a fin de reducir la competencia de los árboles y estimular un crecimiento vigoroso y el control biológico utiliza un complejo de parásitos que incluye las avispas Ibalia Lecospoides, Rhysa persuasoria, Megarthysa nortoni y al nematodo Deladenus siricidicola.  Este último es  el más importante de los biocontroladores y en el cual se ha concentrado  el esfuerzo de multiplicación (</w:t>
      </w:r>
      <w:hyperlink r:id="rId4" w:history="1">
        <w:r w:rsidRPr="00277325">
          <w:rPr>
            <w:rStyle w:val="Hyperlink"/>
          </w:rPr>
          <w:t>www.cpf.cl</w:t>
        </w:r>
      </w:hyperlink>
      <w:r>
        <w:t>,  Gomez 2005</w:t>
      </w:r>
      <w:r>
        <w:rPr>
          <w:sz w:val="22"/>
          <w:szCs w:val="22"/>
        </w:rPr>
        <w:t>)</w:t>
      </w:r>
      <w:r>
        <w:t xml:space="preserve"> </w:t>
      </w:r>
    </w:p>
  </w:footnote>
  <w:footnote w:id="13">
    <w:p w:rsidR="008B3866" w:rsidRDefault="008B3866" w:rsidP="000B40D0">
      <w:pPr>
        <w:pStyle w:val="FootnoteText"/>
      </w:pPr>
      <w:r>
        <w:rPr>
          <w:rStyle w:val="FootnoteReference"/>
        </w:rPr>
        <w:footnoteRef/>
      </w:r>
      <w:r>
        <w:t xml:space="preserve">  </w:t>
      </w:r>
      <w:hyperlink r:id="rId5" w:history="1">
        <w:r w:rsidRPr="008941AF">
          <w:rPr>
            <w:color w:val="0000FF"/>
            <w:sz w:val="22"/>
            <w:szCs w:val="22"/>
            <w:u w:val="single"/>
          </w:rPr>
          <w:t>http://www.senasa.gov.ar/contenido.php?to=n&amp;in=661&amp;io=2635</w:t>
        </w:r>
      </w:hyperlink>
      <w:r>
        <w:rPr>
          <w:sz w:val="22"/>
          <w:szCs w:val="22"/>
        </w:rPr>
        <w:t xml:space="preserve"> consultado 21 de mayo 2012</w:t>
      </w:r>
    </w:p>
  </w:footnote>
  <w:footnote w:id="14">
    <w:p w:rsidR="008B3866" w:rsidRDefault="008B3866">
      <w:pPr>
        <w:pStyle w:val="FootnoteText"/>
      </w:pPr>
      <w:r>
        <w:rPr>
          <w:rStyle w:val="FootnoteReference"/>
        </w:rPr>
        <w:footnoteRef/>
      </w:r>
      <w:r>
        <w:t xml:space="preserve"> </w:t>
      </w:r>
      <w:hyperlink r:id="rId6" w:history="1">
        <w:r w:rsidRPr="00277325">
          <w:rPr>
            <w:rStyle w:val="Hyperlink"/>
          </w:rPr>
          <w:t>http://www.fsc.org</w:t>
        </w:r>
      </w:hyperlink>
      <w:r>
        <w:t>, consultado 22 de mayo 2012</w:t>
      </w:r>
    </w:p>
    <w:p w:rsidR="008B3866" w:rsidRDefault="008B3866">
      <w:pPr>
        <w:pStyle w:val="FootnoteText"/>
      </w:pPr>
    </w:p>
  </w:footnote>
  <w:footnote w:id="15">
    <w:p w:rsidR="008B3866" w:rsidRPr="003A0383" w:rsidRDefault="008B3866">
      <w:pPr>
        <w:pStyle w:val="FootnoteText"/>
      </w:pPr>
      <w:r>
        <w:rPr>
          <w:rStyle w:val="FootnoteReference"/>
        </w:rPr>
        <w:footnoteRef/>
      </w:r>
      <w:r>
        <w:t xml:space="preserve"> </w:t>
      </w:r>
      <w:r w:rsidRPr="003A0383">
        <w:t xml:space="preserve">En la provincia de Misiones, </w:t>
      </w:r>
      <w:r w:rsidRPr="003A0383">
        <w:rPr>
          <w:rFonts w:cstheme="minorHAnsi"/>
        </w:rPr>
        <w:t>Alto Paraná S.A  cuenta con certificación de madera controlada para los rollizos que producen sus bosques (certificación CW/FM) y cadena de custodia para la producción de celulosa.</w:t>
      </w:r>
    </w:p>
  </w:footnote>
  <w:footnote w:id="16">
    <w:p w:rsidR="008B3866" w:rsidRDefault="008B3866">
      <w:pPr>
        <w:pStyle w:val="FootnoteText"/>
      </w:pPr>
      <w:r>
        <w:rPr>
          <w:rStyle w:val="FootnoteReference"/>
        </w:rPr>
        <w:footnoteRef/>
      </w:r>
      <w:r>
        <w:t xml:space="preserve">  Las empresas que actualmente tienen certificación COC/CW son:  Alto Paraná S.A.,  Celulosa Argentina S.A.,  Torraspapel Argentina S.A., Masisa Argentina S.A., G.Gil S.A., Enrique Zeni &amp; Cia SACIA Fel, FIPLASTO S.A, Forestadora TAPEBICUARÄ S.A., y Bronzovich Hnos SRL.(</w:t>
      </w:r>
      <w:hyperlink r:id="rId7" w:history="1">
        <w:r w:rsidRPr="00277325">
          <w:rPr>
            <w:rStyle w:val="Hyperlink"/>
          </w:rPr>
          <w:t>www.fsc.org</w:t>
        </w:r>
      </w:hyperlink>
      <w:r>
        <w:t xml:space="preserve">, consultado 23 de mayo del 2012)    </w:t>
      </w:r>
    </w:p>
  </w:footnote>
  <w:footnote w:id="17">
    <w:p w:rsidR="008B3866" w:rsidRPr="004B6075" w:rsidRDefault="008B3866" w:rsidP="00E6634E">
      <w:pPr>
        <w:jc w:val="both"/>
        <w:rPr>
          <w:rFonts w:cstheme="minorHAnsi"/>
          <w:sz w:val="20"/>
          <w:szCs w:val="20"/>
        </w:rPr>
      </w:pPr>
      <w:r w:rsidRPr="004B6075">
        <w:rPr>
          <w:rStyle w:val="FootnoteReference"/>
          <w:sz w:val="20"/>
          <w:szCs w:val="20"/>
        </w:rPr>
        <w:footnoteRef/>
      </w:r>
      <w:r w:rsidRPr="004B6075">
        <w:rPr>
          <w:sz w:val="20"/>
          <w:szCs w:val="20"/>
        </w:rPr>
        <w:t xml:space="preserve">   En los sistemas nacionales de Chile y Brasil, ambos con homologación PEFC,  el número de certificados de manejo forestal es reducido con 8 y 18 empresas, respectivamente, correspondiendo mayoritariamente a grandes empresas (</w:t>
      </w:r>
      <w:hyperlink r:id="rId8" w:history="1">
        <w:r w:rsidRPr="004B6075">
          <w:rPr>
            <w:color w:val="0000FF"/>
            <w:sz w:val="20"/>
            <w:szCs w:val="20"/>
            <w:u w:val="single"/>
          </w:rPr>
          <w:t>http://www.inmetro.gov.br/qualidade/cerflor_empresas.asp</w:t>
        </w:r>
      </w:hyperlink>
      <w:r w:rsidRPr="004B6075">
        <w:rPr>
          <w:sz w:val="20"/>
          <w:szCs w:val="20"/>
        </w:rPr>
        <w:t>,</w:t>
      </w:r>
      <w:hyperlink r:id="rId9" w:history="1">
        <w:r w:rsidRPr="004B6075">
          <w:rPr>
            <w:color w:val="0000FF"/>
            <w:sz w:val="20"/>
            <w:szCs w:val="20"/>
            <w:u w:val="single"/>
          </w:rPr>
          <w:t>http://www.certfor.cl/certificacion_empresas.html</w:t>
        </w:r>
      </w:hyperlink>
      <w:r w:rsidRPr="004B6075">
        <w:rPr>
          <w:sz w:val="20"/>
          <w:szCs w:val="20"/>
        </w:rPr>
        <w:t xml:space="preserve">, consultado 24 de mayo del 2012) </w:t>
      </w:r>
    </w:p>
    <w:p w:rsidR="008B3866" w:rsidRDefault="008B386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517"/>
    <w:multiLevelType w:val="hybridMultilevel"/>
    <w:tmpl w:val="D8A6C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7A0AAA"/>
    <w:multiLevelType w:val="multilevel"/>
    <w:tmpl w:val="7E90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57234"/>
    <w:multiLevelType w:val="hybridMultilevel"/>
    <w:tmpl w:val="2AC418CA"/>
    <w:lvl w:ilvl="0" w:tplc="779035C8">
      <w:start w:val="2"/>
      <w:numFmt w:val="bullet"/>
      <w:lvlText w:val="-"/>
      <w:lvlJc w:val="left"/>
      <w:pPr>
        <w:ind w:left="1680" w:hanging="360"/>
      </w:pPr>
      <w:rPr>
        <w:rFonts w:ascii="Calibri" w:eastAsiaTheme="minorHAnsi" w:hAnsi="Calibri" w:cs="Calibri" w:hint="default"/>
      </w:rPr>
    </w:lvl>
    <w:lvl w:ilvl="1" w:tplc="340A0003" w:tentative="1">
      <w:start w:val="1"/>
      <w:numFmt w:val="bullet"/>
      <w:lvlText w:val="o"/>
      <w:lvlJc w:val="left"/>
      <w:pPr>
        <w:ind w:left="2400" w:hanging="360"/>
      </w:pPr>
      <w:rPr>
        <w:rFonts w:ascii="Courier New" w:hAnsi="Courier New" w:cs="Courier New" w:hint="default"/>
      </w:rPr>
    </w:lvl>
    <w:lvl w:ilvl="2" w:tplc="340A0005" w:tentative="1">
      <w:start w:val="1"/>
      <w:numFmt w:val="bullet"/>
      <w:lvlText w:val=""/>
      <w:lvlJc w:val="left"/>
      <w:pPr>
        <w:ind w:left="3120" w:hanging="360"/>
      </w:pPr>
      <w:rPr>
        <w:rFonts w:ascii="Wingdings" w:hAnsi="Wingdings" w:hint="default"/>
      </w:rPr>
    </w:lvl>
    <w:lvl w:ilvl="3" w:tplc="340A0001" w:tentative="1">
      <w:start w:val="1"/>
      <w:numFmt w:val="bullet"/>
      <w:lvlText w:val=""/>
      <w:lvlJc w:val="left"/>
      <w:pPr>
        <w:ind w:left="3840" w:hanging="360"/>
      </w:pPr>
      <w:rPr>
        <w:rFonts w:ascii="Symbol" w:hAnsi="Symbol" w:hint="default"/>
      </w:rPr>
    </w:lvl>
    <w:lvl w:ilvl="4" w:tplc="340A0003" w:tentative="1">
      <w:start w:val="1"/>
      <w:numFmt w:val="bullet"/>
      <w:lvlText w:val="o"/>
      <w:lvlJc w:val="left"/>
      <w:pPr>
        <w:ind w:left="4560" w:hanging="360"/>
      </w:pPr>
      <w:rPr>
        <w:rFonts w:ascii="Courier New" w:hAnsi="Courier New" w:cs="Courier New" w:hint="default"/>
      </w:rPr>
    </w:lvl>
    <w:lvl w:ilvl="5" w:tplc="340A0005" w:tentative="1">
      <w:start w:val="1"/>
      <w:numFmt w:val="bullet"/>
      <w:lvlText w:val=""/>
      <w:lvlJc w:val="left"/>
      <w:pPr>
        <w:ind w:left="5280" w:hanging="360"/>
      </w:pPr>
      <w:rPr>
        <w:rFonts w:ascii="Wingdings" w:hAnsi="Wingdings" w:hint="default"/>
      </w:rPr>
    </w:lvl>
    <w:lvl w:ilvl="6" w:tplc="340A0001" w:tentative="1">
      <w:start w:val="1"/>
      <w:numFmt w:val="bullet"/>
      <w:lvlText w:val=""/>
      <w:lvlJc w:val="left"/>
      <w:pPr>
        <w:ind w:left="6000" w:hanging="360"/>
      </w:pPr>
      <w:rPr>
        <w:rFonts w:ascii="Symbol" w:hAnsi="Symbol" w:hint="default"/>
      </w:rPr>
    </w:lvl>
    <w:lvl w:ilvl="7" w:tplc="340A0003" w:tentative="1">
      <w:start w:val="1"/>
      <w:numFmt w:val="bullet"/>
      <w:lvlText w:val="o"/>
      <w:lvlJc w:val="left"/>
      <w:pPr>
        <w:ind w:left="6720" w:hanging="360"/>
      </w:pPr>
      <w:rPr>
        <w:rFonts w:ascii="Courier New" w:hAnsi="Courier New" w:cs="Courier New" w:hint="default"/>
      </w:rPr>
    </w:lvl>
    <w:lvl w:ilvl="8" w:tplc="340A0005" w:tentative="1">
      <w:start w:val="1"/>
      <w:numFmt w:val="bullet"/>
      <w:lvlText w:val=""/>
      <w:lvlJc w:val="left"/>
      <w:pPr>
        <w:ind w:left="7440" w:hanging="360"/>
      </w:pPr>
      <w:rPr>
        <w:rFonts w:ascii="Wingdings" w:hAnsi="Wingdings" w:hint="default"/>
      </w:rPr>
    </w:lvl>
  </w:abstractNum>
  <w:abstractNum w:abstractNumId="3">
    <w:nsid w:val="0F0C04D1"/>
    <w:multiLevelType w:val="hybridMultilevel"/>
    <w:tmpl w:val="00169430"/>
    <w:lvl w:ilvl="0" w:tplc="F3165D2E">
      <w:start w:val="1"/>
      <w:numFmt w:val="decimal"/>
      <w:lvlText w:val="%1."/>
      <w:lvlJc w:val="left"/>
      <w:pPr>
        <w:ind w:left="2040" w:hanging="360"/>
      </w:pPr>
      <w:rPr>
        <w:rFonts w:hint="default"/>
      </w:rPr>
    </w:lvl>
    <w:lvl w:ilvl="1" w:tplc="340A0019" w:tentative="1">
      <w:start w:val="1"/>
      <w:numFmt w:val="lowerLetter"/>
      <w:lvlText w:val="%2."/>
      <w:lvlJc w:val="left"/>
      <w:pPr>
        <w:ind w:left="2760" w:hanging="360"/>
      </w:pPr>
    </w:lvl>
    <w:lvl w:ilvl="2" w:tplc="340A001B" w:tentative="1">
      <w:start w:val="1"/>
      <w:numFmt w:val="lowerRoman"/>
      <w:lvlText w:val="%3."/>
      <w:lvlJc w:val="right"/>
      <w:pPr>
        <w:ind w:left="3480" w:hanging="180"/>
      </w:pPr>
    </w:lvl>
    <w:lvl w:ilvl="3" w:tplc="340A000F" w:tentative="1">
      <w:start w:val="1"/>
      <w:numFmt w:val="decimal"/>
      <w:lvlText w:val="%4."/>
      <w:lvlJc w:val="left"/>
      <w:pPr>
        <w:ind w:left="4200" w:hanging="360"/>
      </w:pPr>
    </w:lvl>
    <w:lvl w:ilvl="4" w:tplc="340A0019" w:tentative="1">
      <w:start w:val="1"/>
      <w:numFmt w:val="lowerLetter"/>
      <w:lvlText w:val="%5."/>
      <w:lvlJc w:val="left"/>
      <w:pPr>
        <w:ind w:left="4920" w:hanging="360"/>
      </w:pPr>
    </w:lvl>
    <w:lvl w:ilvl="5" w:tplc="340A001B" w:tentative="1">
      <w:start w:val="1"/>
      <w:numFmt w:val="lowerRoman"/>
      <w:lvlText w:val="%6."/>
      <w:lvlJc w:val="right"/>
      <w:pPr>
        <w:ind w:left="5640" w:hanging="180"/>
      </w:pPr>
    </w:lvl>
    <w:lvl w:ilvl="6" w:tplc="340A000F" w:tentative="1">
      <w:start w:val="1"/>
      <w:numFmt w:val="decimal"/>
      <w:lvlText w:val="%7."/>
      <w:lvlJc w:val="left"/>
      <w:pPr>
        <w:ind w:left="6360" w:hanging="360"/>
      </w:pPr>
    </w:lvl>
    <w:lvl w:ilvl="7" w:tplc="340A0019" w:tentative="1">
      <w:start w:val="1"/>
      <w:numFmt w:val="lowerLetter"/>
      <w:lvlText w:val="%8."/>
      <w:lvlJc w:val="left"/>
      <w:pPr>
        <w:ind w:left="7080" w:hanging="360"/>
      </w:pPr>
    </w:lvl>
    <w:lvl w:ilvl="8" w:tplc="340A001B" w:tentative="1">
      <w:start w:val="1"/>
      <w:numFmt w:val="lowerRoman"/>
      <w:lvlText w:val="%9."/>
      <w:lvlJc w:val="right"/>
      <w:pPr>
        <w:ind w:left="7800" w:hanging="180"/>
      </w:pPr>
    </w:lvl>
  </w:abstractNum>
  <w:abstractNum w:abstractNumId="4">
    <w:nsid w:val="115F1E71"/>
    <w:multiLevelType w:val="hybridMultilevel"/>
    <w:tmpl w:val="FD928EB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5">
    <w:nsid w:val="18CF7946"/>
    <w:multiLevelType w:val="multilevel"/>
    <w:tmpl w:val="7D849E50"/>
    <w:lvl w:ilvl="0">
      <w:start w:val="3"/>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DC21B6"/>
    <w:multiLevelType w:val="hybridMultilevel"/>
    <w:tmpl w:val="B5343806"/>
    <w:lvl w:ilvl="0" w:tplc="779035C8">
      <w:start w:val="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1B88568D"/>
    <w:multiLevelType w:val="hybridMultilevel"/>
    <w:tmpl w:val="7D767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DB14102"/>
    <w:multiLevelType w:val="hybridMultilevel"/>
    <w:tmpl w:val="4A9EE596"/>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7D71CD9"/>
    <w:multiLevelType w:val="hybridMultilevel"/>
    <w:tmpl w:val="B9B4D40A"/>
    <w:lvl w:ilvl="0" w:tplc="779035C8">
      <w:start w:val="2"/>
      <w:numFmt w:val="bullet"/>
      <w:lvlText w:val="-"/>
      <w:lvlJc w:val="left"/>
      <w:pPr>
        <w:ind w:left="780" w:hanging="360"/>
      </w:pPr>
      <w:rPr>
        <w:rFonts w:ascii="Calibri" w:eastAsiaTheme="minorHAnsi" w:hAnsi="Calibri" w:cs="Calibri"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0">
    <w:nsid w:val="297A5A94"/>
    <w:multiLevelType w:val="hybridMultilevel"/>
    <w:tmpl w:val="71B6C914"/>
    <w:lvl w:ilvl="0" w:tplc="779035C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AFF4213"/>
    <w:multiLevelType w:val="multilevel"/>
    <w:tmpl w:val="A244B548"/>
    <w:lvl w:ilvl="0">
      <w:start w:val="1"/>
      <w:numFmt w:val="decimal"/>
      <w:lvlText w:val="%1"/>
      <w:lvlJc w:val="left"/>
      <w:pPr>
        <w:ind w:left="720" w:hanging="360"/>
      </w:pPr>
      <w:rPr>
        <w:rFonts w:hint="default"/>
        <w:u w:val="none"/>
      </w:rPr>
    </w:lvl>
    <w:lvl w:ilvl="1">
      <w:start w:val="1"/>
      <w:numFmt w:val="decimal"/>
      <w:isLgl/>
      <w:lvlText w:val="%1.%2"/>
      <w:lvlJc w:val="left"/>
      <w:pPr>
        <w:ind w:left="960" w:hanging="6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2">
    <w:nsid w:val="2B685F40"/>
    <w:multiLevelType w:val="hybridMultilevel"/>
    <w:tmpl w:val="DF0201C6"/>
    <w:lvl w:ilvl="0" w:tplc="779035C8">
      <w:start w:val="2"/>
      <w:numFmt w:val="bullet"/>
      <w:lvlText w:val="-"/>
      <w:lvlJc w:val="left"/>
      <w:pPr>
        <w:ind w:left="1680" w:hanging="360"/>
      </w:pPr>
      <w:rPr>
        <w:rFonts w:ascii="Calibri" w:eastAsiaTheme="minorHAnsi" w:hAnsi="Calibri" w:cs="Calibri" w:hint="default"/>
      </w:rPr>
    </w:lvl>
    <w:lvl w:ilvl="1" w:tplc="340A0003" w:tentative="1">
      <w:start w:val="1"/>
      <w:numFmt w:val="bullet"/>
      <w:lvlText w:val="o"/>
      <w:lvlJc w:val="left"/>
      <w:pPr>
        <w:ind w:left="2400" w:hanging="360"/>
      </w:pPr>
      <w:rPr>
        <w:rFonts w:ascii="Courier New" w:hAnsi="Courier New" w:cs="Courier New" w:hint="default"/>
      </w:rPr>
    </w:lvl>
    <w:lvl w:ilvl="2" w:tplc="340A0005" w:tentative="1">
      <w:start w:val="1"/>
      <w:numFmt w:val="bullet"/>
      <w:lvlText w:val=""/>
      <w:lvlJc w:val="left"/>
      <w:pPr>
        <w:ind w:left="3120" w:hanging="360"/>
      </w:pPr>
      <w:rPr>
        <w:rFonts w:ascii="Wingdings" w:hAnsi="Wingdings" w:hint="default"/>
      </w:rPr>
    </w:lvl>
    <w:lvl w:ilvl="3" w:tplc="340A0001" w:tentative="1">
      <w:start w:val="1"/>
      <w:numFmt w:val="bullet"/>
      <w:lvlText w:val=""/>
      <w:lvlJc w:val="left"/>
      <w:pPr>
        <w:ind w:left="3840" w:hanging="360"/>
      </w:pPr>
      <w:rPr>
        <w:rFonts w:ascii="Symbol" w:hAnsi="Symbol" w:hint="default"/>
      </w:rPr>
    </w:lvl>
    <w:lvl w:ilvl="4" w:tplc="340A0003" w:tentative="1">
      <w:start w:val="1"/>
      <w:numFmt w:val="bullet"/>
      <w:lvlText w:val="o"/>
      <w:lvlJc w:val="left"/>
      <w:pPr>
        <w:ind w:left="4560" w:hanging="360"/>
      </w:pPr>
      <w:rPr>
        <w:rFonts w:ascii="Courier New" w:hAnsi="Courier New" w:cs="Courier New" w:hint="default"/>
      </w:rPr>
    </w:lvl>
    <w:lvl w:ilvl="5" w:tplc="340A0005" w:tentative="1">
      <w:start w:val="1"/>
      <w:numFmt w:val="bullet"/>
      <w:lvlText w:val=""/>
      <w:lvlJc w:val="left"/>
      <w:pPr>
        <w:ind w:left="5280" w:hanging="360"/>
      </w:pPr>
      <w:rPr>
        <w:rFonts w:ascii="Wingdings" w:hAnsi="Wingdings" w:hint="default"/>
      </w:rPr>
    </w:lvl>
    <w:lvl w:ilvl="6" w:tplc="340A0001" w:tentative="1">
      <w:start w:val="1"/>
      <w:numFmt w:val="bullet"/>
      <w:lvlText w:val=""/>
      <w:lvlJc w:val="left"/>
      <w:pPr>
        <w:ind w:left="6000" w:hanging="360"/>
      </w:pPr>
      <w:rPr>
        <w:rFonts w:ascii="Symbol" w:hAnsi="Symbol" w:hint="default"/>
      </w:rPr>
    </w:lvl>
    <w:lvl w:ilvl="7" w:tplc="340A0003" w:tentative="1">
      <w:start w:val="1"/>
      <w:numFmt w:val="bullet"/>
      <w:lvlText w:val="o"/>
      <w:lvlJc w:val="left"/>
      <w:pPr>
        <w:ind w:left="6720" w:hanging="360"/>
      </w:pPr>
      <w:rPr>
        <w:rFonts w:ascii="Courier New" w:hAnsi="Courier New" w:cs="Courier New" w:hint="default"/>
      </w:rPr>
    </w:lvl>
    <w:lvl w:ilvl="8" w:tplc="340A0005" w:tentative="1">
      <w:start w:val="1"/>
      <w:numFmt w:val="bullet"/>
      <w:lvlText w:val=""/>
      <w:lvlJc w:val="left"/>
      <w:pPr>
        <w:ind w:left="7440" w:hanging="360"/>
      </w:pPr>
      <w:rPr>
        <w:rFonts w:ascii="Wingdings" w:hAnsi="Wingdings" w:hint="default"/>
      </w:rPr>
    </w:lvl>
  </w:abstractNum>
  <w:abstractNum w:abstractNumId="13">
    <w:nsid w:val="2DEF54DD"/>
    <w:multiLevelType w:val="multilevel"/>
    <w:tmpl w:val="C1045694"/>
    <w:lvl w:ilvl="0">
      <w:start w:val="1"/>
      <w:numFmt w:val="decimal"/>
      <w:lvlText w:val="%1"/>
      <w:lvlJc w:val="left"/>
      <w:pPr>
        <w:ind w:left="720" w:hanging="360"/>
      </w:pPr>
      <w:rPr>
        <w:rFonts w:hint="default"/>
        <w:u w:val="none"/>
      </w:rPr>
    </w:lvl>
    <w:lvl w:ilvl="1">
      <w:start w:val="2"/>
      <w:numFmt w:val="decimal"/>
      <w:isLgl/>
      <w:lvlText w:val="%1.%2"/>
      <w:lvlJc w:val="left"/>
      <w:pPr>
        <w:ind w:left="960" w:hanging="6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4">
    <w:nsid w:val="39C16C32"/>
    <w:multiLevelType w:val="hybridMultilevel"/>
    <w:tmpl w:val="0406C0EA"/>
    <w:lvl w:ilvl="0" w:tplc="779035C8">
      <w:start w:val="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3FAE4529"/>
    <w:multiLevelType w:val="hybridMultilevel"/>
    <w:tmpl w:val="01849F2A"/>
    <w:lvl w:ilvl="0" w:tplc="1EC00716">
      <w:start w:val="1"/>
      <w:numFmt w:val="bullet"/>
      <w:lvlText w:val=""/>
      <w:lvlJc w:val="left"/>
      <w:pPr>
        <w:tabs>
          <w:tab w:val="num" w:pos="794"/>
        </w:tabs>
        <w:ind w:left="794" w:hanging="397"/>
      </w:pPr>
      <w:rPr>
        <w:rFonts w:ascii="Symbol" w:hAnsi="Symbol" w:hint="default"/>
        <w:b w:val="0"/>
        <w:i w:val="0"/>
        <w:color w:val="auto"/>
        <w:sz w:val="20"/>
        <w:szCs w:val="22"/>
      </w:rPr>
    </w:lvl>
    <w:lvl w:ilvl="1" w:tplc="B40A64F8">
      <w:start w:val="1"/>
      <w:numFmt w:val="bullet"/>
      <w:lvlText w:val=""/>
      <w:lvlJc w:val="left"/>
      <w:pPr>
        <w:tabs>
          <w:tab w:val="num" w:pos="1477"/>
        </w:tabs>
        <w:ind w:left="1477" w:hanging="397"/>
      </w:pPr>
      <w:rPr>
        <w:rFonts w:ascii="Symbol" w:hAnsi="Symbol" w:hint="default"/>
        <w:b w:val="0"/>
        <w:i w:val="0"/>
        <w:color w:val="auto"/>
        <w:sz w:val="20"/>
        <w:szCs w:val="22"/>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6">
    <w:nsid w:val="43D57BD1"/>
    <w:multiLevelType w:val="hybridMultilevel"/>
    <w:tmpl w:val="1FB01CD6"/>
    <w:lvl w:ilvl="0" w:tplc="F63059B8">
      <w:start w:val="1"/>
      <w:numFmt w:val="bullet"/>
      <w:lvlText w:val=""/>
      <w:lvlJc w:val="left"/>
      <w:pPr>
        <w:tabs>
          <w:tab w:val="num" w:pos="794"/>
        </w:tabs>
        <w:ind w:left="794" w:hanging="397"/>
      </w:pPr>
      <w:rPr>
        <w:rFonts w:ascii="Symbol" w:hAnsi="Symbol" w:hint="default"/>
        <w:b w:val="0"/>
        <w:i w:val="0"/>
        <w:color w:val="auto"/>
        <w:sz w:val="20"/>
        <w:szCs w:val="22"/>
      </w:rPr>
    </w:lvl>
    <w:lvl w:ilvl="1" w:tplc="CC08E820">
      <w:start w:val="1"/>
      <w:numFmt w:val="bullet"/>
      <w:lvlText w:val=""/>
      <w:lvlJc w:val="left"/>
      <w:pPr>
        <w:tabs>
          <w:tab w:val="num" w:pos="794"/>
        </w:tabs>
        <w:ind w:left="794" w:hanging="397"/>
      </w:pPr>
      <w:rPr>
        <w:rFonts w:ascii="Symbol" w:hAnsi="Symbol" w:hint="default"/>
        <w:b/>
        <w:i w:val="0"/>
        <w:color w:val="auto"/>
        <w:sz w:val="24"/>
        <w:szCs w:val="22"/>
      </w:rPr>
    </w:lvl>
    <w:lvl w:ilvl="2" w:tplc="6A64F68C">
      <w:start w:val="1"/>
      <w:numFmt w:val="bullet"/>
      <w:lvlText w:val=""/>
      <w:lvlJc w:val="left"/>
      <w:pPr>
        <w:tabs>
          <w:tab w:val="num" w:pos="794"/>
        </w:tabs>
        <w:ind w:left="794" w:hanging="397"/>
      </w:pPr>
      <w:rPr>
        <w:rFonts w:ascii="Symbol" w:hAnsi="Symbol" w:hint="default"/>
        <w:b/>
        <w:i w:val="0"/>
        <w:color w:val="auto"/>
        <w:sz w:val="24"/>
        <w:szCs w:val="22"/>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7">
    <w:nsid w:val="45AE67C7"/>
    <w:multiLevelType w:val="hybridMultilevel"/>
    <w:tmpl w:val="541C4944"/>
    <w:lvl w:ilvl="0" w:tplc="27543346">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BA540FF"/>
    <w:multiLevelType w:val="hybridMultilevel"/>
    <w:tmpl w:val="4BF09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4BF721B"/>
    <w:multiLevelType w:val="hybridMultilevel"/>
    <w:tmpl w:val="6A56D40C"/>
    <w:lvl w:ilvl="0" w:tplc="340A0001">
      <w:start w:val="1"/>
      <w:numFmt w:val="bullet"/>
      <w:lvlText w:val=""/>
      <w:lvlJc w:val="left"/>
      <w:pPr>
        <w:ind w:left="1680" w:hanging="360"/>
      </w:pPr>
      <w:rPr>
        <w:rFonts w:ascii="Symbol" w:hAnsi="Symbol" w:hint="default"/>
      </w:rPr>
    </w:lvl>
    <w:lvl w:ilvl="1" w:tplc="340A0003" w:tentative="1">
      <w:start w:val="1"/>
      <w:numFmt w:val="bullet"/>
      <w:lvlText w:val="o"/>
      <w:lvlJc w:val="left"/>
      <w:pPr>
        <w:ind w:left="2400" w:hanging="360"/>
      </w:pPr>
      <w:rPr>
        <w:rFonts w:ascii="Courier New" w:hAnsi="Courier New" w:cs="Courier New" w:hint="default"/>
      </w:rPr>
    </w:lvl>
    <w:lvl w:ilvl="2" w:tplc="340A0005" w:tentative="1">
      <w:start w:val="1"/>
      <w:numFmt w:val="bullet"/>
      <w:lvlText w:val=""/>
      <w:lvlJc w:val="left"/>
      <w:pPr>
        <w:ind w:left="3120" w:hanging="360"/>
      </w:pPr>
      <w:rPr>
        <w:rFonts w:ascii="Wingdings" w:hAnsi="Wingdings" w:hint="default"/>
      </w:rPr>
    </w:lvl>
    <w:lvl w:ilvl="3" w:tplc="340A0001" w:tentative="1">
      <w:start w:val="1"/>
      <w:numFmt w:val="bullet"/>
      <w:lvlText w:val=""/>
      <w:lvlJc w:val="left"/>
      <w:pPr>
        <w:ind w:left="3840" w:hanging="360"/>
      </w:pPr>
      <w:rPr>
        <w:rFonts w:ascii="Symbol" w:hAnsi="Symbol" w:hint="default"/>
      </w:rPr>
    </w:lvl>
    <w:lvl w:ilvl="4" w:tplc="340A0003" w:tentative="1">
      <w:start w:val="1"/>
      <w:numFmt w:val="bullet"/>
      <w:lvlText w:val="o"/>
      <w:lvlJc w:val="left"/>
      <w:pPr>
        <w:ind w:left="4560" w:hanging="360"/>
      </w:pPr>
      <w:rPr>
        <w:rFonts w:ascii="Courier New" w:hAnsi="Courier New" w:cs="Courier New" w:hint="default"/>
      </w:rPr>
    </w:lvl>
    <w:lvl w:ilvl="5" w:tplc="340A0005" w:tentative="1">
      <w:start w:val="1"/>
      <w:numFmt w:val="bullet"/>
      <w:lvlText w:val=""/>
      <w:lvlJc w:val="left"/>
      <w:pPr>
        <w:ind w:left="5280" w:hanging="360"/>
      </w:pPr>
      <w:rPr>
        <w:rFonts w:ascii="Wingdings" w:hAnsi="Wingdings" w:hint="default"/>
      </w:rPr>
    </w:lvl>
    <w:lvl w:ilvl="6" w:tplc="340A0001" w:tentative="1">
      <w:start w:val="1"/>
      <w:numFmt w:val="bullet"/>
      <w:lvlText w:val=""/>
      <w:lvlJc w:val="left"/>
      <w:pPr>
        <w:ind w:left="6000" w:hanging="360"/>
      </w:pPr>
      <w:rPr>
        <w:rFonts w:ascii="Symbol" w:hAnsi="Symbol" w:hint="default"/>
      </w:rPr>
    </w:lvl>
    <w:lvl w:ilvl="7" w:tplc="340A0003" w:tentative="1">
      <w:start w:val="1"/>
      <w:numFmt w:val="bullet"/>
      <w:lvlText w:val="o"/>
      <w:lvlJc w:val="left"/>
      <w:pPr>
        <w:ind w:left="6720" w:hanging="360"/>
      </w:pPr>
      <w:rPr>
        <w:rFonts w:ascii="Courier New" w:hAnsi="Courier New" w:cs="Courier New" w:hint="default"/>
      </w:rPr>
    </w:lvl>
    <w:lvl w:ilvl="8" w:tplc="340A0005" w:tentative="1">
      <w:start w:val="1"/>
      <w:numFmt w:val="bullet"/>
      <w:lvlText w:val=""/>
      <w:lvlJc w:val="left"/>
      <w:pPr>
        <w:ind w:left="7440" w:hanging="360"/>
      </w:pPr>
      <w:rPr>
        <w:rFonts w:ascii="Wingdings" w:hAnsi="Wingdings" w:hint="default"/>
      </w:rPr>
    </w:lvl>
  </w:abstractNum>
  <w:abstractNum w:abstractNumId="20">
    <w:nsid w:val="5D6B1553"/>
    <w:multiLevelType w:val="hybridMultilevel"/>
    <w:tmpl w:val="D4848BA2"/>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DDC0938"/>
    <w:multiLevelType w:val="hybridMultilevel"/>
    <w:tmpl w:val="08842018"/>
    <w:lvl w:ilvl="0" w:tplc="58701BDC">
      <w:start w:val="5"/>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601F5759"/>
    <w:multiLevelType w:val="hybridMultilevel"/>
    <w:tmpl w:val="80501B88"/>
    <w:lvl w:ilvl="0" w:tplc="779035C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3DB07CC"/>
    <w:multiLevelType w:val="hybridMultilevel"/>
    <w:tmpl w:val="5D669C1A"/>
    <w:lvl w:ilvl="0" w:tplc="5D32999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5222822"/>
    <w:multiLevelType w:val="multilevel"/>
    <w:tmpl w:val="9C2C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2D5930"/>
    <w:multiLevelType w:val="hybridMultilevel"/>
    <w:tmpl w:val="B80E7A5C"/>
    <w:lvl w:ilvl="0" w:tplc="779035C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B5C4669"/>
    <w:multiLevelType w:val="hybridMultilevel"/>
    <w:tmpl w:val="E800CC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18"/>
  </w:num>
  <w:num w:numId="3">
    <w:abstractNumId w:val="4"/>
  </w:num>
  <w:num w:numId="4">
    <w:abstractNumId w:val="23"/>
  </w:num>
  <w:num w:numId="5">
    <w:abstractNumId w:val="8"/>
  </w:num>
  <w:num w:numId="6">
    <w:abstractNumId w:val="17"/>
  </w:num>
  <w:num w:numId="7">
    <w:abstractNumId w:val="11"/>
  </w:num>
  <w:num w:numId="8">
    <w:abstractNumId w:val="5"/>
  </w:num>
  <w:num w:numId="9">
    <w:abstractNumId w:val="20"/>
  </w:num>
  <w:num w:numId="10">
    <w:abstractNumId w:val="15"/>
  </w:num>
  <w:num w:numId="11">
    <w:abstractNumId w:val="16"/>
  </w:num>
  <w:num w:numId="12">
    <w:abstractNumId w:val="13"/>
  </w:num>
  <w:num w:numId="13">
    <w:abstractNumId w:val="21"/>
  </w:num>
  <w:num w:numId="14">
    <w:abstractNumId w:val="19"/>
  </w:num>
  <w:num w:numId="15">
    <w:abstractNumId w:val="3"/>
  </w:num>
  <w:num w:numId="16">
    <w:abstractNumId w:val="6"/>
  </w:num>
  <w:num w:numId="17">
    <w:abstractNumId w:val="10"/>
  </w:num>
  <w:num w:numId="18">
    <w:abstractNumId w:val="14"/>
  </w:num>
  <w:num w:numId="19">
    <w:abstractNumId w:val="25"/>
  </w:num>
  <w:num w:numId="20">
    <w:abstractNumId w:val="12"/>
  </w:num>
  <w:num w:numId="21">
    <w:abstractNumId w:val="2"/>
  </w:num>
  <w:num w:numId="22">
    <w:abstractNumId w:val="22"/>
  </w:num>
  <w:num w:numId="23">
    <w:abstractNumId w:val="9"/>
  </w:num>
  <w:num w:numId="24">
    <w:abstractNumId w:val="1"/>
  </w:num>
  <w:num w:numId="25">
    <w:abstractNumId w:val="24"/>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0A"/>
    <w:rsid w:val="000011B6"/>
    <w:rsid w:val="00005EF9"/>
    <w:rsid w:val="00006C45"/>
    <w:rsid w:val="00011D60"/>
    <w:rsid w:val="000135C5"/>
    <w:rsid w:val="000168ED"/>
    <w:rsid w:val="00016B20"/>
    <w:rsid w:val="00017133"/>
    <w:rsid w:val="00017747"/>
    <w:rsid w:val="000201F4"/>
    <w:rsid w:val="00020E4B"/>
    <w:rsid w:val="00022AD8"/>
    <w:rsid w:val="000260D5"/>
    <w:rsid w:val="00026BEC"/>
    <w:rsid w:val="0002730A"/>
    <w:rsid w:val="00030376"/>
    <w:rsid w:val="00034589"/>
    <w:rsid w:val="00037749"/>
    <w:rsid w:val="00037A6C"/>
    <w:rsid w:val="00037D5A"/>
    <w:rsid w:val="00040792"/>
    <w:rsid w:val="0004256D"/>
    <w:rsid w:val="00043C0D"/>
    <w:rsid w:val="00046ADE"/>
    <w:rsid w:val="0005030E"/>
    <w:rsid w:val="0005047E"/>
    <w:rsid w:val="000511CD"/>
    <w:rsid w:val="0005174A"/>
    <w:rsid w:val="00061F84"/>
    <w:rsid w:val="00063052"/>
    <w:rsid w:val="00067541"/>
    <w:rsid w:val="00070D72"/>
    <w:rsid w:val="000756B5"/>
    <w:rsid w:val="00080312"/>
    <w:rsid w:val="00080FE6"/>
    <w:rsid w:val="00082930"/>
    <w:rsid w:val="000831CE"/>
    <w:rsid w:val="0008404A"/>
    <w:rsid w:val="0008407B"/>
    <w:rsid w:val="000843FA"/>
    <w:rsid w:val="000856D4"/>
    <w:rsid w:val="00087BD7"/>
    <w:rsid w:val="00091953"/>
    <w:rsid w:val="00092786"/>
    <w:rsid w:val="00093593"/>
    <w:rsid w:val="0009503A"/>
    <w:rsid w:val="0009532A"/>
    <w:rsid w:val="00096B66"/>
    <w:rsid w:val="000974AC"/>
    <w:rsid w:val="000A2017"/>
    <w:rsid w:val="000A41E0"/>
    <w:rsid w:val="000B2DEC"/>
    <w:rsid w:val="000B40D0"/>
    <w:rsid w:val="000C3526"/>
    <w:rsid w:val="000C3967"/>
    <w:rsid w:val="000C7635"/>
    <w:rsid w:val="000C77BD"/>
    <w:rsid w:val="000D2864"/>
    <w:rsid w:val="000D322B"/>
    <w:rsid w:val="000D3790"/>
    <w:rsid w:val="000E004B"/>
    <w:rsid w:val="000E191F"/>
    <w:rsid w:val="000E4BA2"/>
    <w:rsid w:val="000E763E"/>
    <w:rsid w:val="000F0662"/>
    <w:rsid w:val="000F6199"/>
    <w:rsid w:val="000F77B1"/>
    <w:rsid w:val="000F78E6"/>
    <w:rsid w:val="001005EE"/>
    <w:rsid w:val="00106198"/>
    <w:rsid w:val="00111128"/>
    <w:rsid w:val="0011154E"/>
    <w:rsid w:val="0011177F"/>
    <w:rsid w:val="00115CA1"/>
    <w:rsid w:val="00116370"/>
    <w:rsid w:val="00121A0E"/>
    <w:rsid w:val="00121D13"/>
    <w:rsid w:val="0012416A"/>
    <w:rsid w:val="001253C7"/>
    <w:rsid w:val="00125B0A"/>
    <w:rsid w:val="00125DB5"/>
    <w:rsid w:val="001260A7"/>
    <w:rsid w:val="00132F0D"/>
    <w:rsid w:val="0013516D"/>
    <w:rsid w:val="001377CD"/>
    <w:rsid w:val="00141C9D"/>
    <w:rsid w:val="0014385E"/>
    <w:rsid w:val="00144493"/>
    <w:rsid w:val="00145F1D"/>
    <w:rsid w:val="00146369"/>
    <w:rsid w:val="00151C06"/>
    <w:rsid w:val="00152B81"/>
    <w:rsid w:val="00153DE4"/>
    <w:rsid w:val="001608FC"/>
    <w:rsid w:val="00160BB9"/>
    <w:rsid w:val="00160CC3"/>
    <w:rsid w:val="00167240"/>
    <w:rsid w:val="00172B8A"/>
    <w:rsid w:val="00172CFA"/>
    <w:rsid w:val="00177260"/>
    <w:rsid w:val="00177D43"/>
    <w:rsid w:val="00177FC1"/>
    <w:rsid w:val="00183A72"/>
    <w:rsid w:val="00184C29"/>
    <w:rsid w:val="00191DF4"/>
    <w:rsid w:val="00191ED9"/>
    <w:rsid w:val="001969FC"/>
    <w:rsid w:val="00196BD7"/>
    <w:rsid w:val="001A270D"/>
    <w:rsid w:val="001A3C74"/>
    <w:rsid w:val="001A66A3"/>
    <w:rsid w:val="001A7574"/>
    <w:rsid w:val="001A7E85"/>
    <w:rsid w:val="001B0539"/>
    <w:rsid w:val="001B0D18"/>
    <w:rsid w:val="001B206E"/>
    <w:rsid w:val="001B24B9"/>
    <w:rsid w:val="001C3E82"/>
    <w:rsid w:val="001C5889"/>
    <w:rsid w:val="001D274B"/>
    <w:rsid w:val="001D42C0"/>
    <w:rsid w:val="001E0AB3"/>
    <w:rsid w:val="001E143D"/>
    <w:rsid w:val="001E5156"/>
    <w:rsid w:val="001E552C"/>
    <w:rsid w:val="001E60C0"/>
    <w:rsid w:val="001F0B54"/>
    <w:rsid w:val="001F11EF"/>
    <w:rsid w:val="001F2A0E"/>
    <w:rsid w:val="001F2BD5"/>
    <w:rsid w:val="001F329E"/>
    <w:rsid w:val="001F334E"/>
    <w:rsid w:val="001F3CA2"/>
    <w:rsid w:val="001F4192"/>
    <w:rsid w:val="001F526E"/>
    <w:rsid w:val="002016F0"/>
    <w:rsid w:val="00207878"/>
    <w:rsid w:val="00207CF7"/>
    <w:rsid w:val="0021058A"/>
    <w:rsid w:val="002113ED"/>
    <w:rsid w:val="0021179D"/>
    <w:rsid w:val="00220F5F"/>
    <w:rsid w:val="0022430E"/>
    <w:rsid w:val="00226A65"/>
    <w:rsid w:val="00226E6E"/>
    <w:rsid w:val="00234A99"/>
    <w:rsid w:val="00234E37"/>
    <w:rsid w:val="00236CD0"/>
    <w:rsid w:val="0024136D"/>
    <w:rsid w:val="00243261"/>
    <w:rsid w:val="00245F4E"/>
    <w:rsid w:val="00246431"/>
    <w:rsid w:val="00253524"/>
    <w:rsid w:val="00253A69"/>
    <w:rsid w:val="00254A75"/>
    <w:rsid w:val="0026013B"/>
    <w:rsid w:val="002621CF"/>
    <w:rsid w:val="00262E0C"/>
    <w:rsid w:val="00266C3F"/>
    <w:rsid w:val="00271543"/>
    <w:rsid w:val="002735F6"/>
    <w:rsid w:val="00273EAA"/>
    <w:rsid w:val="002760E3"/>
    <w:rsid w:val="00276C05"/>
    <w:rsid w:val="00277784"/>
    <w:rsid w:val="002779CD"/>
    <w:rsid w:val="00277EB5"/>
    <w:rsid w:val="00282F2A"/>
    <w:rsid w:val="00287908"/>
    <w:rsid w:val="002B077B"/>
    <w:rsid w:val="002B2030"/>
    <w:rsid w:val="002B29EB"/>
    <w:rsid w:val="002B4852"/>
    <w:rsid w:val="002B4B3C"/>
    <w:rsid w:val="002B6E97"/>
    <w:rsid w:val="002C6B04"/>
    <w:rsid w:val="002C756B"/>
    <w:rsid w:val="002D1F0C"/>
    <w:rsid w:val="002D4360"/>
    <w:rsid w:val="002D616F"/>
    <w:rsid w:val="002D68CF"/>
    <w:rsid w:val="002E0023"/>
    <w:rsid w:val="002E20B6"/>
    <w:rsid w:val="002E6CB6"/>
    <w:rsid w:val="002F3D7A"/>
    <w:rsid w:val="002F4AE2"/>
    <w:rsid w:val="002F7567"/>
    <w:rsid w:val="00302BEC"/>
    <w:rsid w:val="00304B6F"/>
    <w:rsid w:val="0030743C"/>
    <w:rsid w:val="00320CCE"/>
    <w:rsid w:val="00320EC4"/>
    <w:rsid w:val="00322C89"/>
    <w:rsid w:val="00323D8A"/>
    <w:rsid w:val="00324223"/>
    <w:rsid w:val="00324BD7"/>
    <w:rsid w:val="003250CC"/>
    <w:rsid w:val="0032658A"/>
    <w:rsid w:val="00327553"/>
    <w:rsid w:val="003322EA"/>
    <w:rsid w:val="003329C7"/>
    <w:rsid w:val="0033383C"/>
    <w:rsid w:val="00334340"/>
    <w:rsid w:val="003347DF"/>
    <w:rsid w:val="003409AC"/>
    <w:rsid w:val="00340CD7"/>
    <w:rsid w:val="0034155E"/>
    <w:rsid w:val="003442EF"/>
    <w:rsid w:val="0035374A"/>
    <w:rsid w:val="00355270"/>
    <w:rsid w:val="00355E44"/>
    <w:rsid w:val="00357FBF"/>
    <w:rsid w:val="00365B14"/>
    <w:rsid w:val="00365C37"/>
    <w:rsid w:val="00366225"/>
    <w:rsid w:val="003668A1"/>
    <w:rsid w:val="00370748"/>
    <w:rsid w:val="00370CF5"/>
    <w:rsid w:val="00371468"/>
    <w:rsid w:val="003764F6"/>
    <w:rsid w:val="00377040"/>
    <w:rsid w:val="003776D7"/>
    <w:rsid w:val="00382D1E"/>
    <w:rsid w:val="00383D51"/>
    <w:rsid w:val="00391470"/>
    <w:rsid w:val="0039545F"/>
    <w:rsid w:val="003A01A0"/>
    <w:rsid w:val="003A0383"/>
    <w:rsid w:val="003A2AE9"/>
    <w:rsid w:val="003A4520"/>
    <w:rsid w:val="003A62CA"/>
    <w:rsid w:val="003B09A3"/>
    <w:rsid w:val="003B317C"/>
    <w:rsid w:val="003B52EE"/>
    <w:rsid w:val="003B7F28"/>
    <w:rsid w:val="003C071E"/>
    <w:rsid w:val="003C3301"/>
    <w:rsid w:val="003C7C07"/>
    <w:rsid w:val="003D63F1"/>
    <w:rsid w:val="003E69B4"/>
    <w:rsid w:val="003F0BE8"/>
    <w:rsid w:val="003F29B6"/>
    <w:rsid w:val="003F2D46"/>
    <w:rsid w:val="003F3404"/>
    <w:rsid w:val="003F54FC"/>
    <w:rsid w:val="003F6A0C"/>
    <w:rsid w:val="003F6E6B"/>
    <w:rsid w:val="003F7A9B"/>
    <w:rsid w:val="004032DE"/>
    <w:rsid w:val="00403FCC"/>
    <w:rsid w:val="004076E9"/>
    <w:rsid w:val="00416832"/>
    <w:rsid w:val="00417DD5"/>
    <w:rsid w:val="00420063"/>
    <w:rsid w:val="00425307"/>
    <w:rsid w:val="0043068D"/>
    <w:rsid w:val="004324E6"/>
    <w:rsid w:val="00432B78"/>
    <w:rsid w:val="00435410"/>
    <w:rsid w:val="004376DA"/>
    <w:rsid w:val="00440CDE"/>
    <w:rsid w:val="004419B6"/>
    <w:rsid w:val="00442886"/>
    <w:rsid w:val="00446A1F"/>
    <w:rsid w:val="004548EB"/>
    <w:rsid w:val="00457595"/>
    <w:rsid w:val="00462651"/>
    <w:rsid w:val="004650AF"/>
    <w:rsid w:val="00473085"/>
    <w:rsid w:val="00473A83"/>
    <w:rsid w:val="00473E86"/>
    <w:rsid w:val="00474891"/>
    <w:rsid w:val="0047565F"/>
    <w:rsid w:val="00476AB1"/>
    <w:rsid w:val="00477128"/>
    <w:rsid w:val="004916B6"/>
    <w:rsid w:val="004951D5"/>
    <w:rsid w:val="004A390C"/>
    <w:rsid w:val="004A4D63"/>
    <w:rsid w:val="004B09E0"/>
    <w:rsid w:val="004B201B"/>
    <w:rsid w:val="004B2D36"/>
    <w:rsid w:val="004B34F1"/>
    <w:rsid w:val="004B6075"/>
    <w:rsid w:val="004B66D9"/>
    <w:rsid w:val="004C4BAC"/>
    <w:rsid w:val="004C7AF2"/>
    <w:rsid w:val="004D1545"/>
    <w:rsid w:val="004D5C37"/>
    <w:rsid w:val="004D7494"/>
    <w:rsid w:val="004E1C54"/>
    <w:rsid w:val="004E422C"/>
    <w:rsid w:val="004E73DB"/>
    <w:rsid w:val="004E7E3D"/>
    <w:rsid w:val="004F06F6"/>
    <w:rsid w:val="004F2145"/>
    <w:rsid w:val="004F478B"/>
    <w:rsid w:val="00501D0E"/>
    <w:rsid w:val="00501DFA"/>
    <w:rsid w:val="0050235D"/>
    <w:rsid w:val="00506298"/>
    <w:rsid w:val="00512A66"/>
    <w:rsid w:val="0051388A"/>
    <w:rsid w:val="00514C58"/>
    <w:rsid w:val="0051523B"/>
    <w:rsid w:val="00517740"/>
    <w:rsid w:val="005203CB"/>
    <w:rsid w:val="005207F8"/>
    <w:rsid w:val="0052440E"/>
    <w:rsid w:val="0052474C"/>
    <w:rsid w:val="00534842"/>
    <w:rsid w:val="005374A4"/>
    <w:rsid w:val="00540DE9"/>
    <w:rsid w:val="005426A9"/>
    <w:rsid w:val="00543A62"/>
    <w:rsid w:val="00544B1A"/>
    <w:rsid w:val="005474A5"/>
    <w:rsid w:val="00547A53"/>
    <w:rsid w:val="00551299"/>
    <w:rsid w:val="0055431D"/>
    <w:rsid w:val="00554389"/>
    <w:rsid w:val="005543F5"/>
    <w:rsid w:val="005552E6"/>
    <w:rsid w:val="00556BDD"/>
    <w:rsid w:val="0056396B"/>
    <w:rsid w:val="005641AD"/>
    <w:rsid w:val="005641C5"/>
    <w:rsid w:val="005644FD"/>
    <w:rsid w:val="00565E06"/>
    <w:rsid w:val="0056653F"/>
    <w:rsid w:val="0056710D"/>
    <w:rsid w:val="00567564"/>
    <w:rsid w:val="00570931"/>
    <w:rsid w:val="005718E3"/>
    <w:rsid w:val="00571FF4"/>
    <w:rsid w:val="005722AC"/>
    <w:rsid w:val="0057271D"/>
    <w:rsid w:val="00573783"/>
    <w:rsid w:val="00576C79"/>
    <w:rsid w:val="00577A52"/>
    <w:rsid w:val="00581BF9"/>
    <w:rsid w:val="0058268A"/>
    <w:rsid w:val="00587A36"/>
    <w:rsid w:val="00590662"/>
    <w:rsid w:val="00595C77"/>
    <w:rsid w:val="0059624C"/>
    <w:rsid w:val="005A155F"/>
    <w:rsid w:val="005A1D6E"/>
    <w:rsid w:val="005B4CE8"/>
    <w:rsid w:val="005B55E6"/>
    <w:rsid w:val="005B68E5"/>
    <w:rsid w:val="005B6FEC"/>
    <w:rsid w:val="005B71D7"/>
    <w:rsid w:val="005B72B4"/>
    <w:rsid w:val="005C0FD8"/>
    <w:rsid w:val="005C3560"/>
    <w:rsid w:val="005D0F86"/>
    <w:rsid w:val="005D466C"/>
    <w:rsid w:val="005D5201"/>
    <w:rsid w:val="005D5584"/>
    <w:rsid w:val="005D61D5"/>
    <w:rsid w:val="005D78E9"/>
    <w:rsid w:val="005E17A5"/>
    <w:rsid w:val="005E3D3A"/>
    <w:rsid w:val="005E6248"/>
    <w:rsid w:val="005E65BD"/>
    <w:rsid w:val="005F1F1F"/>
    <w:rsid w:val="005F23AB"/>
    <w:rsid w:val="005F5BC7"/>
    <w:rsid w:val="005F710B"/>
    <w:rsid w:val="006016FA"/>
    <w:rsid w:val="00605513"/>
    <w:rsid w:val="0061068E"/>
    <w:rsid w:val="00610813"/>
    <w:rsid w:val="00614CE9"/>
    <w:rsid w:val="00622933"/>
    <w:rsid w:val="00625557"/>
    <w:rsid w:val="00631E63"/>
    <w:rsid w:val="00633CA2"/>
    <w:rsid w:val="00633FE1"/>
    <w:rsid w:val="006344DE"/>
    <w:rsid w:val="006347A2"/>
    <w:rsid w:val="00643B62"/>
    <w:rsid w:val="00644618"/>
    <w:rsid w:val="0064666B"/>
    <w:rsid w:val="00651834"/>
    <w:rsid w:val="00651D04"/>
    <w:rsid w:val="00654414"/>
    <w:rsid w:val="00655157"/>
    <w:rsid w:val="00657E3B"/>
    <w:rsid w:val="006649F9"/>
    <w:rsid w:val="00667E35"/>
    <w:rsid w:val="00671FF5"/>
    <w:rsid w:val="006724F1"/>
    <w:rsid w:val="00672BD7"/>
    <w:rsid w:val="00672CF6"/>
    <w:rsid w:val="0067309E"/>
    <w:rsid w:val="00673E15"/>
    <w:rsid w:val="00675083"/>
    <w:rsid w:val="00677906"/>
    <w:rsid w:val="00680F08"/>
    <w:rsid w:val="00682498"/>
    <w:rsid w:val="00682E17"/>
    <w:rsid w:val="00686CFD"/>
    <w:rsid w:val="006911F5"/>
    <w:rsid w:val="00692D0E"/>
    <w:rsid w:val="00693A47"/>
    <w:rsid w:val="006A1D63"/>
    <w:rsid w:val="006A58CA"/>
    <w:rsid w:val="006A6054"/>
    <w:rsid w:val="006A6DE2"/>
    <w:rsid w:val="006B1E0A"/>
    <w:rsid w:val="006B3CB6"/>
    <w:rsid w:val="006B67FA"/>
    <w:rsid w:val="006B6C92"/>
    <w:rsid w:val="006C076B"/>
    <w:rsid w:val="006C128E"/>
    <w:rsid w:val="006D0D95"/>
    <w:rsid w:val="006E3420"/>
    <w:rsid w:val="006E58CF"/>
    <w:rsid w:val="006E7281"/>
    <w:rsid w:val="006E7722"/>
    <w:rsid w:val="006F1B6C"/>
    <w:rsid w:val="006F23EB"/>
    <w:rsid w:val="006F303B"/>
    <w:rsid w:val="006F3E0C"/>
    <w:rsid w:val="006F5F71"/>
    <w:rsid w:val="006F7703"/>
    <w:rsid w:val="00704826"/>
    <w:rsid w:val="0070558B"/>
    <w:rsid w:val="00710B8F"/>
    <w:rsid w:val="0071214C"/>
    <w:rsid w:val="00713F99"/>
    <w:rsid w:val="00715689"/>
    <w:rsid w:val="00716A6B"/>
    <w:rsid w:val="007178A0"/>
    <w:rsid w:val="00722EF1"/>
    <w:rsid w:val="00723381"/>
    <w:rsid w:val="00724809"/>
    <w:rsid w:val="007278B1"/>
    <w:rsid w:val="007318D2"/>
    <w:rsid w:val="00732121"/>
    <w:rsid w:val="007324C8"/>
    <w:rsid w:val="00733666"/>
    <w:rsid w:val="00735F58"/>
    <w:rsid w:val="00737678"/>
    <w:rsid w:val="00740265"/>
    <w:rsid w:val="00741E01"/>
    <w:rsid w:val="00744898"/>
    <w:rsid w:val="00745945"/>
    <w:rsid w:val="00747F77"/>
    <w:rsid w:val="00751085"/>
    <w:rsid w:val="00756C7D"/>
    <w:rsid w:val="00760CDE"/>
    <w:rsid w:val="0076104D"/>
    <w:rsid w:val="0076157C"/>
    <w:rsid w:val="00762CB2"/>
    <w:rsid w:val="00763DCC"/>
    <w:rsid w:val="00766BB0"/>
    <w:rsid w:val="00770872"/>
    <w:rsid w:val="00772C5C"/>
    <w:rsid w:val="00774433"/>
    <w:rsid w:val="007746B3"/>
    <w:rsid w:val="007750B7"/>
    <w:rsid w:val="00776635"/>
    <w:rsid w:val="00777E0A"/>
    <w:rsid w:val="0078687B"/>
    <w:rsid w:val="00786C27"/>
    <w:rsid w:val="0078779F"/>
    <w:rsid w:val="00787D85"/>
    <w:rsid w:val="00790A9D"/>
    <w:rsid w:val="00792D0A"/>
    <w:rsid w:val="0079302C"/>
    <w:rsid w:val="0079437D"/>
    <w:rsid w:val="007959EC"/>
    <w:rsid w:val="007A7911"/>
    <w:rsid w:val="007B2C80"/>
    <w:rsid w:val="007B4F52"/>
    <w:rsid w:val="007C18CC"/>
    <w:rsid w:val="007C469A"/>
    <w:rsid w:val="007D0227"/>
    <w:rsid w:val="007D0E10"/>
    <w:rsid w:val="007D0E57"/>
    <w:rsid w:val="007D2BBE"/>
    <w:rsid w:val="007D30A5"/>
    <w:rsid w:val="007D400B"/>
    <w:rsid w:val="007D5CA5"/>
    <w:rsid w:val="007D5E68"/>
    <w:rsid w:val="007E0A07"/>
    <w:rsid w:val="007E132C"/>
    <w:rsid w:val="007E23CC"/>
    <w:rsid w:val="007F1FBD"/>
    <w:rsid w:val="007F3573"/>
    <w:rsid w:val="007F660B"/>
    <w:rsid w:val="007F7922"/>
    <w:rsid w:val="008003BF"/>
    <w:rsid w:val="0080630B"/>
    <w:rsid w:val="00812077"/>
    <w:rsid w:val="008150C3"/>
    <w:rsid w:val="0081679F"/>
    <w:rsid w:val="00821363"/>
    <w:rsid w:val="00821EA1"/>
    <w:rsid w:val="008245CE"/>
    <w:rsid w:val="008316C7"/>
    <w:rsid w:val="00831B18"/>
    <w:rsid w:val="00834714"/>
    <w:rsid w:val="00834752"/>
    <w:rsid w:val="0084102C"/>
    <w:rsid w:val="00844714"/>
    <w:rsid w:val="00846FE9"/>
    <w:rsid w:val="00850A0A"/>
    <w:rsid w:val="008561A5"/>
    <w:rsid w:val="0086279F"/>
    <w:rsid w:val="00865DE9"/>
    <w:rsid w:val="00865EF9"/>
    <w:rsid w:val="008660E4"/>
    <w:rsid w:val="00872785"/>
    <w:rsid w:val="00873186"/>
    <w:rsid w:val="0087323A"/>
    <w:rsid w:val="008745A5"/>
    <w:rsid w:val="0087791C"/>
    <w:rsid w:val="00877C2B"/>
    <w:rsid w:val="00877CED"/>
    <w:rsid w:val="00881722"/>
    <w:rsid w:val="008826D4"/>
    <w:rsid w:val="00882994"/>
    <w:rsid w:val="008865A1"/>
    <w:rsid w:val="00893965"/>
    <w:rsid w:val="008941AF"/>
    <w:rsid w:val="0089441A"/>
    <w:rsid w:val="008958BD"/>
    <w:rsid w:val="00895D5B"/>
    <w:rsid w:val="00896C1D"/>
    <w:rsid w:val="008A12AE"/>
    <w:rsid w:val="008A4C3A"/>
    <w:rsid w:val="008A79D5"/>
    <w:rsid w:val="008B0DC7"/>
    <w:rsid w:val="008B0FF3"/>
    <w:rsid w:val="008B235F"/>
    <w:rsid w:val="008B3866"/>
    <w:rsid w:val="008B4342"/>
    <w:rsid w:val="008C1E2C"/>
    <w:rsid w:val="008C5BFE"/>
    <w:rsid w:val="008C6EA9"/>
    <w:rsid w:val="008C7D06"/>
    <w:rsid w:val="008D17C7"/>
    <w:rsid w:val="008D1C4E"/>
    <w:rsid w:val="008D2302"/>
    <w:rsid w:val="008D259F"/>
    <w:rsid w:val="008D2F78"/>
    <w:rsid w:val="008D52DB"/>
    <w:rsid w:val="008E0DE0"/>
    <w:rsid w:val="008E1085"/>
    <w:rsid w:val="008E2821"/>
    <w:rsid w:val="008E2E8F"/>
    <w:rsid w:val="008E53DC"/>
    <w:rsid w:val="008F05A2"/>
    <w:rsid w:val="008F357B"/>
    <w:rsid w:val="008F3F60"/>
    <w:rsid w:val="008F5436"/>
    <w:rsid w:val="008F6FCB"/>
    <w:rsid w:val="00901486"/>
    <w:rsid w:val="00902519"/>
    <w:rsid w:val="00904E83"/>
    <w:rsid w:val="009057EC"/>
    <w:rsid w:val="00905C01"/>
    <w:rsid w:val="00911BC6"/>
    <w:rsid w:val="0091348E"/>
    <w:rsid w:val="00913C21"/>
    <w:rsid w:val="0091433A"/>
    <w:rsid w:val="00915505"/>
    <w:rsid w:val="00917711"/>
    <w:rsid w:val="009211C7"/>
    <w:rsid w:val="00924DEF"/>
    <w:rsid w:val="009262AA"/>
    <w:rsid w:val="00926DB1"/>
    <w:rsid w:val="009275B5"/>
    <w:rsid w:val="009314F2"/>
    <w:rsid w:val="00931A7D"/>
    <w:rsid w:val="009330E1"/>
    <w:rsid w:val="00937C46"/>
    <w:rsid w:val="0094215B"/>
    <w:rsid w:val="009426F2"/>
    <w:rsid w:val="0094368B"/>
    <w:rsid w:val="00945A03"/>
    <w:rsid w:val="009502F4"/>
    <w:rsid w:val="00955F3E"/>
    <w:rsid w:val="0095711A"/>
    <w:rsid w:val="00960CED"/>
    <w:rsid w:val="00963702"/>
    <w:rsid w:val="00964CB3"/>
    <w:rsid w:val="0096670D"/>
    <w:rsid w:val="009740E9"/>
    <w:rsid w:val="00982B31"/>
    <w:rsid w:val="00984CCB"/>
    <w:rsid w:val="00985366"/>
    <w:rsid w:val="009948D9"/>
    <w:rsid w:val="00994C9D"/>
    <w:rsid w:val="00996308"/>
    <w:rsid w:val="009A1410"/>
    <w:rsid w:val="009A402A"/>
    <w:rsid w:val="009A41BD"/>
    <w:rsid w:val="009A5727"/>
    <w:rsid w:val="009A7BF1"/>
    <w:rsid w:val="009B1DDA"/>
    <w:rsid w:val="009B3D2A"/>
    <w:rsid w:val="009B3EFF"/>
    <w:rsid w:val="009B66F6"/>
    <w:rsid w:val="009B7477"/>
    <w:rsid w:val="009C1782"/>
    <w:rsid w:val="009C215A"/>
    <w:rsid w:val="009C355B"/>
    <w:rsid w:val="009D0F17"/>
    <w:rsid w:val="009D18E7"/>
    <w:rsid w:val="009D6B02"/>
    <w:rsid w:val="009D721C"/>
    <w:rsid w:val="009E17EE"/>
    <w:rsid w:val="009E5F5A"/>
    <w:rsid w:val="009E6504"/>
    <w:rsid w:val="009F27D3"/>
    <w:rsid w:val="009F374E"/>
    <w:rsid w:val="00A0064C"/>
    <w:rsid w:val="00A01BD2"/>
    <w:rsid w:val="00A1009B"/>
    <w:rsid w:val="00A12530"/>
    <w:rsid w:val="00A149CB"/>
    <w:rsid w:val="00A16EE3"/>
    <w:rsid w:val="00A21152"/>
    <w:rsid w:val="00A2501F"/>
    <w:rsid w:val="00A27176"/>
    <w:rsid w:val="00A279FA"/>
    <w:rsid w:val="00A30BF7"/>
    <w:rsid w:val="00A3202C"/>
    <w:rsid w:val="00A322A4"/>
    <w:rsid w:val="00A32785"/>
    <w:rsid w:val="00A3377D"/>
    <w:rsid w:val="00A344C7"/>
    <w:rsid w:val="00A35145"/>
    <w:rsid w:val="00A400B1"/>
    <w:rsid w:val="00A41735"/>
    <w:rsid w:val="00A42ED4"/>
    <w:rsid w:val="00A438A7"/>
    <w:rsid w:val="00A43DB8"/>
    <w:rsid w:val="00A468EB"/>
    <w:rsid w:val="00A470ED"/>
    <w:rsid w:val="00A518BC"/>
    <w:rsid w:val="00A53D67"/>
    <w:rsid w:val="00A56170"/>
    <w:rsid w:val="00A5765E"/>
    <w:rsid w:val="00A602B3"/>
    <w:rsid w:val="00A63C44"/>
    <w:rsid w:val="00A64137"/>
    <w:rsid w:val="00A66906"/>
    <w:rsid w:val="00A70683"/>
    <w:rsid w:val="00A77EE6"/>
    <w:rsid w:val="00A81165"/>
    <w:rsid w:val="00A81ED4"/>
    <w:rsid w:val="00A83F9F"/>
    <w:rsid w:val="00A851C3"/>
    <w:rsid w:val="00A85BED"/>
    <w:rsid w:val="00A8723A"/>
    <w:rsid w:val="00A9338B"/>
    <w:rsid w:val="00A95F3B"/>
    <w:rsid w:val="00A96784"/>
    <w:rsid w:val="00AA0924"/>
    <w:rsid w:val="00AA43F6"/>
    <w:rsid w:val="00AA470D"/>
    <w:rsid w:val="00AB1FDD"/>
    <w:rsid w:val="00AB4E01"/>
    <w:rsid w:val="00AB7194"/>
    <w:rsid w:val="00AB77D5"/>
    <w:rsid w:val="00AC0120"/>
    <w:rsid w:val="00AC08A0"/>
    <w:rsid w:val="00AC1FB5"/>
    <w:rsid w:val="00AC354D"/>
    <w:rsid w:val="00AC3846"/>
    <w:rsid w:val="00AC4179"/>
    <w:rsid w:val="00AC4A64"/>
    <w:rsid w:val="00AC6651"/>
    <w:rsid w:val="00AD0CA7"/>
    <w:rsid w:val="00AD11D4"/>
    <w:rsid w:val="00AD1398"/>
    <w:rsid w:val="00AD3120"/>
    <w:rsid w:val="00AD34B1"/>
    <w:rsid w:val="00AD46A2"/>
    <w:rsid w:val="00AD7423"/>
    <w:rsid w:val="00AE7571"/>
    <w:rsid w:val="00AF06A1"/>
    <w:rsid w:val="00AF1CE9"/>
    <w:rsid w:val="00AF37D4"/>
    <w:rsid w:val="00AF5243"/>
    <w:rsid w:val="00AF7ACD"/>
    <w:rsid w:val="00B00507"/>
    <w:rsid w:val="00B00E46"/>
    <w:rsid w:val="00B07111"/>
    <w:rsid w:val="00B0791E"/>
    <w:rsid w:val="00B12C1B"/>
    <w:rsid w:val="00B12F7D"/>
    <w:rsid w:val="00B16675"/>
    <w:rsid w:val="00B20623"/>
    <w:rsid w:val="00B21FCA"/>
    <w:rsid w:val="00B23C2B"/>
    <w:rsid w:val="00B2563B"/>
    <w:rsid w:val="00B26DEE"/>
    <w:rsid w:val="00B27CD4"/>
    <w:rsid w:val="00B30D21"/>
    <w:rsid w:val="00B41E39"/>
    <w:rsid w:val="00B42540"/>
    <w:rsid w:val="00B434D6"/>
    <w:rsid w:val="00B46A94"/>
    <w:rsid w:val="00B47268"/>
    <w:rsid w:val="00B5573F"/>
    <w:rsid w:val="00B62602"/>
    <w:rsid w:val="00B7294C"/>
    <w:rsid w:val="00B734D0"/>
    <w:rsid w:val="00B80DD0"/>
    <w:rsid w:val="00B8140E"/>
    <w:rsid w:val="00B81B2B"/>
    <w:rsid w:val="00B9129C"/>
    <w:rsid w:val="00B91514"/>
    <w:rsid w:val="00B937A1"/>
    <w:rsid w:val="00B93929"/>
    <w:rsid w:val="00B94518"/>
    <w:rsid w:val="00BA163A"/>
    <w:rsid w:val="00BB363D"/>
    <w:rsid w:val="00BB49B8"/>
    <w:rsid w:val="00BB6159"/>
    <w:rsid w:val="00BC06E3"/>
    <w:rsid w:val="00BC20A8"/>
    <w:rsid w:val="00BC4281"/>
    <w:rsid w:val="00BC7011"/>
    <w:rsid w:val="00BD0B0B"/>
    <w:rsid w:val="00BD1DFF"/>
    <w:rsid w:val="00BD34D0"/>
    <w:rsid w:val="00BD3896"/>
    <w:rsid w:val="00BD7E23"/>
    <w:rsid w:val="00BE09E1"/>
    <w:rsid w:val="00BE45F3"/>
    <w:rsid w:val="00BE4D2E"/>
    <w:rsid w:val="00BE4E29"/>
    <w:rsid w:val="00BE546B"/>
    <w:rsid w:val="00BF0FC5"/>
    <w:rsid w:val="00BF1C2C"/>
    <w:rsid w:val="00BF286A"/>
    <w:rsid w:val="00BF395C"/>
    <w:rsid w:val="00BF45D9"/>
    <w:rsid w:val="00BF517D"/>
    <w:rsid w:val="00C01E0E"/>
    <w:rsid w:val="00C054D1"/>
    <w:rsid w:val="00C06338"/>
    <w:rsid w:val="00C143DC"/>
    <w:rsid w:val="00C14958"/>
    <w:rsid w:val="00C243A7"/>
    <w:rsid w:val="00C30717"/>
    <w:rsid w:val="00C3127F"/>
    <w:rsid w:val="00C34C53"/>
    <w:rsid w:val="00C3763C"/>
    <w:rsid w:val="00C37A4E"/>
    <w:rsid w:val="00C40833"/>
    <w:rsid w:val="00C4141E"/>
    <w:rsid w:val="00C4209B"/>
    <w:rsid w:val="00C43F63"/>
    <w:rsid w:val="00C4507B"/>
    <w:rsid w:val="00C458F4"/>
    <w:rsid w:val="00C45CCA"/>
    <w:rsid w:val="00C51062"/>
    <w:rsid w:val="00C51BFB"/>
    <w:rsid w:val="00C537EB"/>
    <w:rsid w:val="00C55474"/>
    <w:rsid w:val="00C5634B"/>
    <w:rsid w:val="00C57065"/>
    <w:rsid w:val="00C579D1"/>
    <w:rsid w:val="00C57F55"/>
    <w:rsid w:val="00C60C58"/>
    <w:rsid w:val="00C62405"/>
    <w:rsid w:val="00C624B9"/>
    <w:rsid w:val="00C6712B"/>
    <w:rsid w:val="00C67537"/>
    <w:rsid w:val="00C67CAC"/>
    <w:rsid w:val="00C70FC4"/>
    <w:rsid w:val="00C7130F"/>
    <w:rsid w:val="00C713B6"/>
    <w:rsid w:val="00C741A6"/>
    <w:rsid w:val="00C810E1"/>
    <w:rsid w:val="00C86330"/>
    <w:rsid w:val="00C87C9B"/>
    <w:rsid w:val="00C923FE"/>
    <w:rsid w:val="00CA067D"/>
    <w:rsid w:val="00CA082F"/>
    <w:rsid w:val="00CA13B4"/>
    <w:rsid w:val="00CA1894"/>
    <w:rsid w:val="00CA76BC"/>
    <w:rsid w:val="00CB385A"/>
    <w:rsid w:val="00CC3BAD"/>
    <w:rsid w:val="00CC68AD"/>
    <w:rsid w:val="00CD28BE"/>
    <w:rsid w:val="00CD452F"/>
    <w:rsid w:val="00CE754C"/>
    <w:rsid w:val="00CE79AE"/>
    <w:rsid w:val="00CF00D4"/>
    <w:rsid w:val="00CF13BA"/>
    <w:rsid w:val="00CF4E6E"/>
    <w:rsid w:val="00CF5860"/>
    <w:rsid w:val="00D0132B"/>
    <w:rsid w:val="00D01CF5"/>
    <w:rsid w:val="00D01F35"/>
    <w:rsid w:val="00D03A6D"/>
    <w:rsid w:val="00D04545"/>
    <w:rsid w:val="00D05C65"/>
    <w:rsid w:val="00D05F59"/>
    <w:rsid w:val="00D061F1"/>
    <w:rsid w:val="00D153EA"/>
    <w:rsid w:val="00D15634"/>
    <w:rsid w:val="00D17202"/>
    <w:rsid w:val="00D2041A"/>
    <w:rsid w:val="00D21C14"/>
    <w:rsid w:val="00D25CA4"/>
    <w:rsid w:val="00D275A9"/>
    <w:rsid w:val="00D30D2B"/>
    <w:rsid w:val="00D3110D"/>
    <w:rsid w:val="00D324DB"/>
    <w:rsid w:val="00D43FE7"/>
    <w:rsid w:val="00D55707"/>
    <w:rsid w:val="00D56353"/>
    <w:rsid w:val="00D60429"/>
    <w:rsid w:val="00D6237D"/>
    <w:rsid w:val="00D62862"/>
    <w:rsid w:val="00D669BE"/>
    <w:rsid w:val="00D66C7C"/>
    <w:rsid w:val="00D71491"/>
    <w:rsid w:val="00D80827"/>
    <w:rsid w:val="00D84365"/>
    <w:rsid w:val="00D92ACA"/>
    <w:rsid w:val="00D963D3"/>
    <w:rsid w:val="00D9662D"/>
    <w:rsid w:val="00DA030B"/>
    <w:rsid w:val="00DA06AA"/>
    <w:rsid w:val="00DA3166"/>
    <w:rsid w:val="00DA405A"/>
    <w:rsid w:val="00DA4427"/>
    <w:rsid w:val="00DA502D"/>
    <w:rsid w:val="00DB2011"/>
    <w:rsid w:val="00DB2130"/>
    <w:rsid w:val="00DB309F"/>
    <w:rsid w:val="00DC02AE"/>
    <w:rsid w:val="00DC07E3"/>
    <w:rsid w:val="00DC1240"/>
    <w:rsid w:val="00DC258E"/>
    <w:rsid w:val="00DC4BF2"/>
    <w:rsid w:val="00DC4DBE"/>
    <w:rsid w:val="00DC596F"/>
    <w:rsid w:val="00DD11AA"/>
    <w:rsid w:val="00DD1C90"/>
    <w:rsid w:val="00DD6755"/>
    <w:rsid w:val="00DD6F56"/>
    <w:rsid w:val="00DE0358"/>
    <w:rsid w:val="00DE03E6"/>
    <w:rsid w:val="00DE0942"/>
    <w:rsid w:val="00DE23C6"/>
    <w:rsid w:val="00DE2FC7"/>
    <w:rsid w:val="00DE4A34"/>
    <w:rsid w:val="00DE51E8"/>
    <w:rsid w:val="00DE5B3B"/>
    <w:rsid w:val="00DF2C2A"/>
    <w:rsid w:val="00DF2E9E"/>
    <w:rsid w:val="00DF3869"/>
    <w:rsid w:val="00DF4839"/>
    <w:rsid w:val="00DF72DE"/>
    <w:rsid w:val="00DF7497"/>
    <w:rsid w:val="00E00E72"/>
    <w:rsid w:val="00E02162"/>
    <w:rsid w:val="00E111CA"/>
    <w:rsid w:val="00E11A59"/>
    <w:rsid w:val="00E13D5A"/>
    <w:rsid w:val="00E151C4"/>
    <w:rsid w:val="00E17F56"/>
    <w:rsid w:val="00E23C5C"/>
    <w:rsid w:val="00E23CA4"/>
    <w:rsid w:val="00E314F7"/>
    <w:rsid w:val="00E353BE"/>
    <w:rsid w:val="00E35694"/>
    <w:rsid w:val="00E35AB0"/>
    <w:rsid w:val="00E421F3"/>
    <w:rsid w:val="00E459D6"/>
    <w:rsid w:val="00E45A65"/>
    <w:rsid w:val="00E464E1"/>
    <w:rsid w:val="00E476A4"/>
    <w:rsid w:val="00E47B49"/>
    <w:rsid w:val="00E50D25"/>
    <w:rsid w:val="00E5174B"/>
    <w:rsid w:val="00E55433"/>
    <w:rsid w:val="00E607E1"/>
    <w:rsid w:val="00E628F6"/>
    <w:rsid w:val="00E657B1"/>
    <w:rsid w:val="00E6634E"/>
    <w:rsid w:val="00E66B0D"/>
    <w:rsid w:val="00E706FD"/>
    <w:rsid w:val="00E72974"/>
    <w:rsid w:val="00E740D2"/>
    <w:rsid w:val="00E74EAA"/>
    <w:rsid w:val="00E764D0"/>
    <w:rsid w:val="00E76B12"/>
    <w:rsid w:val="00E774A8"/>
    <w:rsid w:val="00E8030E"/>
    <w:rsid w:val="00E803D2"/>
    <w:rsid w:val="00E8708D"/>
    <w:rsid w:val="00E870A6"/>
    <w:rsid w:val="00E8767B"/>
    <w:rsid w:val="00E87D13"/>
    <w:rsid w:val="00E926BB"/>
    <w:rsid w:val="00E92911"/>
    <w:rsid w:val="00E9638D"/>
    <w:rsid w:val="00E96429"/>
    <w:rsid w:val="00E97769"/>
    <w:rsid w:val="00E97945"/>
    <w:rsid w:val="00EA796B"/>
    <w:rsid w:val="00EB3A8E"/>
    <w:rsid w:val="00EB46BC"/>
    <w:rsid w:val="00EB749C"/>
    <w:rsid w:val="00EC030D"/>
    <w:rsid w:val="00EC4656"/>
    <w:rsid w:val="00EC5F66"/>
    <w:rsid w:val="00EC66D5"/>
    <w:rsid w:val="00EC67BD"/>
    <w:rsid w:val="00EC6A1E"/>
    <w:rsid w:val="00ED046B"/>
    <w:rsid w:val="00ED7635"/>
    <w:rsid w:val="00EE6C62"/>
    <w:rsid w:val="00EF0D2B"/>
    <w:rsid w:val="00EF1262"/>
    <w:rsid w:val="00EF3583"/>
    <w:rsid w:val="00EF6DAC"/>
    <w:rsid w:val="00F0386D"/>
    <w:rsid w:val="00F04A7D"/>
    <w:rsid w:val="00F121D4"/>
    <w:rsid w:val="00F12AA6"/>
    <w:rsid w:val="00F13E96"/>
    <w:rsid w:val="00F13F3B"/>
    <w:rsid w:val="00F16B9E"/>
    <w:rsid w:val="00F17576"/>
    <w:rsid w:val="00F221E4"/>
    <w:rsid w:val="00F26C6B"/>
    <w:rsid w:val="00F32383"/>
    <w:rsid w:val="00F32CEC"/>
    <w:rsid w:val="00F365B0"/>
    <w:rsid w:val="00F3735B"/>
    <w:rsid w:val="00F4157F"/>
    <w:rsid w:val="00F41A81"/>
    <w:rsid w:val="00F46628"/>
    <w:rsid w:val="00F530CF"/>
    <w:rsid w:val="00F53F89"/>
    <w:rsid w:val="00F55A0C"/>
    <w:rsid w:val="00F60D67"/>
    <w:rsid w:val="00F619E7"/>
    <w:rsid w:val="00F61CA1"/>
    <w:rsid w:val="00F638B5"/>
    <w:rsid w:val="00F6399F"/>
    <w:rsid w:val="00F63D5A"/>
    <w:rsid w:val="00F648FF"/>
    <w:rsid w:val="00F662EE"/>
    <w:rsid w:val="00F673BE"/>
    <w:rsid w:val="00F701A6"/>
    <w:rsid w:val="00F71584"/>
    <w:rsid w:val="00F72F2F"/>
    <w:rsid w:val="00F77445"/>
    <w:rsid w:val="00F77C68"/>
    <w:rsid w:val="00F81802"/>
    <w:rsid w:val="00F832DE"/>
    <w:rsid w:val="00F83AF9"/>
    <w:rsid w:val="00F85C1A"/>
    <w:rsid w:val="00F90186"/>
    <w:rsid w:val="00F91697"/>
    <w:rsid w:val="00F9657C"/>
    <w:rsid w:val="00F977F3"/>
    <w:rsid w:val="00FA19CD"/>
    <w:rsid w:val="00FA30E7"/>
    <w:rsid w:val="00FA5110"/>
    <w:rsid w:val="00FA7004"/>
    <w:rsid w:val="00FA7A7C"/>
    <w:rsid w:val="00FA7AA1"/>
    <w:rsid w:val="00FB472E"/>
    <w:rsid w:val="00FC5A53"/>
    <w:rsid w:val="00FC7025"/>
    <w:rsid w:val="00FC79C5"/>
    <w:rsid w:val="00FD2A30"/>
    <w:rsid w:val="00FD52CC"/>
    <w:rsid w:val="00FD5B26"/>
    <w:rsid w:val="00FD6611"/>
    <w:rsid w:val="00FD6F24"/>
    <w:rsid w:val="00FD7C72"/>
    <w:rsid w:val="00FE2255"/>
    <w:rsid w:val="00FE2E32"/>
    <w:rsid w:val="00FE3C7C"/>
    <w:rsid w:val="00FE4EA7"/>
    <w:rsid w:val="00FE6899"/>
    <w:rsid w:val="00FE7204"/>
    <w:rsid w:val="00FF6A82"/>
    <w:rsid w:val="00FF6F0A"/>
    <w:rsid w:val="00FF72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0A"/>
    <w:pPr>
      <w:ind w:left="720"/>
      <w:contextualSpacing/>
    </w:pPr>
  </w:style>
  <w:style w:type="character" w:styleId="Hyperlink">
    <w:name w:val="Hyperlink"/>
    <w:basedOn w:val="DefaultParagraphFont"/>
    <w:uiPriority w:val="99"/>
    <w:unhideWhenUsed/>
    <w:rsid w:val="00831B18"/>
    <w:rPr>
      <w:color w:val="0000FF"/>
      <w:u w:val="single"/>
    </w:rPr>
  </w:style>
  <w:style w:type="paragraph" w:styleId="Header">
    <w:name w:val="header"/>
    <w:basedOn w:val="Normal"/>
    <w:link w:val="HeaderChar"/>
    <w:uiPriority w:val="99"/>
    <w:unhideWhenUsed/>
    <w:rsid w:val="00A95F3B"/>
    <w:pPr>
      <w:tabs>
        <w:tab w:val="center" w:pos="4419"/>
        <w:tab w:val="right" w:pos="8838"/>
      </w:tabs>
      <w:spacing w:after="0" w:line="240" w:lineRule="auto"/>
    </w:pPr>
  </w:style>
  <w:style w:type="character" w:customStyle="1" w:styleId="HeaderChar">
    <w:name w:val="Header Char"/>
    <w:basedOn w:val="DefaultParagraphFont"/>
    <w:link w:val="Header"/>
    <w:uiPriority w:val="99"/>
    <w:rsid w:val="00A95F3B"/>
  </w:style>
  <w:style w:type="paragraph" w:styleId="Footer">
    <w:name w:val="footer"/>
    <w:basedOn w:val="Normal"/>
    <w:link w:val="FooterChar"/>
    <w:uiPriority w:val="99"/>
    <w:unhideWhenUsed/>
    <w:rsid w:val="00A95F3B"/>
    <w:pPr>
      <w:tabs>
        <w:tab w:val="center" w:pos="4419"/>
        <w:tab w:val="right" w:pos="8838"/>
      </w:tabs>
      <w:spacing w:after="0" w:line="240" w:lineRule="auto"/>
    </w:pPr>
  </w:style>
  <w:style w:type="character" w:customStyle="1" w:styleId="FooterChar">
    <w:name w:val="Footer Char"/>
    <w:basedOn w:val="DefaultParagraphFont"/>
    <w:link w:val="Footer"/>
    <w:uiPriority w:val="99"/>
    <w:rsid w:val="00A95F3B"/>
  </w:style>
  <w:style w:type="table" w:styleId="TableGrid">
    <w:name w:val="Table Grid"/>
    <w:basedOn w:val="TableNormal"/>
    <w:uiPriority w:val="59"/>
    <w:rsid w:val="008E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62"/>
    <w:rPr>
      <w:rFonts w:ascii="Tahoma" w:hAnsi="Tahoma" w:cs="Tahoma"/>
      <w:sz w:val="16"/>
      <w:szCs w:val="16"/>
    </w:rPr>
  </w:style>
  <w:style w:type="character" w:customStyle="1" w:styleId="apple-converted-space">
    <w:name w:val="apple-converted-space"/>
    <w:basedOn w:val="DefaultParagraphFont"/>
    <w:rsid w:val="000E004B"/>
  </w:style>
  <w:style w:type="paragraph" w:styleId="FootnoteText">
    <w:name w:val="footnote text"/>
    <w:basedOn w:val="Normal"/>
    <w:link w:val="FootnoteTextChar"/>
    <w:uiPriority w:val="99"/>
    <w:semiHidden/>
    <w:unhideWhenUsed/>
    <w:rsid w:val="00145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F1D"/>
    <w:rPr>
      <w:sz w:val="20"/>
      <w:szCs w:val="20"/>
    </w:rPr>
  </w:style>
  <w:style w:type="character" w:styleId="FootnoteReference">
    <w:name w:val="footnote reference"/>
    <w:basedOn w:val="DefaultParagraphFont"/>
    <w:uiPriority w:val="99"/>
    <w:semiHidden/>
    <w:unhideWhenUsed/>
    <w:rsid w:val="00145F1D"/>
    <w:rPr>
      <w:vertAlign w:val="superscript"/>
    </w:rPr>
  </w:style>
  <w:style w:type="character" w:styleId="PlaceholderText">
    <w:name w:val="Placeholder Text"/>
    <w:basedOn w:val="DefaultParagraphFont"/>
    <w:uiPriority w:val="99"/>
    <w:semiHidden/>
    <w:rsid w:val="00F63D5A"/>
    <w:rPr>
      <w:color w:val="808080"/>
    </w:rPr>
  </w:style>
  <w:style w:type="paragraph" w:styleId="EndnoteText">
    <w:name w:val="endnote text"/>
    <w:basedOn w:val="Normal"/>
    <w:link w:val="EndnoteTextChar"/>
    <w:uiPriority w:val="99"/>
    <w:semiHidden/>
    <w:unhideWhenUsed/>
    <w:rsid w:val="00F77C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C68"/>
    <w:rPr>
      <w:sz w:val="20"/>
      <w:szCs w:val="20"/>
    </w:rPr>
  </w:style>
  <w:style w:type="character" w:styleId="EndnoteReference">
    <w:name w:val="endnote reference"/>
    <w:basedOn w:val="DefaultParagraphFont"/>
    <w:uiPriority w:val="99"/>
    <w:semiHidden/>
    <w:unhideWhenUsed/>
    <w:rsid w:val="00F77C68"/>
    <w:rPr>
      <w:vertAlign w:val="superscript"/>
    </w:rPr>
  </w:style>
  <w:style w:type="paragraph" w:styleId="NormalWeb">
    <w:name w:val="Normal (Web)"/>
    <w:basedOn w:val="Normal"/>
    <w:uiPriority w:val="99"/>
    <w:unhideWhenUsed/>
    <w:rsid w:val="003D63F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03037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
    <w:name w:val="texto"/>
    <w:basedOn w:val="Normal"/>
    <w:rsid w:val="0003037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convinetas">
    <w:name w:val="textoconvinetas"/>
    <w:basedOn w:val="Normal"/>
    <w:rsid w:val="0003037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0A"/>
    <w:pPr>
      <w:ind w:left="720"/>
      <w:contextualSpacing/>
    </w:pPr>
  </w:style>
  <w:style w:type="character" w:styleId="Hyperlink">
    <w:name w:val="Hyperlink"/>
    <w:basedOn w:val="DefaultParagraphFont"/>
    <w:uiPriority w:val="99"/>
    <w:unhideWhenUsed/>
    <w:rsid w:val="00831B18"/>
    <w:rPr>
      <w:color w:val="0000FF"/>
      <w:u w:val="single"/>
    </w:rPr>
  </w:style>
  <w:style w:type="paragraph" w:styleId="Header">
    <w:name w:val="header"/>
    <w:basedOn w:val="Normal"/>
    <w:link w:val="HeaderChar"/>
    <w:uiPriority w:val="99"/>
    <w:unhideWhenUsed/>
    <w:rsid w:val="00A95F3B"/>
    <w:pPr>
      <w:tabs>
        <w:tab w:val="center" w:pos="4419"/>
        <w:tab w:val="right" w:pos="8838"/>
      </w:tabs>
      <w:spacing w:after="0" w:line="240" w:lineRule="auto"/>
    </w:pPr>
  </w:style>
  <w:style w:type="character" w:customStyle="1" w:styleId="HeaderChar">
    <w:name w:val="Header Char"/>
    <w:basedOn w:val="DefaultParagraphFont"/>
    <w:link w:val="Header"/>
    <w:uiPriority w:val="99"/>
    <w:rsid w:val="00A95F3B"/>
  </w:style>
  <w:style w:type="paragraph" w:styleId="Footer">
    <w:name w:val="footer"/>
    <w:basedOn w:val="Normal"/>
    <w:link w:val="FooterChar"/>
    <w:uiPriority w:val="99"/>
    <w:unhideWhenUsed/>
    <w:rsid w:val="00A95F3B"/>
    <w:pPr>
      <w:tabs>
        <w:tab w:val="center" w:pos="4419"/>
        <w:tab w:val="right" w:pos="8838"/>
      </w:tabs>
      <w:spacing w:after="0" w:line="240" w:lineRule="auto"/>
    </w:pPr>
  </w:style>
  <w:style w:type="character" w:customStyle="1" w:styleId="FooterChar">
    <w:name w:val="Footer Char"/>
    <w:basedOn w:val="DefaultParagraphFont"/>
    <w:link w:val="Footer"/>
    <w:uiPriority w:val="99"/>
    <w:rsid w:val="00A95F3B"/>
  </w:style>
  <w:style w:type="table" w:styleId="TableGrid">
    <w:name w:val="Table Grid"/>
    <w:basedOn w:val="TableNormal"/>
    <w:uiPriority w:val="59"/>
    <w:rsid w:val="008E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62"/>
    <w:rPr>
      <w:rFonts w:ascii="Tahoma" w:hAnsi="Tahoma" w:cs="Tahoma"/>
      <w:sz w:val="16"/>
      <w:szCs w:val="16"/>
    </w:rPr>
  </w:style>
  <w:style w:type="character" w:customStyle="1" w:styleId="apple-converted-space">
    <w:name w:val="apple-converted-space"/>
    <w:basedOn w:val="DefaultParagraphFont"/>
    <w:rsid w:val="000E004B"/>
  </w:style>
  <w:style w:type="paragraph" w:styleId="FootnoteText">
    <w:name w:val="footnote text"/>
    <w:basedOn w:val="Normal"/>
    <w:link w:val="FootnoteTextChar"/>
    <w:uiPriority w:val="99"/>
    <w:semiHidden/>
    <w:unhideWhenUsed/>
    <w:rsid w:val="00145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F1D"/>
    <w:rPr>
      <w:sz w:val="20"/>
      <w:szCs w:val="20"/>
    </w:rPr>
  </w:style>
  <w:style w:type="character" w:styleId="FootnoteReference">
    <w:name w:val="footnote reference"/>
    <w:basedOn w:val="DefaultParagraphFont"/>
    <w:uiPriority w:val="99"/>
    <w:semiHidden/>
    <w:unhideWhenUsed/>
    <w:rsid w:val="00145F1D"/>
    <w:rPr>
      <w:vertAlign w:val="superscript"/>
    </w:rPr>
  </w:style>
  <w:style w:type="character" w:styleId="PlaceholderText">
    <w:name w:val="Placeholder Text"/>
    <w:basedOn w:val="DefaultParagraphFont"/>
    <w:uiPriority w:val="99"/>
    <w:semiHidden/>
    <w:rsid w:val="00F63D5A"/>
    <w:rPr>
      <w:color w:val="808080"/>
    </w:rPr>
  </w:style>
  <w:style w:type="paragraph" w:styleId="EndnoteText">
    <w:name w:val="endnote text"/>
    <w:basedOn w:val="Normal"/>
    <w:link w:val="EndnoteTextChar"/>
    <w:uiPriority w:val="99"/>
    <w:semiHidden/>
    <w:unhideWhenUsed/>
    <w:rsid w:val="00F77C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C68"/>
    <w:rPr>
      <w:sz w:val="20"/>
      <w:szCs w:val="20"/>
    </w:rPr>
  </w:style>
  <w:style w:type="character" w:styleId="EndnoteReference">
    <w:name w:val="endnote reference"/>
    <w:basedOn w:val="DefaultParagraphFont"/>
    <w:uiPriority w:val="99"/>
    <w:semiHidden/>
    <w:unhideWhenUsed/>
    <w:rsid w:val="00F77C68"/>
    <w:rPr>
      <w:vertAlign w:val="superscript"/>
    </w:rPr>
  </w:style>
  <w:style w:type="paragraph" w:styleId="NormalWeb">
    <w:name w:val="Normal (Web)"/>
    <w:basedOn w:val="Normal"/>
    <w:uiPriority w:val="99"/>
    <w:unhideWhenUsed/>
    <w:rsid w:val="003D63F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03037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
    <w:name w:val="texto"/>
    <w:basedOn w:val="Normal"/>
    <w:rsid w:val="0003037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convinetas">
    <w:name w:val="textoconvinetas"/>
    <w:basedOn w:val="Normal"/>
    <w:rsid w:val="0003037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924">
      <w:bodyDiv w:val="1"/>
      <w:marLeft w:val="0"/>
      <w:marRight w:val="0"/>
      <w:marTop w:val="0"/>
      <w:marBottom w:val="0"/>
      <w:divBdr>
        <w:top w:val="none" w:sz="0" w:space="0" w:color="auto"/>
        <w:left w:val="none" w:sz="0" w:space="0" w:color="auto"/>
        <w:bottom w:val="none" w:sz="0" w:space="0" w:color="auto"/>
        <w:right w:val="none" w:sz="0" w:space="0" w:color="auto"/>
      </w:divBdr>
    </w:div>
    <w:div w:id="48845158">
      <w:bodyDiv w:val="1"/>
      <w:marLeft w:val="0"/>
      <w:marRight w:val="0"/>
      <w:marTop w:val="0"/>
      <w:marBottom w:val="0"/>
      <w:divBdr>
        <w:top w:val="none" w:sz="0" w:space="0" w:color="auto"/>
        <w:left w:val="none" w:sz="0" w:space="0" w:color="auto"/>
        <w:bottom w:val="none" w:sz="0" w:space="0" w:color="auto"/>
        <w:right w:val="none" w:sz="0" w:space="0" w:color="auto"/>
      </w:divBdr>
      <w:divsChild>
        <w:div w:id="1618946310">
          <w:marLeft w:val="0"/>
          <w:marRight w:val="0"/>
          <w:marTop w:val="0"/>
          <w:marBottom w:val="150"/>
          <w:divBdr>
            <w:top w:val="none" w:sz="0" w:space="4" w:color="auto"/>
            <w:left w:val="none" w:sz="0" w:space="15" w:color="auto"/>
            <w:bottom w:val="none" w:sz="0" w:space="4" w:color="auto"/>
            <w:right w:val="none" w:sz="0" w:space="8" w:color="auto"/>
          </w:divBdr>
          <w:divsChild>
            <w:div w:id="5757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6275">
      <w:bodyDiv w:val="1"/>
      <w:marLeft w:val="0"/>
      <w:marRight w:val="0"/>
      <w:marTop w:val="0"/>
      <w:marBottom w:val="0"/>
      <w:divBdr>
        <w:top w:val="none" w:sz="0" w:space="0" w:color="auto"/>
        <w:left w:val="none" w:sz="0" w:space="0" w:color="auto"/>
        <w:bottom w:val="none" w:sz="0" w:space="0" w:color="auto"/>
        <w:right w:val="none" w:sz="0" w:space="0" w:color="auto"/>
      </w:divBdr>
      <w:divsChild>
        <w:div w:id="1272517724">
          <w:marLeft w:val="675"/>
          <w:marRight w:val="0"/>
          <w:marTop w:val="0"/>
          <w:marBottom w:val="0"/>
          <w:divBdr>
            <w:top w:val="none" w:sz="0" w:space="0" w:color="auto"/>
            <w:left w:val="none" w:sz="0" w:space="0" w:color="auto"/>
            <w:bottom w:val="none" w:sz="0" w:space="0" w:color="auto"/>
            <w:right w:val="none" w:sz="0" w:space="0" w:color="auto"/>
          </w:divBdr>
          <w:divsChild>
            <w:div w:id="415707341">
              <w:marLeft w:val="0"/>
              <w:marRight w:val="0"/>
              <w:marTop w:val="0"/>
              <w:marBottom w:val="0"/>
              <w:divBdr>
                <w:top w:val="none" w:sz="0" w:space="0" w:color="auto"/>
                <w:left w:val="none" w:sz="0" w:space="0" w:color="auto"/>
                <w:bottom w:val="none" w:sz="0" w:space="0" w:color="auto"/>
                <w:right w:val="none" w:sz="0" w:space="0" w:color="auto"/>
              </w:divBdr>
              <w:divsChild>
                <w:div w:id="1121724743">
                  <w:marLeft w:val="0"/>
                  <w:marRight w:val="150"/>
                  <w:marTop w:val="0"/>
                  <w:marBottom w:val="0"/>
                  <w:divBdr>
                    <w:top w:val="none" w:sz="0" w:space="0" w:color="auto"/>
                    <w:left w:val="none" w:sz="0" w:space="0" w:color="auto"/>
                    <w:bottom w:val="none" w:sz="0" w:space="0" w:color="auto"/>
                    <w:right w:val="none" w:sz="0" w:space="0" w:color="auto"/>
                  </w:divBdr>
                  <w:divsChild>
                    <w:div w:id="650793191">
                      <w:marLeft w:val="0"/>
                      <w:marRight w:val="0"/>
                      <w:marTop w:val="0"/>
                      <w:marBottom w:val="150"/>
                      <w:divBdr>
                        <w:top w:val="none" w:sz="0" w:space="4" w:color="auto"/>
                        <w:left w:val="none" w:sz="0" w:space="15" w:color="auto"/>
                        <w:bottom w:val="none" w:sz="0" w:space="4" w:color="auto"/>
                        <w:right w:val="none" w:sz="0" w:space="8" w:color="auto"/>
                      </w:divBdr>
                      <w:divsChild>
                        <w:div w:id="10085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3703">
          <w:marLeft w:val="600"/>
          <w:marRight w:val="0"/>
          <w:marTop w:val="0"/>
          <w:marBottom w:val="0"/>
          <w:divBdr>
            <w:top w:val="single" w:sz="12" w:space="0" w:color="DFDFDF"/>
            <w:left w:val="none" w:sz="0" w:space="0" w:color="auto"/>
            <w:bottom w:val="none" w:sz="0" w:space="0" w:color="auto"/>
            <w:right w:val="none" w:sz="0" w:space="0" w:color="auto"/>
          </w:divBdr>
          <w:divsChild>
            <w:div w:id="1592398885">
              <w:marLeft w:val="0"/>
              <w:marRight w:val="0"/>
              <w:marTop w:val="0"/>
              <w:marBottom w:val="0"/>
              <w:divBdr>
                <w:top w:val="none" w:sz="0" w:space="0" w:color="auto"/>
                <w:left w:val="none" w:sz="0" w:space="0" w:color="auto"/>
                <w:bottom w:val="none" w:sz="0" w:space="0" w:color="auto"/>
                <w:right w:val="none" w:sz="0" w:space="0" w:color="auto"/>
              </w:divBdr>
              <w:divsChild>
                <w:div w:id="187330824">
                  <w:marLeft w:val="0"/>
                  <w:marRight w:val="0"/>
                  <w:marTop w:val="0"/>
                  <w:marBottom w:val="0"/>
                  <w:divBdr>
                    <w:top w:val="none" w:sz="0" w:space="4" w:color="auto"/>
                    <w:left w:val="none" w:sz="0" w:space="0" w:color="auto"/>
                    <w:bottom w:val="none" w:sz="0" w:space="15" w:color="auto"/>
                    <w:right w:val="none" w:sz="0" w:space="0" w:color="auto"/>
                  </w:divBdr>
                </w:div>
              </w:divsChild>
            </w:div>
          </w:divsChild>
        </w:div>
      </w:divsChild>
    </w:div>
    <w:div w:id="112529281">
      <w:bodyDiv w:val="1"/>
      <w:marLeft w:val="0"/>
      <w:marRight w:val="0"/>
      <w:marTop w:val="0"/>
      <w:marBottom w:val="0"/>
      <w:divBdr>
        <w:top w:val="none" w:sz="0" w:space="0" w:color="auto"/>
        <w:left w:val="none" w:sz="0" w:space="0" w:color="auto"/>
        <w:bottom w:val="none" w:sz="0" w:space="0" w:color="auto"/>
        <w:right w:val="none" w:sz="0" w:space="0" w:color="auto"/>
      </w:divBdr>
    </w:div>
    <w:div w:id="158738151">
      <w:bodyDiv w:val="1"/>
      <w:marLeft w:val="0"/>
      <w:marRight w:val="0"/>
      <w:marTop w:val="0"/>
      <w:marBottom w:val="0"/>
      <w:divBdr>
        <w:top w:val="none" w:sz="0" w:space="0" w:color="auto"/>
        <w:left w:val="none" w:sz="0" w:space="0" w:color="auto"/>
        <w:bottom w:val="none" w:sz="0" w:space="0" w:color="auto"/>
        <w:right w:val="none" w:sz="0" w:space="0" w:color="auto"/>
      </w:divBdr>
    </w:div>
    <w:div w:id="161818736">
      <w:bodyDiv w:val="1"/>
      <w:marLeft w:val="0"/>
      <w:marRight w:val="0"/>
      <w:marTop w:val="0"/>
      <w:marBottom w:val="0"/>
      <w:divBdr>
        <w:top w:val="none" w:sz="0" w:space="0" w:color="auto"/>
        <w:left w:val="none" w:sz="0" w:space="0" w:color="auto"/>
        <w:bottom w:val="none" w:sz="0" w:space="0" w:color="auto"/>
        <w:right w:val="none" w:sz="0" w:space="0" w:color="auto"/>
      </w:divBdr>
      <w:divsChild>
        <w:div w:id="718551988">
          <w:marLeft w:val="0"/>
          <w:marRight w:val="0"/>
          <w:marTop w:val="120"/>
          <w:marBottom w:val="0"/>
          <w:divBdr>
            <w:top w:val="none" w:sz="0" w:space="0" w:color="auto"/>
            <w:left w:val="none" w:sz="0" w:space="0" w:color="auto"/>
            <w:bottom w:val="none" w:sz="0" w:space="0" w:color="auto"/>
            <w:right w:val="none" w:sz="0" w:space="0" w:color="auto"/>
          </w:divBdr>
          <w:divsChild>
            <w:div w:id="569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2848">
      <w:bodyDiv w:val="1"/>
      <w:marLeft w:val="0"/>
      <w:marRight w:val="0"/>
      <w:marTop w:val="0"/>
      <w:marBottom w:val="0"/>
      <w:divBdr>
        <w:top w:val="none" w:sz="0" w:space="0" w:color="auto"/>
        <w:left w:val="none" w:sz="0" w:space="0" w:color="auto"/>
        <w:bottom w:val="none" w:sz="0" w:space="0" w:color="auto"/>
        <w:right w:val="none" w:sz="0" w:space="0" w:color="auto"/>
      </w:divBdr>
    </w:div>
    <w:div w:id="212087216">
      <w:bodyDiv w:val="1"/>
      <w:marLeft w:val="0"/>
      <w:marRight w:val="0"/>
      <w:marTop w:val="0"/>
      <w:marBottom w:val="0"/>
      <w:divBdr>
        <w:top w:val="none" w:sz="0" w:space="0" w:color="auto"/>
        <w:left w:val="none" w:sz="0" w:space="0" w:color="auto"/>
        <w:bottom w:val="none" w:sz="0" w:space="0" w:color="auto"/>
        <w:right w:val="none" w:sz="0" w:space="0" w:color="auto"/>
      </w:divBdr>
      <w:divsChild>
        <w:div w:id="918372375">
          <w:marLeft w:val="675"/>
          <w:marRight w:val="0"/>
          <w:marTop w:val="0"/>
          <w:marBottom w:val="0"/>
          <w:divBdr>
            <w:top w:val="none" w:sz="0" w:space="0" w:color="auto"/>
            <w:left w:val="none" w:sz="0" w:space="0" w:color="auto"/>
            <w:bottom w:val="none" w:sz="0" w:space="0" w:color="auto"/>
            <w:right w:val="none" w:sz="0" w:space="0" w:color="auto"/>
          </w:divBdr>
          <w:divsChild>
            <w:div w:id="364406742">
              <w:marLeft w:val="0"/>
              <w:marRight w:val="0"/>
              <w:marTop w:val="0"/>
              <w:marBottom w:val="0"/>
              <w:divBdr>
                <w:top w:val="none" w:sz="0" w:space="0" w:color="auto"/>
                <w:left w:val="none" w:sz="0" w:space="0" w:color="auto"/>
                <w:bottom w:val="none" w:sz="0" w:space="0" w:color="auto"/>
                <w:right w:val="none" w:sz="0" w:space="0" w:color="auto"/>
              </w:divBdr>
              <w:divsChild>
                <w:div w:id="1817909967">
                  <w:marLeft w:val="0"/>
                  <w:marRight w:val="150"/>
                  <w:marTop w:val="0"/>
                  <w:marBottom w:val="0"/>
                  <w:divBdr>
                    <w:top w:val="none" w:sz="0" w:space="0" w:color="auto"/>
                    <w:left w:val="none" w:sz="0" w:space="0" w:color="auto"/>
                    <w:bottom w:val="none" w:sz="0" w:space="0" w:color="auto"/>
                    <w:right w:val="none" w:sz="0" w:space="0" w:color="auto"/>
                  </w:divBdr>
                  <w:divsChild>
                    <w:div w:id="551356276">
                      <w:marLeft w:val="0"/>
                      <w:marRight w:val="0"/>
                      <w:marTop w:val="0"/>
                      <w:marBottom w:val="150"/>
                      <w:divBdr>
                        <w:top w:val="none" w:sz="0" w:space="4" w:color="auto"/>
                        <w:left w:val="none" w:sz="0" w:space="15" w:color="auto"/>
                        <w:bottom w:val="none" w:sz="0" w:space="4" w:color="auto"/>
                        <w:right w:val="none" w:sz="0" w:space="8" w:color="auto"/>
                      </w:divBdr>
                      <w:divsChild>
                        <w:div w:id="6058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16840">
      <w:bodyDiv w:val="1"/>
      <w:marLeft w:val="0"/>
      <w:marRight w:val="0"/>
      <w:marTop w:val="0"/>
      <w:marBottom w:val="0"/>
      <w:divBdr>
        <w:top w:val="none" w:sz="0" w:space="0" w:color="auto"/>
        <w:left w:val="none" w:sz="0" w:space="0" w:color="auto"/>
        <w:bottom w:val="none" w:sz="0" w:space="0" w:color="auto"/>
        <w:right w:val="none" w:sz="0" w:space="0" w:color="auto"/>
      </w:divBdr>
    </w:div>
    <w:div w:id="234823175">
      <w:bodyDiv w:val="1"/>
      <w:marLeft w:val="0"/>
      <w:marRight w:val="0"/>
      <w:marTop w:val="0"/>
      <w:marBottom w:val="0"/>
      <w:divBdr>
        <w:top w:val="none" w:sz="0" w:space="0" w:color="auto"/>
        <w:left w:val="none" w:sz="0" w:space="0" w:color="auto"/>
        <w:bottom w:val="none" w:sz="0" w:space="0" w:color="auto"/>
        <w:right w:val="none" w:sz="0" w:space="0" w:color="auto"/>
      </w:divBdr>
    </w:div>
    <w:div w:id="346955135">
      <w:bodyDiv w:val="1"/>
      <w:marLeft w:val="0"/>
      <w:marRight w:val="0"/>
      <w:marTop w:val="0"/>
      <w:marBottom w:val="0"/>
      <w:divBdr>
        <w:top w:val="none" w:sz="0" w:space="0" w:color="auto"/>
        <w:left w:val="none" w:sz="0" w:space="0" w:color="auto"/>
        <w:bottom w:val="none" w:sz="0" w:space="0" w:color="auto"/>
        <w:right w:val="none" w:sz="0" w:space="0" w:color="auto"/>
      </w:divBdr>
      <w:divsChild>
        <w:div w:id="2125035833">
          <w:marLeft w:val="0"/>
          <w:marRight w:val="0"/>
          <w:marTop w:val="0"/>
          <w:marBottom w:val="0"/>
          <w:divBdr>
            <w:top w:val="none" w:sz="0" w:space="0" w:color="auto"/>
            <w:left w:val="none" w:sz="0" w:space="0" w:color="auto"/>
            <w:bottom w:val="none" w:sz="0" w:space="0" w:color="auto"/>
            <w:right w:val="none" w:sz="0" w:space="0" w:color="auto"/>
          </w:divBdr>
        </w:div>
        <w:div w:id="960960001">
          <w:marLeft w:val="0"/>
          <w:marRight w:val="0"/>
          <w:marTop w:val="0"/>
          <w:marBottom w:val="0"/>
          <w:divBdr>
            <w:top w:val="none" w:sz="0" w:space="0" w:color="auto"/>
            <w:left w:val="none" w:sz="0" w:space="0" w:color="auto"/>
            <w:bottom w:val="none" w:sz="0" w:space="0" w:color="auto"/>
            <w:right w:val="none" w:sz="0" w:space="0" w:color="auto"/>
          </w:divBdr>
        </w:div>
        <w:div w:id="822503517">
          <w:marLeft w:val="0"/>
          <w:marRight w:val="0"/>
          <w:marTop w:val="0"/>
          <w:marBottom w:val="0"/>
          <w:divBdr>
            <w:top w:val="none" w:sz="0" w:space="0" w:color="auto"/>
            <w:left w:val="none" w:sz="0" w:space="0" w:color="auto"/>
            <w:bottom w:val="none" w:sz="0" w:space="0" w:color="auto"/>
            <w:right w:val="none" w:sz="0" w:space="0" w:color="auto"/>
          </w:divBdr>
        </w:div>
        <w:div w:id="1311786374">
          <w:marLeft w:val="0"/>
          <w:marRight w:val="0"/>
          <w:marTop w:val="0"/>
          <w:marBottom w:val="0"/>
          <w:divBdr>
            <w:top w:val="none" w:sz="0" w:space="0" w:color="auto"/>
            <w:left w:val="none" w:sz="0" w:space="0" w:color="auto"/>
            <w:bottom w:val="none" w:sz="0" w:space="0" w:color="auto"/>
            <w:right w:val="none" w:sz="0" w:space="0" w:color="auto"/>
          </w:divBdr>
        </w:div>
        <w:div w:id="826047787">
          <w:marLeft w:val="0"/>
          <w:marRight w:val="0"/>
          <w:marTop w:val="0"/>
          <w:marBottom w:val="0"/>
          <w:divBdr>
            <w:top w:val="none" w:sz="0" w:space="0" w:color="auto"/>
            <w:left w:val="none" w:sz="0" w:space="0" w:color="auto"/>
            <w:bottom w:val="none" w:sz="0" w:space="0" w:color="auto"/>
            <w:right w:val="none" w:sz="0" w:space="0" w:color="auto"/>
          </w:divBdr>
        </w:div>
        <w:div w:id="445849203">
          <w:marLeft w:val="0"/>
          <w:marRight w:val="0"/>
          <w:marTop w:val="0"/>
          <w:marBottom w:val="0"/>
          <w:divBdr>
            <w:top w:val="none" w:sz="0" w:space="0" w:color="auto"/>
            <w:left w:val="none" w:sz="0" w:space="0" w:color="auto"/>
            <w:bottom w:val="none" w:sz="0" w:space="0" w:color="auto"/>
            <w:right w:val="none" w:sz="0" w:space="0" w:color="auto"/>
          </w:divBdr>
        </w:div>
        <w:div w:id="898445762">
          <w:marLeft w:val="0"/>
          <w:marRight w:val="0"/>
          <w:marTop w:val="0"/>
          <w:marBottom w:val="0"/>
          <w:divBdr>
            <w:top w:val="none" w:sz="0" w:space="0" w:color="auto"/>
            <w:left w:val="none" w:sz="0" w:space="0" w:color="auto"/>
            <w:bottom w:val="none" w:sz="0" w:space="0" w:color="auto"/>
            <w:right w:val="none" w:sz="0" w:space="0" w:color="auto"/>
          </w:divBdr>
        </w:div>
        <w:div w:id="1834106970">
          <w:marLeft w:val="0"/>
          <w:marRight w:val="0"/>
          <w:marTop w:val="0"/>
          <w:marBottom w:val="0"/>
          <w:divBdr>
            <w:top w:val="none" w:sz="0" w:space="0" w:color="auto"/>
            <w:left w:val="none" w:sz="0" w:space="0" w:color="auto"/>
            <w:bottom w:val="none" w:sz="0" w:space="0" w:color="auto"/>
            <w:right w:val="none" w:sz="0" w:space="0" w:color="auto"/>
          </w:divBdr>
        </w:div>
      </w:divsChild>
    </w:div>
    <w:div w:id="393545961">
      <w:bodyDiv w:val="1"/>
      <w:marLeft w:val="0"/>
      <w:marRight w:val="0"/>
      <w:marTop w:val="0"/>
      <w:marBottom w:val="0"/>
      <w:divBdr>
        <w:top w:val="none" w:sz="0" w:space="0" w:color="auto"/>
        <w:left w:val="none" w:sz="0" w:space="0" w:color="auto"/>
        <w:bottom w:val="none" w:sz="0" w:space="0" w:color="auto"/>
        <w:right w:val="none" w:sz="0" w:space="0" w:color="auto"/>
      </w:divBdr>
    </w:div>
    <w:div w:id="458038541">
      <w:bodyDiv w:val="1"/>
      <w:marLeft w:val="0"/>
      <w:marRight w:val="0"/>
      <w:marTop w:val="0"/>
      <w:marBottom w:val="0"/>
      <w:divBdr>
        <w:top w:val="none" w:sz="0" w:space="0" w:color="auto"/>
        <w:left w:val="none" w:sz="0" w:space="0" w:color="auto"/>
        <w:bottom w:val="none" w:sz="0" w:space="0" w:color="auto"/>
        <w:right w:val="none" w:sz="0" w:space="0" w:color="auto"/>
      </w:divBdr>
      <w:divsChild>
        <w:div w:id="52429508">
          <w:marLeft w:val="0"/>
          <w:marRight w:val="0"/>
          <w:marTop w:val="0"/>
          <w:marBottom w:val="0"/>
          <w:divBdr>
            <w:top w:val="none" w:sz="0" w:space="0" w:color="auto"/>
            <w:left w:val="none" w:sz="0" w:space="0" w:color="auto"/>
            <w:bottom w:val="none" w:sz="0" w:space="0" w:color="auto"/>
            <w:right w:val="none" w:sz="0" w:space="0" w:color="auto"/>
          </w:divBdr>
        </w:div>
        <w:div w:id="735977719">
          <w:marLeft w:val="0"/>
          <w:marRight w:val="0"/>
          <w:marTop w:val="0"/>
          <w:marBottom w:val="0"/>
          <w:divBdr>
            <w:top w:val="none" w:sz="0" w:space="0" w:color="auto"/>
            <w:left w:val="none" w:sz="0" w:space="0" w:color="auto"/>
            <w:bottom w:val="none" w:sz="0" w:space="0" w:color="auto"/>
            <w:right w:val="none" w:sz="0" w:space="0" w:color="auto"/>
          </w:divBdr>
        </w:div>
        <w:div w:id="971590855">
          <w:marLeft w:val="0"/>
          <w:marRight w:val="0"/>
          <w:marTop w:val="0"/>
          <w:marBottom w:val="0"/>
          <w:divBdr>
            <w:top w:val="none" w:sz="0" w:space="0" w:color="auto"/>
            <w:left w:val="none" w:sz="0" w:space="0" w:color="auto"/>
            <w:bottom w:val="none" w:sz="0" w:space="0" w:color="auto"/>
            <w:right w:val="none" w:sz="0" w:space="0" w:color="auto"/>
          </w:divBdr>
        </w:div>
        <w:div w:id="2137211193">
          <w:marLeft w:val="0"/>
          <w:marRight w:val="0"/>
          <w:marTop w:val="0"/>
          <w:marBottom w:val="0"/>
          <w:divBdr>
            <w:top w:val="none" w:sz="0" w:space="0" w:color="auto"/>
            <w:left w:val="none" w:sz="0" w:space="0" w:color="auto"/>
            <w:bottom w:val="none" w:sz="0" w:space="0" w:color="auto"/>
            <w:right w:val="none" w:sz="0" w:space="0" w:color="auto"/>
          </w:divBdr>
        </w:div>
        <w:div w:id="808520036">
          <w:marLeft w:val="0"/>
          <w:marRight w:val="0"/>
          <w:marTop w:val="0"/>
          <w:marBottom w:val="0"/>
          <w:divBdr>
            <w:top w:val="none" w:sz="0" w:space="0" w:color="auto"/>
            <w:left w:val="none" w:sz="0" w:space="0" w:color="auto"/>
            <w:bottom w:val="none" w:sz="0" w:space="0" w:color="auto"/>
            <w:right w:val="none" w:sz="0" w:space="0" w:color="auto"/>
          </w:divBdr>
        </w:div>
        <w:div w:id="1250389168">
          <w:marLeft w:val="0"/>
          <w:marRight w:val="0"/>
          <w:marTop w:val="0"/>
          <w:marBottom w:val="0"/>
          <w:divBdr>
            <w:top w:val="none" w:sz="0" w:space="0" w:color="auto"/>
            <w:left w:val="none" w:sz="0" w:space="0" w:color="auto"/>
            <w:bottom w:val="none" w:sz="0" w:space="0" w:color="auto"/>
            <w:right w:val="none" w:sz="0" w:space="0" w:color="auto"/>
          </w:divBdr>
        </w:div>
        <w:div w:id="1434277558">
          <w:marLeft w:val="0"/>
          <w:marRight w:val="0"/>
          <w:marTop w:val="0"/>
          <w:marBottom w:val="0"/>
          <w:divBdr>
            <w:top w:val="none" w:sz="0" w:space="0" w:color="auto"/>
            <w:left w:val="none" w:sz="0" w:space="0" w:color="auto"/>
            <w:bottom w:val="none" w:sz="0" w:space="0" w:color="auto"/>
            <w:right w:val="none" w:sz="0" w:space="0" w:color="auto"/>
          </w:divBdr>
        </w:div>
        <w:div w:id="610279907">
          <w:marLeft w:val="0"/>
          <w:marRight w:val="0"/>
          <w:marTop w:val="0"/>
          <w:marBottom w:val="0"/>
          <w:divBdr>
            <w:top w:val="none" w:sz="0" w:space="0" w:color="auto"/>
            <w:left w:val="none" w:sz="0" w:space="0" w:color="auto"/>
            <w:bottom w:val="none" w:sz="0" w:space="0" w:color="auto"/>
            <w:right w:val="none" w:sz="0" w:space="0" w:color="auto"/>
          </w:divBdr>
        </w:div>
      </w:divsChild>
    </w:div>
    <w:div w:id="530142620">
      <w:bodyDiv w:val="1"/>
      <w:marLeft w:val="0"/>
      <w:marRight w:val="0"/>
      <w:marTop w:val="0"/>
      <w:marBottom w:val="0"/>
      <w:divBdr>
        <w:top w:val="none" w:sz="0" w:space="0" w:color="auto"/>
        <w:left w:val="none" w:sz="0" w:space="0" w:color="auto"/>
        <w:bottom w:val="none" w:sz="0" w:space="0" w:color="auto"/>
        <w:right w:val="none" w:sz="0" w:space="0" w:color="auto"/>
      </w:divBdr>
    </w:div>
    <w:div w:id="532694885">
      <w:bodyDiv w:val="1"/>
      <w:marLeft w:val="0"/>
      <w:marRight w:val="0"/>
      <w:marTop w:val="0"/>
      <w:marBottom w:val="0"/>
      <w:divBdr>
        <w:top w:val="none" w:sz="0" w:space="0" w:color="auto"/>
        <w:left w:val="none" w:sz="0" w:space="0" w:color="auto"/>
        <w:bottom w:val="none" w:sz="0" w:space="0" w:color="auto"/>
        <w:right w:val="none" w:sz="0" w:space="0" w:color="auto"/>
      </w:divBdr>
    </w:div>
    <w:div w:id="600407445">
      <w:bodyDiv w:val="1"/>
      <w:marLeft w:val="0"/>
      <w:marRight w:val="0"/>
      <w:marTop w:val="0"/>
      <w:marBottom w:val="0"/>
      <w:divBdr>
        <w:top w:val="none" w:sz="0" w:space="0" w:color="auto"/>
        <w:left w:val="none" w:sz="0" w:space="0" w:color="auto"/>
        <w:bottom w:val="none" w:sz="0" w:space="0" w:color="auto"/>
        <w:right w:val="none" w:sz="0" w:space="0" w:color="auto"/>
      </w:divBdr>
    </w:div>
    <w:div w:id="603340710">
      <w:bodyDiv w:val="1"/>
      <w:marLeft w:val="0"/>
      <w:marRight w:val="0"/>
      <w:marTop w:val="0"/>
      <w:marBottom w:val="0"/>
      <w:divBdr>
        <w:top w:val="none" w:sz="0" w:space="0" w:color="auto"/>
        <w:left w:val="none" w:sz="0" w:space="0" w:color="auto"/>
        <w:bottom w:val="none" w:sz="0" w:space="0" w:color="auto"/>
        <w:right w:val="none" w:sz="0" w:space="0" w:color="auto"/>
      </w:divBdr>
      <w:divsChild>
        <w:div w:id="64842584">
          <w:marLeft w:val="0"/>
          <w:marRight w:val="0"/>
          <w:marTop w:val="0"/>
          <w:marBottom w:val="0"/>
          <w:divBdr>
            <w:top w:val="none" w:sz="0" w:space="0" w:color="auto"/>
            <w:left w:val="none" w:sz="0" w:space="0" w:color="auto"/>
            <w:bottom w:val="none" w:sz="0" w:space="0" w:color="auto"/>
            <w:right w:val="none" w:sz="0" w:space="0" w:color="auto"/>
          </w:divBdr>
        </w:div>
        <w:div w:id="913050302">
          <w:marLeft w:val="0"/>
          <w:marRight w:val="0"/>
          <w:marTop w:val="720"/>
          <w:marBottom w:val="0"/>
          <w:divBdr>
            <w:top w:val="none" w:sz="0" w:space="0" w:color="auto"/>
            <w:left w:val="none" w:sz="0" w:space="0" w:color="auto"/>
            <w:bottom w:val="none" w:sz="0" w:space="0" w:color="auto"/>
            <w:right w:val="none" w:sz="0" w:space="0" w:color="auto"/>
          </w:divBdr>
        </w:div>
      </w:divsChild>
    </w:div>
    <w:div w:id="671564577">
      <w:bodyDiv w:val="1"/>
      <w:marLeft w:val="0"/>
      <w:marRight w:val="0"/>
      <w:marTop w:val="0"/>
      <w:marBottom w:val="0"/>
      <w:divBdr>
        <w:top w:val="none" w:sz="0" w:space="0" w:color="auto"/>
        <w:left w:val="none" w:sz="0" w:space="0" w:color="auto"/>
        <w:bottom w:val="none" w:sz="0" w:space="0" w:color="auto"/>
        <w:right w:val="none" w:sz="0" w:space="0" w:color="auto"/>
      </w:divBdr>
      <w:divsChild>
        <w:div w:id="245499995">
          <w:marLeft w:val="0"/>
          <w:marRight w:val="0"/>
          <w:marTop w:val="0"/>
          <w:marBottom w:val="0"/>
          <w:divBdr>
            <w:top w:val="none" w:sz="0" w:space="0" w:color="auto"/>
            <w:left w:val="none" w:sz="0" w:space="0" w:color="auto"/>
            <w:bottom w:val="none" w:sz="0" w:space="0" w:color="auto"/>
            <w:right w:val="none" w:sz="0" w:space="0" w:color="auto"/>
          </w:divBdr>
        </w:div>
      </w:divsChild>
    </w:div>
    <w:div w:id="673075371">
      <w:bodyDiv w:val="1"/>
      <w:marLeft w:val="0"/>
      <w:marRight w:val="0"/>
      <w:marTop w:val="0"/>
      <w:marBottom w:val="0"/>
      <w:divBdr>
        <w:top w:val="none" w:sz="0" w:space="0" w:color="auto"/>
        <w:left w:val="none" w:sz="0" w:space="0" w:color="auto"/>
        <w:bottom w:val="none" w:sz="0" w:space="0" w:color="auto"/>
        <w:right w:val="none" w:sz="0" w:space="0" w:color="auto"/>
      </w:divBdr>
    </w:div>
    <w:div w:id="702831115">
      <w:bodyDiv w:val="1"/>
      <w:marLeft w:val="0"/>
      <w:marRight w:val="0"/>
      <w:marTop w:val="0"/>
      <w:marBottom w:val="0"/>
      <w:divBdr>
        <w:top w:val="none" w:sz="0" w:space="0" w:color="auto"/>
        <w:left w:val="none" w:sz="0" w:space="0" w:color="auto"/>
        <w:bottom w:val="none" w:sz="0" w:space="0" w:color="auto"/>
        <w:right w:val="none" w:sz="0" w:space="0" w:color="auto"/>
      </w:divBdr>
    </w:div>
    <w:div w:id="751271016">
      <w:bodyDiv w:val="1"/>
      <w:marLeft w:val="0"/>
      <w:marRight w:val="0"/>
      <w:marTop w:val="0"/>
      <w:marBottom w:val="0"/>
      <w:divBdr>
        <w:top w:val="none" w:sz="0" w:space="0" w:color="auto"/>
        <w:left w:val="none" w:sz="0" w:space="0" w:color="auto"/>
        <w:bottom w:val="none" w:sz="0" w:space="0" w:color="auto"/>
        <w:right w:val="none" w:sz="0" w:space="0" w:color="auto"/>
      </w:divBdr>
    </w:div>
    <w:div w:id="822434568">
      <w:bodyDiv w:val="1"/>
      <w:marLeft w:val="0"/>
      <w:marRight w:val="0"/>
      <w:marTop w:val="0"/>
      <w:marBottom w:val="0"/>
      <w:divBdr>
        <w:top w:val="none" w:sz="0" w:space="0" w:color="auto"/>
        <w:left w:val="none" w:sz="0" w:space="0" w:color="auto"/>
        <w:bottom w:val="none" w:sz="0" w:space="0" w:color="auto"/>
        <w:right w:val="none" w:sz="0" w:space="0" w:color="auto"/>
      </w:divBdr>
    </w:div>
    <w:div w:id="848104504">
      <w:bodyDiv w:val="1"/>
      <w:marLeft w:val="0"/>
      <w:marRight w:val="0"/>
      <w:marTop w:val="0"/>
      <w:marBottom w:val="0"/>
      <w:divBdr>
        <w:top w:val="none" w:sz="0" w:space="0" w:color="auto"/>
        <w:left w:val="none" w:sz="0" w:space="0" w:color="auto"/>
        <w:bottom w:val="none" w:sz="0" w:space="0" w:color="auto"/>
        <w:right w:val="none" w:sz="0" w:space="0" w:color="auto"/>
      </w:divBdr>
      <w:divsChild>
        <w:div w:id="1998412816">
          <w:marLeft w:val="0"/>
          <w:marRight w:val="0"/>
          <w:marTop w:val="0"/>
          <w:marBottom w:val="0"/>
          <w:divBdr>
            <w:top w:val="none" w:sz="0" w:space="0" w:color="auto"/>
            <w:left w:val="none" w:sz="0" w:space="0" w:color="auto"/>
            <w:bottom w:val="none" w:sz="0" w:space="0" w:color="auto"/>
            <w:right w:val="none" w:sz="0" w:space="0" w:color="auto"/>
          </w:divBdr>
        </w:div>
        <w:div w:id="1753893759">
          <w:marLeft w:val="0"/>
          <w:marRight w:val="0"/>
          <w:marTop w:val="0"/>
          <w:marBottom w:val="0"/>
          <w:divBdr>
            <w:top w:val="none" w:sz="0" w:space="0" w:color="auto"/>
            <w:left w:val="none" w:sz="0" w:space="0" w:color="auto"/>
            <w:bottom w:val="none" w:sz="0" w:space="0" w:color="auto"/>
            <w:right w:val="none" w:sz="0" w:space="0" w:color="auto"/>
          </w:divBdr>
        </w:div>
        <w:div w:id="1593315464">
          <w:marLeft w:val="0"/>
          <w:marRight w:val="0"/>
          <w:marTop w:val="0"/>
          <w:marBottom w:val="0"/>
          <w:divBdr>
            <w:top w:val="none" w:sz="0" w:space="0" w:color="auto"/>
            <w:left w:val="none" w:sz="0" w:space="0" w:color="auto"/>
            <w:bottom w:val="none" w:sz="0" w:space="0" w:color="auto"/>
            <w:right w:val="none" w:sz="0" w:space="0" w:color="auto"/>
          </w:divBdr>
        </w:div>
        <w:div w:id="736324767">
          <w:marLeft w:val="0"/>
          <w:marRight w:val="0"/>
          <w:marTop w:val="0"/>
          <w:marBottom w:val="0"/>
          <w:divBdr>
            <w:top w:val="none" w:sz="0" w:space="0" w:color="auto"/>
            <w:left w:val="none" w:sz="0" w:space="0" w:color="auto"/>
            <w:bottom w:val="none" w:sz="0" w:space="0" w:color="auto"/>
            <w:right w:val="none" w:sz="0" w:space="0" w:color="auto"/>
          </w:divBdr>
        </w:div>
        <w:div w:id="1128472938">
          <w:marLeft w:val="0"/>
          <w:marRight w:val="0"/>
          <w:marTop w:val="0"/>
          <w:marBottom w:val="0"/>
          <w:divBdr>
            <w:top w:val="none" w:sz="0" w:space="0" w:color="auto"/>
            <w:left w:val="none" w:sz="0" w:space="0" w:color="auto"/>
            <w:bottom w:val="none" w:sz="0" w:space="0" w:color="auto"/>
            <w:right w:val="none" w:sz="0" w:space="0" w:color="auto"/>
          </w:divBdr>
        </w:div>
        <w:div w:id="1697541579">
          <w:marLeft w:val="0"/>
          <w:marRight w:val="0"/>
          <w:marTop w:val="0"/>
          <w:marBottom w:val="0"/>
          <w:divBdr>
            <w:top w:val="none" w:sz="0" w:space="0" w:color="auto"/>
            <w:left w:val="none" w:sz="0" w:space="0" w:color="auto"/>
            <w:bottom w:val="none" w:sz="0" w:space="0" w:color="auto"/>
            <w:right w:val="none" w:sz="0" w:space="0" w:color="auto"/>
          </w:divBdr>
        </w:div>
        <w:div w:id="446197006">
          <w:marLeft w:val="0"/>
          <w:marRight w:val="0"/>
          <w:marTop w:val="0"/>
          <w:marBottom w:val="0"/>
          <w:divBdr>
            <w:top w:val="none" w:sz="0" w:space="0" w:color="auto"/>
            <w:left w:val="none" w:sz="0" w:space="0" w:color="auto"/>
            <w:bottom w:val="none" w:sz="0" w:space="0" w:color="auto"/>
            <w:right w:val="none" w:sz="0" w:space="0" w:color="auto"/>
          </w:divBdr>
        </w:div>
        <w:div w:id="1228802841">
          <w:marLeft w:val="0"/>
          <w:marRight w:val="0"/>
          <w:marTop w:val="0"/>
          <w:marBottom w:val="0"/>
          <w:divBdr>
            <w:top w:val="none" w:sz="0" w:space="0" w:color="auto"/>
            <w:left w:val="none" w:sz="0" w:space="0" w:color="auto"/>
            <w:bottom w:val="none" w:sz="0" w:space="0" w:color="auto"/>
            <w:right w:val="none" w:sz="0" w:space="0" w:color="auto"/>
          </w:divBdr>
        </w:div>
      </w:divsChild>
    </w:div>
    <w:div w:id="864248927">
      <w:bodyDiv w:val="1"/>
      <w:marLeft w:val="0"/>
      <w:marRight w:val="0"/>
      <w:marTop w:val="0"/>
      <w:marBottom w:val="0"/>
      <w:divBdr>
        <w:top w:val="none" w:sz="0" w:space="0" w:color="auto"/>
        <w:left w:val="none" w:sz="0" w:space="0" w:color="auto"/>
        <w:bottom w:val="none" w:sz="0" w:space="0" w:color="auto"/>
        <w:right w:val="none" w:sz="0" w:space="0" w:color="auto"/>
      </w:divBdr>
    </w:div>
    <w:div w:id="952395096">
      <w:bodyDiv w:val="1"/>
      <w:marLeft w:val="0"/>
      <w:marRight w:val="0"/>
      <w:marTop w:val="0"/>
      <w:marBottom w:val="0"/>
      <w:divBdr>
        <w:top w:val="none" w:sz="0" w:space="0" w:color="auto"/>
        <w:left w:val="none" w:sz="0" w:space="0" w:color="auto"/>
        <w:bottom w:val="none" w:sz="0" w:space="0" w:color="auto"/>
        <w:right w:val="none" w:sz="0" w:space="0" w:color="auto"/>
      </w:divBdr>
    </w:div>
    <w:div w:id="989016529">
      <w:bodyDiv w:val="1"/>
      <w:marLeft w:val="0"/>
      <w:marRight w:val="0"/>
      <w:marTop w:val="0"/>
      <w:marBottom w:val="0"/>
      <w:divBdr>
        <w:top w:val="none" w:sz="0" w:space="0" w:color="auto"/>
        <w:left w:val="none" w:sz="0" w:space="0" w:color="auto"/>
        <w:bottom w:val="none" w:sz="0" w:space="0" w:color="auto"/>
        <w:right w:val="none" w:sz="0" w:space="0" w:color="auto"/>
      </w:divBdr>
      <w:divsChild>
        <w:div w:id="741370799">
          <w:marLeft w:val="0"/>
          <w:marRight w:val="0"/>
          <w:marTop w:val="0"/>
          <w:marBottom w:val="0"/>
          <w:divBdr>
            <w:top w:val="none" w:sz="0" w:space="0" w:color="auto"/>
            <w:left w:val="none" w:sz="0" w:space="0" w:color="auto"/>
            <w:bottom w:val="none" w:sz="0" w:space="0" w:color="auto"/>
            <w:right w:val="none" w:sz="0" w:space="0" w:color="auto"/>
          </w:divBdr>
          <w:divsChild>
            <w:div w:id="446313968">
              <w:marLeft w:val="0"/>
              <w:marRight w:val="0"/>
              <w:marTop w:val="0"/>
              <w:marBottom w:val="0"/>
              <w:divBdr>
                <w:top w:val="none" w:sz="0" w:space="0" w:color="auto"/>
                <w:left w:val="none" w:sz="0" w:space="0" w:color="auto"/>
                <w:bottom w:val="none" w:sz="0" w:space="0" w:color="auto"/>
                <w:right w:val="none" w:sz="0" w:space="0" w:color="auto"/>
              </w:divBdr>
            </w:div>
            <w:div w:id="1548107469">
              <w:marLeft w:val="0"/>
              <w:marRight w:val="0"/>
              <w:marTop w:val="0"/>
              <w:marBottom w:val="0"/>
              <w:divBdr>
                <w:top w:val="none" w:sz="0" w:space="0" w:color="auto"/>
                <w:left w:val="none" w:sz="0" w:space="0" w:color="auto"/>
                <w:bottom w:val="none" w:sz="0" w:space="0" w:color="auto"/>
                <w:right w:val="none" w:sz="0" w:space="0" w:color="auto"/>
              </w:divBdr>
            </w:div>
            <w:div w:id="1670402938">
              <w:marLeft w:val="0"/>
              <w:marRight w:val="0"/>
              <w:marTop w:val="0"/>
              <w:marBottom w:val="0"/>
              <w:divBdr>
                <w:top w:val="none" w:sz="0" w:space="0" w:color="auto"/>
                <w:left w:val="none" w:sz="0" w:space="0" w:color="auto"/>
                <w:bottom w:val="none" w:sz="0" w:space="0" w:color="auto"/>
                <w:right w:val="none" w:sz="0" w:space="0" w:color="auto"/>
              </w:divBdr>
            </w:div>
            <w:div w:id="190193858">
              <w:marLeft w:val="0"/>
              <w:marRight w:val="0"/>
              <w:marTop w:val="0"/>
              <w:marBottom w:val="0"/>
              <w:divBdr>
                <w:top w:val="none" w:sz="0" w:space="0" w:color="auto"/>
                <w:left w:val="none" w:sz="0" w:space="0" w:color="auto"/>
                <w:bottom w:val="none" w:sz="0" w:space="0" w:color="auto"/>
                <w:right w:val="none" w:sz="0" w:space="0" w:color="auto"/>
              </w:divBdr>
            </w:div>
            <w:div w:id="1105274733">
              <w:marLeft w:val="0"/>
              <w:marRight w:val="0"/>
              <w:marTop w:val="0"/>
              <w:marBottom w:val="0"/>
              <w:divBdr>
                <w:top w:val="none" w:sz="0" w:space="0" w:color="auto"/>
                <w:left w:val="none" w:sz="0" w:space="0" w:color="auto"/>
                <w:bottom w:val="none" w:sz="0" w:space="0" w:color="auto"/>
                <w:right w:val="none" w:sz="0" w:space="0" w:color="auto"/>
              </w:divBdr>
            </w:div>
            <w:div w:id="320818802">
              <w:marLeft w:val="0"/>
              <w:marRight w:val="0"/>
              <w:marTop w:val="0"/>
              <w:marBottom w:val="0"/>
              <w:divBdr>
                <w:top w:val="none" w:sz="0" w:space="0" w:color="auto"/>
                <w:left w:val="none" w:sz="0" w:space="0" w:color="auto"/>
                <w:bottom w:val="none" w:sz="0" w:space="0" w:color="auto"/>
                <w:right w:val="none" w:sz="0" w:space="0" w:color="auto"/>
              </w:divBdr>
            </w:div>
            <w:div w:id="237207045">
              <w:marLeft w:val="0"/>
              <w:marRight w:val="0"/>
              <w:marTop w:val="0"/>
              <w:marBottom w:val="0"/>
              <w:divBdr>
                <w:top w:val="none" w:sz="0" w:space="0" w:color="auto"/>
                <w:left w:val="none" w:sz="0" w:space="0" w:color="auto"/>
                <w:bottom w:val="none" w:sz="0" w:space="0" w:color="auto"/>
                <w:right w:val="none" w:sz="0" w:space="0" w:color="auto"/>
              </w:divBdr>
            </w:div>
            <w:div w:id="787430567">
              <w:marLeft w:val="0"/>
              <w:marRight w:val="0"/>
              <w:marTop w:val="0"/>
              <w:marBottom w:val="0"/>
              <w:divBdr>
                <w:top w:val="none" w:sz="0" w:space="0" w:color="auto"/>
                <w:left w:val="none" w:sz="0" w:space="0" w:color="auto"/>
                <w:bottom w:val="none" w:sz="0" w:space="0" w:color="auto"/>
                <w:right w:val="none" w:sz="0" w:space="0" w:color="auto"/>
              </w:divBdr>
            </w:div>
            <w:div w:id="1904634992">
              <w:marLeft w:val="0"/>
              <w:marRight w:val="0"/>
              <w:marTop w:val="0"/>
              <w:marBottom w:val="0"/>
              <w:divBdr>
                <w:top w:val="none" w:sz="0" w:space="0" w:color="auto"/>
                <w:left w:val="none" w:sz="0" w:space="0" w:color="auto"/>
                <w:bottom w:val="none" w:sz="0" w:space="0" w:color="auto"/>
                <w:right w:val="none" w:sz="0" w:space="0" w:color="auto"/>
              </w:divBdr>
            </w:div>
            <w:div w:id="836262006">
              <w:marLeft w:val="0"/>
              <w:marRight w:val="0"/>
              <w:marTop w:val="0"/>
              <w:marBottom w:val="0"/>
              <w:divBdr>
                <w:top w:val="none" w:sz="0" w:space="0" w:color="auto"/>
                <w:left w:val="none" w:sz="0" w:space="0" w:color="auto"/>
                <w:bottom w:val="none" w:sz="0" w:space="0" w:color="auto"/>
                <w:right w:val="none" w:sz="0" w:space="0" w:color="auto"/>
              </w:divBdr>
            </w:div>
            <w:div w:id="1471171376">
              <w:marLeft w:val="0"/>
              <w:marRight w:val="0"/>
              <w:marTop w:val="0"/>
              <w:marBottom w:val="0"/>
              <w:divBdr>
                <w:top w:val="none" w:sz="0" w:space="0" w:color="auto"/>
                <w:left w:val="none" w:sz="0" w:space="0" w:color="auto"/>
                <w:bottom w:val="none" w:sz="0" w:space="0" w:color="auto"/>
                <w:right w:val="none" w:sz="0" w:space="0" w:color="auto"/>
              </w:divBdr>
            </w:div>
            <w:div w:id="271523641">
              <w:marLeft w:val="0"/>
              <w:marRight w:val="0"/>
              <w:marTop w:val="0"/>
              <w:marBottom w:val="0"/>
              <w:divBdr>
                <w:top w:val="none" w:sz="0" w:space="0" w:color="auto"/>
                <w:left w:val="none" w:sz="0" w:space="0" w:color="auto"/>
                <w:bottom w:val="none" w:sz="0" w:space="0" w:color="auto"/>
                <w:right w:val="none" w:sz="0" w:space="0" w:color="auto"/>
              </w:divBdr>
            </w:div>
            <w:div w:id="1591742518">
              <w:marLeft w:val="0"/>
              <w:marRight w:val="0"/>
              <w:marTop w:val="0"/>
              <w:marBottom w:val="0"/>
              <w:divBdr>
                <w:top w:val="none" w:sz="0" w:space="0" w:color="auto"/>
                <w:left w:val="none" w:sz="0" w:space="0" w:color="auto"/>
                <w:bottom w:val="none" w:sz="0" w:space="0" w:color="auto"/>
                <w:right w:val="none" w:sz="0" w:space="0" w:color="auto"/>
              </w:divBdr>
            </w:div>
            <w:div w:id="29494739">
              <w:marLeft w:val="0"/>
              <w:marRight w:val="0"/>
              <w:marTop w:val="0"/>
              <w:marBottom w:val="0"/>
              <w:divBdr>
                <w:top w:val="none" w:sz="0" w:space="0" w:color="auto"/>
                <w:left w:val="none" w:sz="0" w:space="0" w:color="auto"/>
                <w:bottom w:val="none" w:sz="0" w:space="0" w:color="auto"/>
                <w:right w:val="none" w:sz="0" w:space="0" w:color="auto"/>
              </w:divBdr>
            </w:div>
            <w:div w:id="1761177438">
              <w:marLeft w:val="0"/>
              <w:marRight w:val="0"/>
              <w:marTop w:val="0"/>
              <w:marBottom w:val="0"/>
              <w:divBdr>
                <w:top w:val="none" w:sz="0" w:space="0" w:color="auto"/>
                <w:left w:val="none" w:sz="0" w:space="0" w:color="auto"/>
                <w:bottom w:val="none" w:sz="0" w:space="0" w:color="auto"/>
                <w:right w:val="none" w:sz="0" w:space="0" w:color="auto"/>
              </w:divBdr>
            </w:div>
            <w:div w:id="288587721">
              <w:marLeft w:val="0"/>
              <w:marRight w:val="0"/>
              <w:marTop w:val="0"/>
              <w:marBottom w:val="0"/>
              <w:divBdr>
                <w:top w:val="none" w:sz="0" w:space="0" w:color="auto"/>
                <w:left w:val="none" w:sz="0" w:space="0" w:color="auto"/>
                <w:bottom w:val="none" w:sz="0" w:space="0" w:color="auto"/>
                <w:right w:val="none" w:sz="0" w:space="0" w:color="auto"/>
              </w:divBdr>
            </w:div>
            <w:div w:id="1810170853">
              <w:marLeft w:val="0"/>
              <w:marRight w:val="0"/>
              <w:marTop w:val="0"/>
              <w:marBottom w:val="0"/>
              <w:divBdr>
                <w:top w:val="none" w:sz="0" w:space="0" w:color="auto"/>
                <w:left w:val="none" w:sz="0" w:space="0" w:color="auto"/>
                <w:bottom w:val="none" w:sz="0" w:space="0" w:color="auto"/>
                <w:right w:val="none" w:sz="0" w:space="0" w:color="auto"/>
              </w:divBdr>
            </w:div>
            <w:div w:id="2064601415">
              <w:marLeft w:val="0"/>
              <w:marRight w:val="0"/>
              <w:marTop w:val="0"/>
              <w:marBottom w:val="0"/>
              <w:divBdr>
                <w:top w:val="none" w:sz="0" w:space="0" w:color="auto"/>
                <w:left w:val="none" w:sz="0" w:space="0" w:color="auto"/>
                <w:bottom w:val="none" w:sz="0" w:space="0" w:color="auto"/>
                <w:right w:val="none" w:sz="0" w:space="0" w:color="auto"/>
              </w:divBdr>
            </w:div>
            <w:div w:id="634990911">
              <w:marLeft w:val="0"/>
              <w:marRight w:val="0"/>
              <w:marTop w:val="0"/>
              <w:marBottom w:val="0"/>
              <w:divBdr>
                <w:top w:val="none" w:sz="0" w:space="0" w:color="auto"/>
                <w:left w:val="none" w:sz="0" w:space="0" w:color="auto"/>
                <w:bottom w:val="none" w:sz="0" w:space="0" w:color="auto"/>
                <w:right w:val="none" w:sz="0" w:space="0" w:color="auto"/>
              </w:divBdr>
            </w:div>
            <w:div w:id="1369600809">
              <w:marLeft w:val="0"/>
              <w:marRight w:val="0"/>
              <w:marTop w:val="0"/>
              <w:marBottom w:val="0"/>
              <w:divBdr>
                <w:top w:val="none" w:sz="0" w:space="0" w:color="auto"/>
                <w:left w:val="none" w:sz="0" w:space="0" w:color="auto"/>
                <w:bottom w:val="none" w:sz="0" w:space="0" w:color="auto"/>
                <w:right w:val="none" w:sz="0" w:space="0" w:color="auto"/>
              </w:divBdr>
            </w:div>
            <w:div w:id="498037200">
              <w:marLeft w:val="0"/>
              <w:marRight w:val="0"/>
              <w:marTop w:val="0"/>
              <w:marBottom w:val="0"/>
              <w:divBdr>
                <w:top w:val="none" w:sz="0" w:space="0" w:color="auto"/>
                <w:left w:val="none" w:sz="0" w:space="0" w:color="auto"/>
                <w:bottom w:val="none" w:sz="0" w:space="0" w:color="auto"/>
                <w:right w:val="none" w:sz="0" w:space="0" w:color="auto"/>
              </w:divBdr>
            </w:div>
            <w:div w:id="1683432807">
              <w:marLeft w:val="0"/>
              <w:marRight w:val="0"/>
              <w:marTop w:val="0"/>
              <w:marBottom w:val="0"/>
              <w:divBdr>
                <w:top w:val="none" w:sz="0" w:space="0" w:color="auto"/>
                <w:left w:val="none" w:sz="0" w:space="0" w:color="auto"/>
                <w:bottom w:val="none" w:sz="0" w:space="0" w:color="auto"/>
                <w:right w:val="none" w:sz="0" w:space="0" w:color="auto"/>
              </w:divBdr>
            </w:div>
            <w:div w:id="1918711761">
              <w:marLeft w:val="0"/>
              <w:marRight w:val="0"/>
              <w:marTop w:val="0"/>
              <w:marBottom w:val="0"/>
              <w:divBdr>
                <w:top w:val="none" w:sz="0" w:space="0" w:color="auto"/>
                <w:left w:val="none" w:sz="0" w:space="0" w:color="auto"/>
                <w:bottom w:val="none" w:sz="0" w:space="0" w:color="auto"/>
                <w:right w:val="none" w:sz="0" w:space="0" w:color="auto"/>
              </w:divBdr>
            </w:div>
            <w:div w:id="1435133357">
              <w:marLeft w:val="0"/>
              <w:marRight w:val="0"/>
              <w:marTop w:val="0"/>
              <w:marBottom w:val="0"/>
              <w:divBdr>
                <w:top w:val="none" w:sz="0" w:space="0" w:color="auto"/>
                <w:left w:val="none" w:sz="0" w:space="0" w:color="auto"/>
                <w:bottom w:val="none" w:sz="0" w:space="0" w:color="auto"/>
                <w:right w:val="none" w:sz="0" w:space="0" w:color="auto"/>
              </w:divBdr>
            </w:div>
            <w:div w:id="880049940">
              <w:marLeft w:val="0"/>
              <w:marRight w:val="0"/>
              <w:marTop w:val="0"/>
              <w:marBottom w:val="0"/>
              <w:divBdr>
                <w:top w:val="none" w:sz="0" w:space="0" w:color="auto"/>
                <w:left w:val="none" w:sz="0" w:space="0" w:color="auto"/>
                <w:bottom w:val="none" w:sz="0" w:space="0" w:color="auto"/>
                <w:right w:val="none" w:sz="0" w:space="0" w:color="auto"/>
              </w:divBdr>
            </w:div>
            <w:div w:id="1318875924">
              <w:marLeft w:val="0"/>
              <w:marRight w:val="0"/>
              <w:marTop w:val="0"/>
              <w:marBottom w:val="0"/>
              <w:divBdr>
                <w:top w:val="none" w:sz="0" w:space="0" w:color="auto"/>
                <w:left w:val="none" w:sz="0" w:space="0" w:color="auto"/>
                <w:bottom w:val="none" w:sz="0" w:space="0" w:color="auto"/>
                <w:right w:val="none" w:sz="0" w:space="0" w:color="auto"/>
              </w:divBdr>
            </w:div>
            <w:div w:id="52310928">
              <w:marLeft w:val="0"/>
              <w:marRight w:val="0"/>
              <w:marTop w:val="0"/>
              <w:marBottom w:val="0"/>
              <w:divBdr>
                <w:top w:val="none" w:sz="0" w:space="0" w:color="auto"/>
                <w:left w:val="none" w:sz="0" w:space="0" w:color="auto"/>
                <w:bottom w:val="none" w:sz="0" w:space="0" w:color="auto"/>
                <w:right w:val="none" w:sz="0" w:space="0" w:color="auto"/>
              </w:divBdr>
            </w:div>
            <w:div w:id="1126199648">
              <w:marLeft w:val="0"/>
              <w:marRight w:val="0"/>
              <w:marTop w:val="0"/>
              <w:marBottom w:val="0"/>
              <w:divBdr>
                <w:top w:val="none" w:sz="0" w:space="0" w:color="auto"/>
                <w:left w:val="none" w:sz="0" w:space="0" w:color="auto"/>
                <w:bottom w:val="none" w:sz="0" w:space="0" w:color="auto"/>
                <w:right w:val="none" w:sz="0" w:space="0" w:color="auto"/>
              </w:divBdr>
            </w:div>
            <w:div w:id="295919850">
              <w:marLeft w:val="0"/>
              <w:marRight w:val="0"/>
              <w:marTop w:val="0"/>
              <w:marBottom w:val="0"/>
              <w:divBdr>
                <w:top w:val="none" w:sz="0" w:space="0" w:color="auto"/>
                <w:left w:val="none" w:sz="0" w:space="0" w:color="auto"/>
                <w:bottom w:val="none" w:sz="0" w:space="0" w:color="auto"/>
                <w:right w:val="none" w:sz="0" w:space="0" w:color="auto"/>
              </w:divBdr>
            </w:div>
            <w:div w:id="131140707">
              <w:marLeft w:val="0"/>
              <w:marRight w:val="0"/>
              <w:marTop w:val="0"/>
              <w:marBottom w:val="0"/>
              <w:divBdr>
                <w:top w:val="none" w:sz="0" w:space="0" w:color="auto"/>
                <w:left w:val="none" w:sz="0" w:space="0" w:color="auto"/>
                <w:bottom w:val="none" w:sz="0" w:space="0" w:color="auto"/>
                <w:right w:val="none" w:sz="0" w:space="0" w:color="auto"/>
              </w:divBdr>
            </w:div>
            <w:div w:id="1131485546">
              <w:marLeft w:val="0"/>
              <w:marRight w:val="0"/>
              <w:marTop w:val="0"/>
              <w:marBottom w:val="0"/>
              <w:divBdr>
                <w:top w:val="none" w:sz="0" w:space="0" w:color="auto"/>
                <w:left w:val="none" w:sz="0" w:space="0" w:color="auto"/>
                <w:bottom w:val="none" w:sz="0" w:space="0" w:color="auto"/>
                <w:right w:val="none" w:sz="0" w:space="0" w:color="auto"/>
              </w:divBdr>
            </w:div>
            <w:div w:id="226958869">
              <w:marLeft w:val="0"/>
              <w:marRight w:val="0"/>
              <w:marTop w:val="0"/>
              <w:marBottom w:val="0"/>
              <w:divBdr>
                <w:top w:val="none" w:sz="0" w:space="0" w:color="auto"/>
                <w:left w:val="none" w:sz="0" w:space="0" w:color="auto"/>
                <w:bottom w:val="none" w:sz="0" w:space="0" w:color="auto"/>
                <w:right w:val="none" w:sz="0" w:space="0" w:color="auto"/>
              </w:divBdr>
            </w:div>
            <w:div w:id="742531111">
              <w:marLeft w:val="0"/>
              <w:marRight w:val="0"/>
              <w:marTop w:val="0"/>
              <w:marBottom w:val="0"/>
              <w:divBdr>
                <w:top w:val="none" w:sz="0" w:space="0" w:color="auto"/>
                <w:left w:val="none" w:sz="0" w:space="0" w:color="auto"/>
                <w:bottom w:val="none" w:sz="0" w:space="0" w:color="auto"/>
                <w:right w:val="none" w:sz="0" w:space="0" w:color="auto"/>
              </w:divBdr>
            </w:div>
            <w:div w:id="384375353">
              <w:marLeft w:val="0"/>
              <w:marRight w:val="0"/>
              <w:marTop w:val="0"/>
              <w:marBottom w:val="0"/>
              <w:divBdr>
                <w:top w:val="none" w:sz="0" w:space="0" w:color="auto"/>
                <w:left w:val="none" w:sz="0" w:space="0" w:color="auto"/>
                <w:bottom w:val="none" w:sz="0" w:space="0" w:color="auto"/>
                <w:right w:val="none" w:sz="0" w:space="0" w:color="auto"/>
              </w:divBdr>
            </w:div>
            <w:div w:id="500773732">
              <w:marLeft w:val="0"/>
              <w:marRight w:val="0"/>
              <w:marTop w:val="0"/>
              <w:marBottom w:val="0"/>
              <w:divBdr>
                <w:top w:val="none" w:sz="0" w:space="0" w:color="auto"/>
                <w:left w:val="none" w:sz="0" w:space="0" w:color="auto"/>
                <w:bottom w:val="none" w:sz="0" w:space="0" w:color="auto"/>
                <w:right w:val="none" w:sz="0" w:space="0" w:color="auto"/>
              </w:divBdr>
            </w:div>
            <w:div w:id="309139044">
              <w:marLeft w:val="0"/>
              <w:marRight w:val="0"/>
              <w:marTop w:val="0"/>
              <w:marBottom w:val="0"/>
              <w:divBdr>
                <w:top w:val="none" w:sz="0" w:space="0" w:color="auto"/>
                <w:left w:val="none" w:sz="0" w:space="0" w:color="auto"/>
                <w:bottom w:val="none" w:sz="0" w:space="0" w:color="auto"/>
                <w:right w:val="none" w:sz="0" w:space="0" w:color="auto"/>
              </w:divBdr>
            </w:div>
            <w:div w:id="381444963">
              <w:marLeft w:val="0"/>
              <w:marRight w:val="0"/>
              <w:marTop w:val="0"/>
              <w:marBottom w:val="0"/>
              <w:divBdr>
                <w:top w:val="none" w:sz="0" w:space="0" w:color="auto"/>
                <w:left w:val="none" w:sz="0" w:space="0" w:color="auto"/>
                <w:bottom w:val="none" w:sz="0" w:space="0" w:color="auto"/>
                <w:right w:val="none" w:sz="0" w:space="0" w:color="auto"/>
              </w:divBdr>
            </w:div>
            <w:div w:id="1884053995">
              <w:marLeft w:val="0"/>
              <w:marRight w:val="0"/>
              <w:marTop w:val="0"/>
              <w:marBottom w:val="0"/>
              <w:divBdr>
                <w:top w:val="none" w:sz="0" w:space="0" w:color="auto"/>
                <w:left w:val="none" w:sz="0" w:space="0" w:color="auto"/>
                <w:bottom w:val="none" w:sz="0" w:space="0" w:color="auto"/>
                <w:right w:val="none" w:sz="0" w:space="0" w:color="auto"/>
              </w:divBdr>
            </w:div>
            <w:div w:id="144006485">
              <w:marLeft w:val="0"/>
              <w:marRight w:val="0"/>
              <w:marTop w:val="0"/>
              <w:marBottom w:val="0"/>
              <w:divBdr>
                <w:top w:val="none" w:sz="0" w:space="0" w:color="auto"/>
                <w:left w:val="none" w:sz="0" w:space="0" w:color="auto"/>
                <w:bottom w:val="none" w:sz="0" w:space="0" w:color="auto"/>
                <w:right w:val="none" w:sz="0" w:space="0" w:color="auto"/>
              </w:divBdr>
            </w:div>
            <w:div w:id="426267789">
              <w:marLeft w:val="0"/>
              <w:marRight w:val="0"/>
              <w:marTop w:val="0"/>
              <w:marBottom w:val="0"/>
              <w:divBdr>
                <w:top w:val="none" w:sz="0" w:space="0" w:color="auto"/>
                <w:left w:val="none" w:sz="0" w:space="0" w:color="auto"/>
                <w:bottom w:val="none" w:sz="0" w:space="0" w:color="auto"/>
                <w:right w:val="none" w:sz="0" w:space="0" w:color="auto"/>
              </w:divBdr>
            </w:div>
            <w:div w:id="1218323144">
              <w:marLeft w:val="0"/>
              <w:marRight w:val="0"/>
              <w:marTop w:val="0"/>
              <w:marBottom w:val="0"/>
              <w:divBdr>
                <w:top w:val="none" w:sz="0" w:space="0" w:color="auto"/>
                <w:left w:val="none" w:sz="0" w:space="0" w:color="auto"/>
                <w:bottom w:val="none" w:sz="0" w:space="0" w:color="auto"/>
                <w:right w:val="none" w:sz="0" w:space="0" w:color="auto"/>
              </w:divBdr>
            </w:div>
            <w:div w:id="1436637884">
              <w:marLeft w:val="0"/>
              <w:marRight w:val="0"/>
              <w:marTop w:val="0"/>
              <w:marBottom w:val="0"/>
              <w:divBdr>
                <w:top w:val="none" w:sz="0" w:space="0" w:color="auto"/>
                <w:left w:val="none" w:sz="0" w:space="0" w:color="auto"/>
                <w:bottom w:val="none" w:sz="0" w:space="0" w:color="auto"/>
                <w:right w:val="none" w:sz="0" w:space="0" w:color="auto"/>
              </w:divBdr>
            </w:div>
            <w:div w:id="113451519">
              <w:marLeft w:val="0"/>
              <w:marRight w:val="0"/>
              <w:marTop w:val="0"/>
              <w:marBottom w:val="0"/>
              <w:divBdr>
                <w:top w:val="none" w:sz="0" w:space="0" w:color="auto"/>
                <w:left w:val="none" w:sz="0" w:space="0" w:color="auto"/>
                <w:bottom w:val="none" w:sz="0" w:space="0" w:color="auto"/>
                <w:right w:val="none" w:sz="0" w:space="0" w:color="auto"/>
              </w:divBdr>
            </w:div>
            <w:div w:id="902177034">
              <w:marLeft w:val="0"/>
              <w:marRight w:val="0"/>
              <w:marTop w:val="0"/>
              <w:marBottom w:val="0"/>
              <w:divBdr>
                <w:top w:val="none" w:sz="0" w:space="0" w:color="auto"/>
                <w:left w:val="none" w:sz="0" w:space="0" w:color="auto"/>
                <w:bottom w:val="none" w:sz="0" w:space="0" w:color="auto"/>
                <w:right w:val="none" w:sz="0" w:space="0" w:color="auto"/>
              </w:divBdr>
            </w:div>
            <w:div w:id="322465089">
              <w:marLeft w:val="0"/>
              <w:marRight w:val="0"/>
              <w:marTop w:val="0"/>
              <w:marBottom w:val="0"/>
              <w:divBdr>
                <w:top w:val="none" w:sz="0" w:space="0" w:color="auto"/>
                <w:left w:val="none" w:sz="0" w:space="0" w:color="auto"/>
                <w:bottom w:val="none" w:sz="0" w:space="0" w:color="auto"/>
                <w:right w:val="none" w:sz="0" w:space="0" w:color="auto"/>
              </w:divBdr>
            </w:div>
            <w:div w:id="1821266735">
              <w:marLeft w:val="0"/>
              <w:marRight w:val="0"/>
              <w:marTop w:val="0"/>
              <w:marBottom w:val="0"/>
              <w:divBdr>
                <w:top w:val="none" w:sz="0" w:space="0" w:color="auto"/>
                <w:left w:val="none" w:sz="0" w:space="0" w:color="auto"/>
                <w:bottom w:val="none" w:sz="0" w:space="0" w:color="auto"/>
                <w:right w:val="none" w:sz="0" w:space="0" w:color="auto"/>
              </w:divBdr>
            </w:div>
            <w:div w:id="1519731819">
              <w:marLeft w:val="0"/>
              <w:marRight w:val="0"/>
              <w:marTop w:val="0"/>
              <w:marBottom w:val="0"/>
              <w:divBdr>
                <w:top w:val="none" w:sz="0" w:space="0" w:color="auto"/>
                <w:left w:val="none" w:sz="0" w:space="0" w:color="auto"/>
                <w:bottom w:val="none" w:sz="0" w:space="0" w:color="auto"/>
                <w:right w:val="none" w:sz="0" w:space="0" w:color="auto"/>
              </w:divBdr>
            </w:div>
            <w:div w:id="1779762315">
              <w:marLeft w:val="0"/>
              <w:marRight w:val="0"/>
              <w:marTop w:val="0"/>
              <w:marBottom w:val="0"/>
              <w:divBdr>
                <w:top w:val="none" w:sz="0" w:space="0" w:color="auto"/>
                <w:left w:val="none" w:sz="0" w:space="0" w:color="auto"/>
                <w:bottom w:val="none" w:sz="0" w:space="0" w:color="auto"/>
                <w:right w:val="none" w:sz="0" w:space="0" w:color="auto"/>
              </w:divBdr>
            </w:div>
            <w:div w:id="1507550407">
              <w:marLeft w:val="0"/>
              <w:marRight w:val="0"/>
              <w:marTop w:val="0"/>
              <w:marBottom w:val="0"/>
              <w:divBdr>
                <w:top w:val="none" w:sz="0" w:space="0" w:color="auto"/>
                <w:left w:val="none" w:sz="0" w:space="0" w:color="auto"/>
                <w:bottom w:val="none" w:sz="0" w:space="0" w:color="auto"/>
                <w:right w:val="none" w:sz="0" w:space="0" w:color="auto"/>
              </w:divBdr>
            </w:div>
            <w:div w:id="1241058276">
              <w:marLeft w:val="0"/>
              <w:marRight w:val="0"/>
              <w:marTop w:val="0"/>
              <w:marBottom w:val="0"/>
              <w:divBdr>
                <w:top w:val="none" w:sz="0" w:space="0" w:color="auto"/>
                <w:left w:val="none" w:sz="0" w:space="0" w:color="auto"/>
                <w:bottom w:val="none" w:sz="0" w:space="0" w:color="auto"/>
                <w:right w:val="none" w:sz="0" w:space="0" w:color="auto"/>
              </w:divBdr>
            </w:div>
            <w:div w:id="774132785">
              <w:marLeft w:val="0"/>
              <w:marRight w:val="0"/>
              <w:marTop w:val="0"/>
              <w:marBottom w:val="0"/>
              <w:divBdr>
                <w:top w:val="none" w:sz="0" w:space="0" w:color="auto"/>
                <w:left w:val="none" w:sz="0" w:space="0" w:color="auto"/>
                <w:bottom w:val="none" w:sz="0" w:space="0" w:color="auto"/>
                <w:right w:val="none" w:sz="0" w:space="0" w:color="auto"/>
              </w:divBdr>
            </w:div>
            <w:div w:id="1851725027">
              <w:marLeft w:val="0"/>
              <w:marRight w:val="0"/>
              <w:marTop w:val="0"/>
              <w:marBottom w:val="0"/>
              <w:divBdr>
                <w:top w:val="none" w:sz="0" w:space="0" w:color="auto"/>
                <w:left w:val="none" w:sz="0" w:space="0" w:color="auto"/>
                <w:bottom w:val="none" w:sz="0" w:space="0" w:color="auto"/>
                <w:right w:val="none" w:sz="0" w:space="0" w:color="auto"/>
              </w:divBdr>
            </w:div>
            <w:div w:id="15342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09622">
      <w:bodyDiv w:val="1"/>
      <w:marLeft w:val="0"/>
      <w:marRight w:val="0"/>
      <w:marTop w:val="0"/>
      <w:marBottom w:val="0"/>
      <w:divBdr>
        <w:top w:val="none" w:sz="0" w:space="0" w:color="auto"/>
        <w:left w:val="none" w:sz="0" w:space="0" w:color="auto"/>
        <w:bottom w:val="none" w:sz="0" w:space="0" w:color="auto"/>
        <w:right w:val="none" w:sz="0" w:space="0" w:color="auto"/>
      </w:divBdr>
      <w:divsChild>
        <w:div w:id="899176084">
          <w:marLeft w:val="0"/>
          <w:marRight w:val="0"/>
          <w:marTop w:val="0"/>
          <w:marBottom w:val="150"/>
          <w:divBdr>
            <w:top w:val="none" w:sz="0" w:space="4" w:color="auto"/>
            <w:left w:val="none" w:sz="0" w:space="15" w:color="auto"/>
            <w:bottom w:val="none" w:sz="0" w:space="4" w:color="auto"/>
            <w:right w:val="none" w:sz="0" w:space="8" w:color="auto"/>
          </w:divBdr>
          <w:divsChild>
            <w:div w:id="13879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9511">
      <w:bodyDiv w:val="1"/>
      <w:marLeft w:val="0"/>
      <w:marRight w:val="0"/>
      <w:marTop w:val="0"/>
      <w:marBottom w:val="0"/>
      <w:divBdr>
        <w:top w:val="none" w:sz="0" w:space="0" w:color="auto"/>
        <w:left w:val="none" w:sz="0" w:space="0" w:color="auto"/>
        <w:bottom w:val="none" w:sz="0" w:space="0" w:color="auto"/>
        <w:right w:val="none" w:sz="0" w:space="0" w:color="auto"/>
      </w:divBdr>
      <w:divsChild>
        <w:div w:id="765922330">
          <w:marLeft w:val="675"/>
          <w:marRight w:val="0"/>
          <w:marTop w:val="0"/>
          <w:marBottom w:val="0"/>
          <w:divBdr>
            <w:top w:val="none" w:sz="0" w:space="0" w:color="auto"/>
            <w:left w:val="none" w:sz="0" w:space="0" w:color="auto"/>
            <w:bottom w:val="none" w:sz="0" w:space="0" w:color="auto"/>
            <w:right w:val="none" w:sz="0" w:space="0" w:color="auto"/>
          </w:divBdr>
          <w:divsChild>
            <w:div w:id="658579179">
              <w:marLeft w:val="0"/>
              <w:marRight w:val="0"/>
              <w:marTop w:val="0"/>
              <w:marBottom w:val="0"/>
              <w:divBdr>
                <w:top w:val="none" w:sz="0" w:space="0" w:color="auto"/>
                <w:left w:val="none" w:sz="0" w:space="0" w:color="auto"/>
                <w:bottom w:val="none" w:sz="0" w:space="0" w:color="auto"/>
                <w:right w:val="none" w:sz="0" w:space="0" w:color="auto"/>
              </w:divBdr>
              <w:divsChild>
                <w:div w:id="2051756936">
                  <w:marLeft w:val="0"/>
                  <w:marRight w:val="150"/>
                  <w:marTop w:val="0"/>
                  <w:marBottom w:val="0"/>
                  <w:divBdr>
                    <w:top w:val="none" w:sz="0" w:space="0" w:color="auto"/>
                    <w:left w:val="none" w:sz="0" w:space="0" w:color="auto"/>
                    <w:bottom w:val="none" w:sz="0" w:space="0" w:color="auto"/>
                    <w:right w:val="none" w:sz="0" w:space="0" w:color="auto"/>
                  </w:divBdr>
                  <w:divsChild>
                    <w:div w:id="212232197">
                      <w:marLeft w:val="0"/>
                      <w:marRight w:val="0"/>
                      <w:marTop w:val="0"/>
                      <w:marBottom w:val="150"/>
                      <w:divBdr>
                        <w:top w:val="none" w:sz="0" w:space="4" w:color="auto"/>
                        <w:left w:val="none" w:sz="0" w:space="15" w:color="auto"/>
                        <w:bottom w:val="none" w:sz="0" w:space="4" w:color="auto"/>
                        <w:right w:val="none" w:sz="0" w:space="8" w:color="auto"/>
                      </w:divBdr>
                      <w:divsChild>
                        <w:div w:id="11466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0084">
          <w:marLeft w:val="600"/>
          <w:marRight w:val="0"/>
          <w:marTop w:val="0"/>
          <w:marBottom w:val="0"/>
          <w:divBdr>
            <w:top w:val="single" w:sz="12" w:space="0" w:color="DFDFDF"/>
            <w:left w:val="none" w:sz="0" w:space="0" w:color="auto"/>
            <w:bottom w:val="none" w:sz="0" w:space="0" w:color="auto"/>
            <w:right w:val="none" w:sz="0" w:space="0" w:color="auto"/>
          </w:divBdr>
          <w:divsChild>
            <w:div w:id="590042299">
              <w:marLeft w:val="0"/>
              <w:marRight w:val="0"/>
              <w:marTop w:val="0"/>
              <w:marBottom w:val="0"/>
              <w:divBdr>
                <w:top w:val="none" w:sz="0" w:space="0" w:color="auto"/>
                <w:left w:val="none" w:sz="0" w:space="0" w:color="auto"/>
                <w:bottom w:val="none" w:sz="0" w:space="0" w:color="auto"/>
                <w:right w:val="none" w:sz="0" w:space="0" w:color="auto"/>
              </w:divBdr>
              <w:divsChild>
                <w:div w:id="1004743751">
                  <w:marLeft w:val="0"/>
                  <w:marRight w:val="0"/>
                  <w:marTop w:val="0"/>
                  <w:marBottom w:val="0"/>
                  <w:divBdr>
                    <w:top w:val="none" w:sz="0" w:space="4" w:color="auto"/>
                    <w:left w:val="none" w:sz="0" w:space="0" w:color="auto"/>
                    <w:bottom w:val="none" w:sz="0" w:space="15" w:color="auto"/>
                    <w:right w:val="none" w:sz="0" w:space="0" w:color="auto"/>
                  </w:divBdr>
                </w:div>
              </w:divsChild>
            </w:div>
          </w:divsChild>
        </w:div>
      </w:divsChild>
    </w:div>
    <w:div w:id="1269309624">
      <w:bodyDiv w:val="1"/>
      <w:marLeft w:val="0"/>
      <w:marRight w:val="0"/>
      <w:marTop w:val="0"/>
      <w:marBottom w:val="0"/>
      <w:divBdr>
        <w:top w:val="none" w:sz="0" w:space="0" w:color="auto"/>
        <w:left w:val="none" w:sz="0" w:space="0" w:color="auto"/>
        <w:bottom w:val="none" w:sz="0" w:space="0" w:color="auto"/>
        <w:right w:val="none" w:sz="0" w:space="0" w:color="auto"/>
      </w:divBdr>
      <w:divsChild>
        <w:div w:id="685179527">
          <w:marLeft w:val="0"/>
          <w:marRight w:val="0"/>
          <w:marTop w:val="0"/>
          <w:marBottom w:val="0"/>
          <w:divBdr>
            <w:top w:val="none" w:sz="0" w:space="0" w:color="auto"/>
            <w:left w:val="none" w:sz="0" w:space="0" w:color="auto"/>
            <w:bottom w:val="none" w:sz="0" w:space="0" w:color="auto"/>
            <w:right w:val="none" w:sz="0" w:space="0" w:color="auto"/>
          </w:divBdr>
        </w:div>
        <w:div w:id="52388215">
          <w:marLeft w:val="0"/>
          <w:marRight w:val="0"/>
          <w:marTop w:val="0"/>
          <w:marBottom w:val="0"/>
          <w:divBdr>
            <w:top w:val="none" w:sz="0" w:space="0" w:color="auto"/>
            <w:left w:val="none" w:sz="0" w:space="0" w:color="auto"/>
            <w:bottom w:val="none" w:sz="0" w:space="0" w:color="auto"/>
            <w:right w:val="none" w:sz="0" w:space="0" w:color="auto"/>
          </w:divBdr>
        </w:div>
        <w:div w:id="1201474317">
          <w:marLeft w:val="0"/>
          <w:marRight w:val="0"/>
          <w:marTop w:val="0"/>
          <w:marBottom w:val="0"/>
          <w:divBdr>
            <w:top w:val="none" w:sz="0" w:space="0" w:color="auto"/>
            <w:left w:val="none" w:sz="0" w:space="0" w:color="auto"/>
            <w:bottom w:val="none" w:sz="0" w:space="0" w:color="auto"/>
            <w:right w:val="none" w:sz="0" w:space="0" w:color="auto"/>
          </w:divBdr>
        </w:div>
        <w:div w:id="230770731">
          <w:marLeft w:val="0"/>
          <w:marRight w:val="0"/>
          <w:marTop w:val="0"/>
          <w:marBottom w:val="0"/>
          <w:divBdr>
            <w:top w:val="none" w:sz="0" w:space="0" w:color="auto"/>
            <w:left w:val="none" w:sz="0" w:space="0" w:color="auto"/>
            <w:bottom w:val="none" w:sz="0" w:space="0" w:color="auto"/>
            <w:right w:val="none" w:sz="0" w:space="0" w:color="auto"/>
          </w:divBdr>
        </w:div>
        <w:div w:id="1142963047">
          <w:marLeft w:val="0"/>
          <w:marRight w:val="0"/>
          <w:marTop w:val="0"/>
          <w:marBottom w:val="0"/>
          <w:divBdr>
            <w:top w:val="none" w:sz="0" w:space="0" w:color="auto"/>
            <w:left w:val="none" w:sz="0" w:space="0" w:color="auto"/>
            <w:bottom w:val="none" w:sz="0" w:space="0" w:color="auto"/>
            <w:right w:val="none" w:sz="0" w:space="0" w:color="auto"/>
          </w:divBdr>
        </w:div>
        <w:div w:id="37164576">
          <w:marLeft w:val="0"/>
          <w:marRight w:val="0"/>
          <w:marTop w:val="0"/>
          <w:marBottom w:val="0"/>
          <w:divBdr>
            <w:top w:val="none" w:sz="0" w:space="0" w:color="auto"/>
            <w:left w:val="none" w:sz="0" w:space="0" w:color="auto"/>
            <w:bottom w:val="none" w:sz="0" w:space="0" w:color="auto"/>
            <w:right w:val="none" w:sz="0" w:space="0" w:color="auto"/>
          </w:divBdr>
        </w:div>
        <w:div w:id="1589383055">
          <w:marLeft w:val="0"/>
          <w:marRight w:val="0"/>
          <w:marTop w:val="0"/>
          <w:marBottom w:val="0"/>
          <w:divBdr>
            <w:top w:val="none" w:sz="0" w:space="0" w:color="auto"/>
            <w:left w:val="none" w:sz="0" w:space="0" w:color="auto"/>
            <w:bottom w:val="none" w:sz="0" w:space="0" w:color="auto"/>
            <w:right w:val="none" w:sz="0" w:space="0" w:color="auto"/>
          </w:divBdr>
        </w:div>
        <w:div w:id="2097942685">
          <w:marLeft w:val="0"/>
          <w:marRight w:val="0"/>
          <w:marTop w:val="0"/>
          <w:marBottom w:val="0"/>
          <w:divBdr>
            <w:top w:val="none" w:sz="0" w:space="0" w:color="auto"/>
            <w:left w:val="none" w:sz="0" w:space="0" w:color="auto"/>
            <w:bottom w:val="none" w:sz="0" w:space="0" w:color="auto"/>
            <w:right w:val="none" w:sz="0" w:space="0" w:color="auto"/>
          </w:divBdr>
        </w:div>
        <w:div w:id="1693678257">
          <w:marLeft w:val="0"/>
          <w:marRight w:val="0"/>
          <w:marTop w:val="0"/>
          <w:marBottom w:val="0"/>
          <w:divBdr>
            <w:top w:val="none" w:sz="0" w:space="0" w:color="auto"/>
            <w:left w:val="none" w:sz="0" w:space="0" w:color="auto"/>
            <w:bottom w:val="none" w:sz="0" w:space="0" w:color="auto"/>
            <w:right w:val="none" w:sz="0" w:space="0" w:color="auto"/>
          </w:divBdr>
        </w:div>
        <w:div w:id="356732788">
          <w:marLeft w:val="0"/>
          <w:marRight w:val="0"/>
          <w:marTop w:val="0"/>
          <w:marBottom w:val="0"/>
          <w:divBdr>
            <w:top w:val="none" w:sz="0" w:space="0" w:color="auto"/>
            <w:left w:val="none" w:sz="0" w:space="0" w:color="auto"/>
            <w:bottom w:val="none" w:sz="0" w:space="0" w:color="auto"/>
            <w:right w:val="none" w:sz="0" w:space="0" w:color="auto"/>
          </w:divBdr>
        </w:div>
        <w:div w:id="705568655">
          <w:marLeft w:val="0"/>
          <w:marRight w:val="0"/>
          <w:marTop w:val="0"/>
          <w:marBottom w:val="0"/>
          <w:divBdr>
            <w:top w:val="none" w:sz="0" w:space="0" w:color="auto"/>
            <w:left w:val="none" w:sz="0" w:space="0" w:color="auto"/>
            <w:bottom w:val="none" w:sz="0" w:space="0" w:color="auto"/>
            <w:right w:val="none" w:sz="0" w:space="0" w:color="auto"/>
          </w:divBdr>
        </w:div>
        <w:div w:id="897276649">
          <w:marLeft w:val="0"/>
          <w:marRight w:val="0"/>
          <w:marTop w:val="0"/>
          <w:marBottom w:val="0"/>
          <w:divBdr>
            <w:top w:val="none" w:sz="0" w:space="0" w:color="auto"/>
            <w:left w:val="none" w:sz="0" w:space="0" w:color="auto"/>
            <w:bottom w:val="none" w:sz="0" w:space="0" w:color="auto"/>
            <w:right w:val="none" w:sz="0" w:space="0" w:color="auto"/>
          </w:divBdr>
        </w:div>
        <w:div w:id="1013608956">
          <w:marLeft w:val="0"/>
          <w:marRight w:val="0"/>
          <w:marTop w:val="0"/>
          <w:marBottom w:val="0"/>
          <w:divBdr>
            <w:top w:val="none" w:sz="0" w:space="0" w:color="auto"/>
            <w:left w:val="none" w:sz="0" w:space="0" w:color="auto"/>
            <w:bottom w:val="none" w:sz="0" w:space="0" w:color="auto"/>
            <w:right w:val="none" w:sz="0" w:space="0" w:color="auto"/>
          </w:divBdr>
        </w:div>
        <w:div w:id="2073307747">
          <w:marLeft w:val="0"/>
          <w:marRight w:val="0"/>
          <w:marTop w:val="0"/>
          <w:marBottom w:val="0"/>
          <w:divBdr>
            <w:top w:val="none" w:sz="0" w:space="0" w:color="auto"/>
            <w:left w:val="none" w:sz="0" w:space="0" w:color="auto"/>
            <w:bottom w:val="none" w:sz="0" w:space="0" w:color="auto"/>
            <w:right w:val="none" w:sz="0" w:space="0" w:color="auto"/>
          </w:divBdr>
        </w:div>
        <w:div w:id="640814037">
          <w:marLeft w:val="0"/>
          <w:marRight w:val="0"/>
          <w:marTop w:val="0"/>
          <w:marBottom w:val="0"/>
          <w:divBdr>
            <w:top w:val="none" w:sz="0" w:space="0" w:color="auto"/>
            <w:left w:val="none" w:sz="0" w:space="0" w:color="auto"/>
            <w:bottom w:val="none" w:sz="0" w:space="0" w:color="auto"/>
            <w:right w:val="none" w:sz="0" w:space="0" w:color="auto"/>
          </w:divBdr>
        </w:div>
        <w:div w:id="2033916315">
          <w:marLeft w:val="0"/>
          <w:marRight w:val="0"/>
          <w:marTop w:val="0"/>
          <w:marBottom w:val="0"/>
          <w:divBdr>
            <w:top w:val="none" w:sz="0" w:space="0" w:color="auto"/>
            <w:left w:val="none" w:sz="0" w:space="0" w:color="auto"/>
            <w:bottom w:val="none" w:sz="0" w:space="0" w:color="auto"/>
            <w:right w:val="none" w:sz="0" w:space="0" w:color="auto"/>
          </w:divBdr>
        </w:div>
        <w:div w:id="1392651566">
          <w:marLeft w:val="0"/>
          <w:marRight w:val="0"/>
          <w:marTop w:val="0"/>
          <w:marBottom w:val="0"/>
          <w:divBdr>
            <w:top w:val="none" w:sz="0" w:space="0" w:color="auto"/>
            <w:left w:val="none" w:sz="0" w:space="0" w:color="auto"/>
            <w:bottom w:val="none" w:sz="0" w:space="0" w:color="auto"/>
            <w:right w:val="none" w:sz="0" w:space="0" w:color="auto"/>
          </w:divBdr>
        </w:div>
        <w:div w:id="1325083456">
          <w:marLeft w:val="0"/>
          <w:marRight w:val="0"/>
          <w:marTop w:val="0"/>
          <w:marBottom w:val="0"/>
          <w:divBdr>
            <w:top w:val="none" w:sz="0" w:space="0" w:color="auto"/>
            <w:left w:val="none" w:sz="0" w:space="0" w:color="auto"/>
            <w:bottom w:val="none" w:sz="0" w:space="0" w:color="auto"/>
            <w:right w:val="none" w:sz="0" w:space="0" w:color="auto"/>
          </w:divBdr>
        </w:div>
        <w:div w:id="1009867623">
          <w:marLeft w:val="0"/>
          <w:marRight w:val="0"/>
          <w:marTop w:val="0"/>
          <w:marBottom w:val="0"/>
          <w:divBdr>
            <w:top w:val="none" w:sz="0" w:space="0" w:color="auto"/>
            <w:left w:val="none" w:sz="0" w:space="0" w:color="auto"/>
            <w:bottom w:val="none" w:sz="0" w:space="0" w:color="auto"/>
            <w:right w:val="none" w:sz="0" w:space="0" w:color="auto"/>
          </w:divBdr>
        </w:div>
        <w:div w:id="817918710">
          <w:marLeft w:val="0"/>
          <w:marRight w:val="0"/>
          <w:marTop w:val="0"/>
          <w:marBottom w:val="0"/>
          <w:divBdr>
            <w:top w:val="none" w:sz="0" w:space="0" w:color="auto"/>
            <w:left w:val="none" w:sz="0" w:space="0" w:color="auto"/>
            <w:bottom w:val="none" w:sz="0" w:space="0" w:color="auto"/>
            <w:right w:val="none" w:sz="0" w:space="0" w:color="auto"/>
          </w:divBdr>
        </w:div>
        <w:div w:id="78913557">
          <w:marLeft w:val="0"/>
          <w:marRight w:val="0"/>
          <w:marTop w:val="0"/>
          <w:marBottom w:val="0"/>
          <w:divBdr>
            <w:top w:val="none" w:sz="0" w:space="0" w:color="auto"/>
            <w:left w:val="none" w:sz="0" w:space="0" w:color="auto"/>
            <w:bottom w:val="none" w:sz="0" w:space="0" w:color="auto"/>
            <w:right w:val="none" w:sz="0" w:space="0" w:color="auto"/>
          </w:divBdr>
        </w:div>
        <w:div w:id="1614702704">
          <w:marLeft w:val="0"/>
          <w:marRight w:val="0"/>
          <w:marTop w:val="0"/>
          <w:marBottom w:val="0"/>
          <w:divBdr>
            <w:top w:val="none" w:sz="0" w:space="0" w:color="auto"/>
            <w:left w:val="none" w:sz="0" w:space="0" w:color="auto"/>
            <w:bottom w:val="none" w:sz="0" w:space="0" w:color="auto"/>
            <w:right w:val="none" w:sz="0" w:space="0" w:color="auto"/>
          </w:divBdr>
        </w:div>
        <w:div w:id="721443867">
          <w:marLeft w:val="0"/>
          <w:marRight w:val="0"/>
          <w:marTop w:val="0"/>
          <w:marBottom w:val="0"/>
          <w:divBdr>
            <w:top w:val="none" w:sz="0" w:space="0" w:color="auto"/>
            <w:left w:val="none" w:sz="0" w:space="0" w:color="auto"/>
            <w:bottom w:val="none" w:sz="0" w:space="0" w:color="auto"/>
            <w:right w:val="none" w:sz="0" w:space="0" w:color="auto"/>
          </w:divBdr>
        </w:div>
        <w:div w:id="746804404">
          <w:marLeft w:val="0"/>
          <w:marRight w:val="0"/>
          <w:marTop w:val="0"/>
          <w:marBottom w:val="0"/>
          <w:divBdr>
            <w:top w:val="none" w:sz="0" w:space="0" w:color="auto"/>
            <w:left w:val="none" w:sz="0" w:space="0" w:color="auto"/>
            <w:bottom w:val="none" w:sz="0" w:space="0" w:color="auto"/>
            <w:right w:val="none" w:sz="0" w:space="0" w:color="auto"/>
          </w:divBdr>
        </w:div>
        <w:div w:id="322586652">
          <w:marLeft w:val="0"/>
          <w:marRight w:val="0"/>
          <w:marTop w:val="0"/>
          <w:marBottom w:val="0"/>
          <w:divBdr>
            <w:top w:val="none" w:sz="0" w:space="0" w:color="auto"/>
            <w:left w:val="none" w:sz="0" w:space="0" w:color="auto"/>
            <w:bottom w:val="none" w:sz="0" w:space="0" w:color="auto"/>
            <w:right w:val="none" w:sz="0" w:space="0" w:color="auto"/>
          </w:divBdr>
        </w:div>
        <w:div w:id="1804035596">
          <w:marLeft w:val="0"/>
          <w:marRight w:val="0"/>
          <w:marTop w:val="0"/>
          <w:marBottom w:val="0"/>
          <w:divBdr>
            <w:top w:val="none" w:sz="0" w:space="0" w:color="auto"/>
            <w:left w:val="none" w:sz="0" w:space="0" w:color="auto"/>
            <w:bottom w:val="none" w:sz="0" w:space="0" w:color="auto"/>
            <w:right w:val="none" w:sz="0" w:space="0" w:color="auto"/>
          </w:divBdr>
        </w:div>
        <w:div w:id="1941330109">
          <w:marLeft w:val="0"/>
          <w:marRight w:val="0"/>
          <w:marTop w:val="0"/>
          <w:marBottom w:val="0"/>
          <w:divBdr>
            <w:top w:val="none" w:sz="0" w:space="0" w:color="auto"/>
            <w:left w:val="none" w:sz="0" w:space="0" w:color="auto"/>
            <w:bottom w:val="none" w:sz="0" w:space="0" w:color="auto"/>
            <w:right w:val="none" w:sz="0" w:space="0" w:color="auto"/>
          </w:divBdr>
        </w:div>
        <w:div w:id="2018848316">
          <w:marLeft w:val="0"/>
          <w:marRight w:val="0"/>
          <w:marTop w:val="0"/>
          <w:marBottom w:val="0"/>
          <w:divBdr>
            <w:top w:val="none" w:sz="0" w:space="0" w:color="auto"/>
            <w:left w:val="none" w:sz="0" w:space="0" w:color="auto"/>
            <w:bottom w:val="none" w:sz="0" w:space="0" w:color="auto"/>
            <w:right w:val="none" w:sz="0" w:space="0" w:color="auto"/>
          </w:divBdr>
        </w:div>
        <w:div w:id="1316445808">
          <w:marLeft w:val="0"/>
          <w:marRight w:val="0"/>
          <w:marTop w:val="0"/>
          <w:marBottom w:val="0"/>
          <w:divBdr>
            <w:top w:val="none" w:sz="0" w:space="0" w:color="auto"/>
            <w:left w:val="none" w:sz="0" w:space="0" w:color="auto"/>
            <w:bottom w:val="none" w:sz="0" w:space="0" w:color="auto"/>
            <w:right w:val="none" w:sz="0" w:space="0" w:color="auto"/>
          </w:divBdr>
        </w:div>
        <w:div w:id="435949190">
          <w:marLeft w:val="0"/>
          <w:marRight w:val="0"/>
          <w:marTop w:val="0"/>
          <w:marBottom w:val="0"/>
          <w:divBdr>
            <w:top w:val="none" w:sz="0" w:space="0" w:color="auto"/>
            <w:left w:val="none" w:sz="0" w:space="0" w:color="auto"/>
            <w:bottom w:val="none" w:sz="0" w:space="0" w:color="auto"/>
            <w:right w:val="none" w:sz="0" w:space="0" w:color="auto"/>
          </w:divBdr>
        </w:div>
        <w:div w:id="839664825">
          <w:marLeft w:val="0"/>
          <w:marRight w:val="0"/>
          <w:marTop w:val="0"/>
          <w:marBottom w:val="0"/>
          <w:divBdr>
            <w:top w:val="none" w:sz="0" w:space="0" w:color="auto"/>
            <w:left w:val="none" w:sz="0" w:space="0" w:color="auto"/>
            <w:bottom w:val="none" w:sz="0" w:space="0" w:color="auto"/>
            <w:right w:val="none" w:sz="0" w:space="0" w:color="auto"/>
          </w:divBdr>
        </w:div>
        <w:div w:id="38625829">
          <w:marLeft w:val="0"/>
          <w:marRight w:val="0"/>
          <w:marTop w:val="0"/>
          <w:marBottom w:val="0"/>
          <w:divBdr>
            <w:top w:val="none" w:sz="0" w:space="0" w:color="auto"/>
            <w:left w:val="none" w:sz="0" w:space="0" w:color="auto"/>
            <w:bottom w:val="none" w:sz="0" w:space="0" w:color="auto"/>
            <w:right w:val="none" w:sz="0" w:space="0" w:color="auto"/>
          </w:divBdr>
        </w:div>
        <w:div w:id="1477914580">
          <w:marLeft w:val="0"/>
          <w:marRight w:val="0"/>
          <w:marTop w:val="0"/>
          <w:marBottom w:val="0"/>
          <w:divBdr>
            <w:top w:val="none" w:sz="0" w:space="0" w:color="auto"/>
            <w:left w:val="none" w:sz="0" w:space="0" w:color="auto"/>
            <w:bottom w:val="none" w:sz="0" w:space="0" w:color="auto"/>
            <w:right w:val="none" w:sz="0" w:space="0" w:color="auto"/>
          </w:divBdr>
        </w:div>
        <w:div w:id="1805854232">
          <w:marLeft w:val="0"/>
          <w:marRight w:val="0"/>
          <w:marTop w:val="0"/>
          <w:marBottom w:val="0"/>
          <w:divBdr>
            <w:top w:val="none" w:sz="0" w:space="0" w:color="auto"/>
            <w:left w:val="none" w:sz="0" w:space="0" w:color="auto"/>
            <w:bottom w:val="none" w:sz="0" w:space="0" w:color="auto"/>
            <w:right w:val="none" w:sz="0" w:space="0" w:color="auto"/>
          </w:divBdr>
        </w:div>
        <w:div w:id="193277781">
          <w:marLeft w:val="0"/>
          <w:marRight w:val="0"/>
          <w:marTop w:val="0"/>
          <w:marBottom w:val="0"/>
          <w:divBdr>
            <w:top w:val="none" w:sz="0" w:space="0" w:color="auto"/>
            <w:left w:val="none" w:sz="0" w:space="0" w:color="auto"/>
            <w:bottom w:val="none" w:sz="0" w:space="0" w:color="auto"/>
            <w:right w:val="none" w:sz="0" w:space="0" w:color="auto"/>
          </w:divBdr>
        </w:div>
        <w:div w:id="1810323176">
          <w:marLeft w:val="0"/>
          <w:marRight w:val="0"/>
          <w:marTop w:val="0"/>
          <w:marBottom w:val="0"/>
          <w:divBdr>
            <w:top w:val="none" w:sz="0" w:space="0" w:color="auto"/>
            <w:left w:val="none" w:sz="0" w:space="0" w:color="auto"/>
            <w:bottom w:val="none" w:sz="0" w:space="0" w:color="auto"/>
            <w:right w:val="none" w:sz="0" w:space="0" w:color="auto"/>
          </w:divBdr>
        </w:div>
        <w:div w:id="497504403">
          <w:marLeft w:val="0"/>
          <w:marRight w:val="0"/>
          <w:marTop w:val="0"/>
          <w:marBottom w:val="0"/>
          <w:divBdr>
            <w:top w:val="none" w:sz="0" w:space="0" w:color="auto"/>
            <w:left w:val="none" w:sz="0" w:space="0" w:color="auto"/>
            <w:bottom w:val="none" w:sz="0" w:space="0" w:color="auto"/>
            <w:right w:val="none" w:sz="0" w:space="0" w:color="auto"/>
          </w:divBdr>
        </w:div>
        <w:div w:id="928854479">
          <w:marLeft w:val="0"/>
          <w:marRight w:val="0"/>
          <w:marTop w:val="0"/>
          <w:marBottom w:val="0"/>
          <w:divBdr>
            <w:top w:val="none" w:sz="0" w:space="0" w:color="auto"/>
            <w:left w:val="none" w:sz="0" w:space="0" w:color="auto"/>
            <w:bottom w:val="none" w:sz="0" w:space="0" w:color="auto"/>
            <w:right w:val="none" w:sz="0" w:space="0" w:color="auto"/>
          </w:divBdr>
        </w:div>
        <w:div w:id="1548681981">
          <w:marLeft w:val="0"/>
          <w:marRight w:val="0"/>
          <w:marTop w:val="0"/>
          <w:marBottom w:val="0"/>
          <w:divBdr>
            <w:top w:val="none" w:sz="0" w:space="0" w:color="auto"/>
            <w:left w:val="none" w:sz="0" w:space="0" w:color="auto"/>
            <w:bottom w:val="none" w:sz="0" w:space="0" w:color="auto"/>
            <w:right w:val="none" w:sz="0" w:space="0" w:color="auto"/>
          </w:divBdr>
        </w:div>
        <w:div w:id="946350639">
          <w:marLeft w:val="0"/>
          <w:marRight w:val="0"/>
          <w:marTop w:val="0"/>
          <w:marBottom w:val="0"/>
          <w:divBdr>
            <w:top w:val="none" w:sz="0" w:space="0" w:color="auto"/>
            <w:left w:val="none" w:sz="0" w:space="0" w:color="auto"/>
            <w:bottom w:val="none" w:sz="0" w:space="0" w:color="auto"/>
            <w:right w:val="none" w:sz="0" w:space="0" w:color="auto"/>
          </w:divBdr>
        </w:div>
        <w:div w:id="1317339932">
          <w:marLeft w:val="0"/>
          <w:marRight w:val="0"/>
          <w:marTop w:val="0"/>
          <w:marBottom w:val="0"/>
          <w:divBdr>
            <w:top w:val="none" w:sz="0" w:space="0" w:color="auto"/>
            <w:left w:val="none" w:sz="0" w:space="0" w:color="auto"/>
            <w:bottom w:val="none" w:sz="0" w:space="0" w:color="auto"/>
            <w:right w:val="none" w:sz="0" w:space="0" w:color="auto"/>
          </w:divBdr>
        </w:div>
        <w:div w:id="1217476419">
          <w:marLeft w:val="0"/>
          <w:marRight w:val="0"/>
          <w:marTop w:val="0"/>
          <w:marBottom w:val="0"/>
          <w:divBdr>
            <w:top w:val="none" w:sz="0" w:space="0" w:color="auto"/>
            <w:left w:val="none" w:sz="0" w:space="0" w:color="auto"/>
            <w:bottom w:val="none" w:sz="0" w:space="0" w:color="auto"/>
            <w:right w:val="none" w:sz="0" w:space="0" w:color="auto"/>
          </w:divBdr>
        </w:div>
        <w:div w:id="669673350">
          <w:marLeft w:val="0"/>
          <w:marRight w:val="0"/>
          <w:marTop w:val="0"/>
          <w:marBottom w:val="0"/>
          <w:divBdr>
            <w:top w:val="none" w:sz="0" w:space="0" w:color="auto"/>
            <w:left w:val="none" w:sz="0" w:space="0" w:color="auto"/>
            <w:bottom w:val="none" w:sz="0" w:space="0" w:color="auto"/>
            <w:right w:val="none" w:sz="0" w:space="0" w:color="auto"/>
          </w:divBdr>
        </w:div>
        <w:div w:id="516115595">
          <w:marLeft w:val="0"/>
          <w:marRight w:val="0"/>
          <w:marTop w:val="0"/>
          <w:marBottom w:val="0"/>
          <w:divBdr>
            <w:top w:val="none" w:sz="0" w:space="0" w:color="auto"/>
            <w:left w:val="none" w:sz="0" w:space="0" w:color="auto"/>
            <w:bottom w:val="none" w:sz="0" w:space="0" w:color="auto"/>
            <w:right w:val="none" w:sz="0" w:space="0" w:color="auto"/>
          </w:divBdr>
        </w:div>
        <w:div w:id="62796591">
          <w:marLeft w:val="0"/>
          <w:marRight w:val="0"/>
          <w:marTop w:val="0"/>
          <w:marBottom w:val="0"/>
          <w:divBdr>
            <w:top w:val="none" w:sz="0" w:space="0" w:color="auto"/>
            <w:left w:val="none" w:sz="0" w:space="0" w:color="auto"/>
            <w:bottom w:val="none" w:sz="0" w:space="0" w:color="auto"/>
            <w:right w:val="none" w:sz="0" w:space="0" w:color="auto"/>
          </w:divBdr>
        </w:div>
        <w:div w:id="619797880">
          <w:marLeft w:val="0"/>
          <w:marRight w:val="0"/>
          <w:marTop w:val="0"/>
          <w:marBottom w:val="0"/>
          <w:divBdr>
            <w:top w:val="none" w:sz="0" w:space="0" w:color="auto"/>
            <w:left w:val="none" w:sz="0" w:space="0" w:color="auto"/>
            <w:bottom w:val="none" w:sz="0" w:space="0" w:color="auto"/>
            <w:right w:val="none" w:sz="0" w:space="0" w:color="auto"/>
          </w:divBdr>
        </w:div>
        <w:div w:id="1967657717">
          <w:marLeft w:val="0"/>
          <w:marRight w:val="0"/>
          <w:marTop w:val="0"/>
          <w:marBottom w:val="0"/>
          <w:divBdr>
            <w:top w:val="none" w:sz="0" w:space="0" w:color="auto"/>
            <w:left w:val="none" w:sz="0" w:space="0" w:color="auto"/>
            <w:bottom w:val="none" w:sz="0" w:space="0" w:color="auto"/>
            <w:right w:val="none" w:sz="0" w:space="0" w:color="auto"/>
          </w:divBdr>
        </w:div>
        <w:div w:id="1423065098">
          <w:marLeft w:val="0"/>
          <w:marRight w:val="0"/>
          <w:marTop w:val="0"/>
          <w:marBottom w:val="0"/>
          <w:divBdr>
            <w:top w:val="none" w:sz="0" w:space="0" w:color="auto"/>
            <w:left w:val="none" w:sz="0" w:space="0" w:color="auto"/>
            <w:bottom w:val="none" w:sz="0" w:space="0" w:color="auto"/>
            <w:right w:val="none" w:sz="0" w:space="0" w:color="auto"/>
          </w:divBdr>
        </w:div>
        <w:div w:id="1247958509">
          <w:marLeft w:val="0"/>
          <w:marRight w:val="0"/>
          <w:marTop w:val="0"/>
          <w:marBottom w:val="0"/>
          <w:divBdr>
            <w:top w:val="none" w:sz="0" w:space="0" w:color="auto"/>
            <w:left w:val="none" w:sz="0" w:space="0" w:color="auto"/>
            <w:bottom w:val="none" w:sz="0" w:space="0" w:color="auto"/>
            <w:right w:val="none" w:sz="0" w:space="0" w:color="auto"/>
          </w:divBdr>
        </w:div>
        <w:div w:id="217671162">
          <w:marLeft w:val="0"/>
          <w:marRight w:val="0"/>
          <w:marTop w:val="0"/>
          <w:marBottom w:val="0"/>
          <w:divBdr>
            <w:top w:val="none" w:sz="0" w:space="0" w:color="auto"/>
            <w:left w:val="none" w:sz="0" w:space="0" w:color="auto"/>
            <w:bottom w:val="none" w:sz="0" w:space="0" w:color="auto"/>
            <w:right w:val="none" w:sz="0" w:space="0" w:color="auto"/>
          </w:divBdr>
        </w:div>
        <w:div w:id="1475413136">
          <w:marLeft w:val="0"/>
          <w:marRight w:val="0"/>
          <w:marTop w:val="0"/>
          <w:marBottom w:val="0"/>
          <w:divBdr>
            <w:top w:val="none" w:sz="0" w:space="0" w:color="auto"/>
            <w:left w:val="none" w:sz="0" w:space="0" w:color="auto"/>
            <w:bottom w:val="none" w:sz="0" w:space="0" w:color="auto"/>
            <w:right w:val="none" w:sz="0" w:space="0" w:color="auto"/>
          </w:divBdr>
        </w:div>
        <w:div w:id="523397050">
          <w:marLeft w:val="0"/>
          <w:marRight w:val="0"/>
          <w:marTop w:val="0"/>
          <w:marBottom w:val="0"/>
          <w:divBdr>
            <w:top w:val="none" w:sz="0" w:space="0" w:color="auto"/>
            <w:left w:val="none" w:sz="0" w:space="0" w:color="auto"/>
            <w:bottom w:val="none" w:sz="0" w:space="0" w:color="auto"/>
            <w:right w:val="none" w:sz="0" w:space="0" w:color="auto"/>
          </w:divBdr>
        </w:div>
        <w:div w:id="1693260269">
          <w:marLeft w:val="0"/>
          <w:marRight w:val="0"/>
          <w:marTop w:val="0"/>
          <w:marBottom w:val="0"/>
          <w:divBdr>
            <w:top w:val="none" w:sz="0" w:space="0" w:color="auto"/>
            <w:left w:val="none" w:sz="0" w:space="0" w:color="auto"/>
            <w:bottom w:val="none" w:sz="0" w:space="0" w:color="auto"/>
            <w:right w:val="none" w:sz="0" w:space="0" w:color="auto"/>
          </w:divBdr>
        </w:div>
        <w:div w:id="936255428">
          <w:marLeft w:val="0"/>
          <w:marRight w:val="0"/>
          <w:marTop w:val="0"/>
          <w:marBottom w:val="0"/>
          <w:divBdr>
            <w:top w:val="none" w:sz="0" w:space="0" w:color="auto"/>
            <w:left w:val="none" w:sz="0" w:space="0" w:color="auto"/>
            <w:bottom w:val="none" w:sz="0" w:space="0" w:color="auto"/>
            <w:right w:val="none" w:sz="0" w:space="0" w:color="auto"/>
          </w:divBdr>
        </w:div>
        <w:div w:id="964655859">
          <w:marLeft w:val="0"/>
          <w:marRight w:val="0"/>
          <w:marTop w:val="0"/>
          <w:marBottom w:val="0"/>
          <w:divBdr>
            <w:top w:val="none" w:sz="0" w:space="0" w:color="auto"/>
            <w:left w:val="none" w:sz="0" w:space="0" w:color="auto"/>
            <w:bottom w:val="none" w:sz="0" w:space="0" w:color="auto"/>
            <w:right w:val="none" w:sz="0" w:space="0" w:color="auto"/>
          </w:divBdr>
        </w:div>
        <w:div w:id="2080517017">
          <w:marLeft w:val="0"/>
          <w:marRight w:val="0"/>
          <w:marTop w:val="0"/>
          <w:marBottom w:val="0"/>
          <w:divBdr>
            <w:top w:val="none" w:sz="0" w:space="0" w:color="auto"/>
            <w:left w:val="none" w:sz="0" w:space="0" w:color="auto"/>
            <w:bottom w:val="none" w:sz="0" w:space="0" w:color="auto"/>
            <w:right w:val="none" w:sz="0" w:space="0" w:color="auto"/>
          </w:divBdr>
        </w:div>
        <w:div w:id="829515857">
          <w:marLeft w:val="0"/>
          <w:marRight w:val="0"/>
          <w:marTop w:val="0"/>
          <w:marBottom w:val="0"/>
          <w:divBdr>
            <w:top w:val="none" w:sz="0" w:space="0" w:color="auto"/>
            <w:left w:val="none" w:sz="0" w:space="0" w:color="auto"/>
            <w:bottom w:val="none" w:sz="0" w:space="0" w:color="auto"/>
            <w:right w:val="none" w:sz="0" w:space="0" w:color="auto"/>
          </w:divBdr>
        </w:div>
      </w:divsChild>
    </w:div>
    <w:div w:id="1313756668">
      <w:bodyDiv w:val="1"/>
      <w:marLeft w:val="0"/>
      <w:marRight w:val="0"/>
      <w:marTop w:val="0"/>
      <w:marBottom w:val="0"/>
      <w:divBdr>
        <w:top w:val="none" w:sz="0" w:space="0" w:color="auto"/>
        <w:left w:val="none" w:sz="0" w:space="0" w:color="auto"/>
        <w:bottom w:val="none" w:sz="0" w:space="0" w:color="auto"/>
        <w:right w:val="none" w:sz="0" w:space="0" w:color="auto"/>
      </w:divBdr>
    </w:div>
    <w:div w:id="1425606907">
      <w:bodyDiv w:val="1"/>
      <w:marLeft w:val="0"/>
      <w:marRight w:val="0"/>
      <w:marTop w:val="0"/>
      <w:marBottom w:val="0"/>
      <w:divBdr>
        <w:top w:val="none" w:sz="0" w:space="0" w:color="auto"/>
        <w:left w:val="none" w:sz="0" w:space="0" w:color="auto"/>
        <w:bottom w:val="none" w:sz="0" w:space="0" w:color="auto"/>
        <w:right w:val="none" w:sz="0" w:space="0" w:color="auto"/>
      </w:divBdr>
    </w:div>
    <w:div w:id="1505315570">
      <w:bodyDiv w:val="1"/>
      <w:marLeft w:val="0"/>
      <w:marRight w:val="0"/>
      <w:marTop w:val="0"/>
      <w:marBottom w:val="0"/>
      <w:divBdr>
        <w:top w:val="none" w:sz="0" w:space="0" w:color="auto"/>
        <w:left w:val="none" w:sz="0" w:space="0" w:color="auto"/>
        <w:bottom w:val="none" w:sz="0" w:space="0" w:color="auto"/>
        <w:right w:val="none" w:sz="0" w:space="0" w:color="auto"/>
      </w:divBdr>
    </w:div>
    <w:div w:id="1560894036">
      <w:bodyDiv w:val="1"/>
      <w:marLeft w:val="0"/>
      <w:marRight w:val="0"/>
      <w:marTop w:val="0"/>
      <w:marBottom w:val="0"/>
      <w:divBdr>
        <w:top w:val="none" w:sz="0" w:space="0" w:color="auto"/>
        <w:left w:val="none" w:sz="0" w:space="0" w:color="auto"/>
        <w:bottom w:val="none" w:sz="0" w:space="0" w:color="auto"/>
        <w:right w:val="none" w:sz="0" w:space="0" w:color="auto"/>
      </w:divBdr>
      <w:divsChild>
        <w:div w:id="1412660985">
          <w:marLeft w:val="0"/>
          <w:marRight w:val="0"/>
          <w:marTop w:val="0"/>
          <w:marBottom w:val="150"/>
          <w:divBdr>
            <w:top w:val="none" w:sz="0" w:space="4" w:color="auto"/>
            <w:left w:val="none" w:sz="0" w:space="15" w:color="auto"/>
            <w:bottom w:val="none" w:sz="0" w:space="4" w:color="auto"/>
            <w:right w:val="none" w:sz="0" w:space="8" w:color="auto"/>
          </w:divBdr>
          <w:divsChild>
            <w:div w:id="7131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9584">
      <w:bodyDiv w:val="1"/>
      <w:marLeft w:val="0"/>
      <w:marRight w:val="0"/>
      <w:marTop w:val="0"/>
      <w:marBottom w:val="0"/>
      <w:divBdr>
        <w:top w:val="none" w:sz="0" w:space="0" w:color="auto"/>
        <w:left w:val="none" w:sz="0" w:space="0" w:color="auto"/>
        <w:bottom w:val="none" w:sz="0" w:space="0" w:color="auto"/>
        <w:right w:val="none" w:sz="0" w:space="0" w:color="auto"/>
      </w:divBdr>
    </w:div>
    <w:div w:id="1789860854">
      <w:bodyDiv w:val="1"/>
      <w:marLeft w:val="0"/>
      <w:marRight w:val="0"/>
      <w:marTop w:val="0"/>
      <w:marBottom w:val="0"/>
      <w:divBdr>
        <w:top w:val="none" w:sz="0" w:space="0" w:color="auto"/>
        <w:left w:val="none" w:sz="0" w:space="0" w:color="auto"/>
        <w:bottom w:val="none" w:sz="0" w:space="0" w:color="auto"/>
        <w:right w:val="none" w:sz="0" w:space="0" w:color="auto"/>
      </w:divBdr>
      <w:divsChild>
        <w:div w:id="1397976050">
          <w:marLeft w:val="0"/>
          <w:marRight w:val="0"/>
          <w:marTop w:val="0"/>
          <w:marBottom w:val="0"/>
          <w:divBdr>
            <w:top w:val="none" w:sz="0" w:space="0" w:color="auto"/>
            <w:left w:val="none" w:sz="0" w:space="0" w:color="auto"/>
            <w:bottom w:val="none" w:sz="0" w:space="0" w:color="auto"/>
            <w:right w:val="none" w:sz="0" w:space="0" w:color="auto"/>
          </w:divBdr>
        </w:div>
        <w:div w:id="1542590110">
          <w:marLeft w:val="0"/>
          <w:marRight w:val="0"/>
          <w:marTop w:val="0"/>
          <w:marBottom w:val="0"/>
          <w:divBdr>
            <w:top w:val="none" w:sz="0" w:space="0" w:color="auto"/>
            <w:left w:val="none" w:sz="0" w:space="0" w:color="auto"/>
            <w:bottom w:val="none" w:sz="0" w:space="0" w:color="auto"/>
            <w:right w:val="none" w:sz="0" w:space="0" w:color="auto"/>
          </w:divBdr>
        </w:div>
        <w:div w:id="1587611720">
          <w:marLeft w:val="0"/>
          <w:marRight w:val="0"/>
          <w:marTop w:val="0"/>
          <w:marBottom w:val="0"/>
          <w:divBdr>
            <w:top w:val="none" w:sz="0" w:space="0" w:color="auto"/>
            <w:left w:val="none" w:sz="0" w:space="0" w:color="auto"/>
            <w:bottom w:val="none" w:sz="0" w:space="0" w:color="auto"/>
            <w:right w:val="none" w:sz="0" w:space="0" w:color="auto"/>
          </w:divBdr>
        </w:div>
        <w:div w:id="715542627">
          <w:marLeft w:val="0"/>
          <w:marRight w:val="0"/>
          <w:marTop w:val="0"/>
          <w:marBottom w:val="0"/>
          <w:divBdr>
            <w:top w:val="none" w:sz="0" w:space="0" w:color="auto"/>
            <w:left w:val="none" w:sz="0" w:space="0" w:color="auto"/>
            <w:bottom w:val="none" w:sz="0" w:space="0" w:color="auto"/>
            <w:right w:val="none" w:sz="0" w:space="0" w:color="auto"/>
          </w:divBdr>
        </w:div>
        <w:div w:id="24907452">
          <w:marLeft w:val="0"/>
          <w:marRight w:val="0"/>
          <w:marTop w:val="0"/>
          <w:marBottom w:val="0"/>
          <w:divBdr>
            <w:top w:val="none" w:sz="0" w:space="0" w:color="auto"/>
            <w:left w:val="none" w:sz="0" w:space="0" w:color="auto"/>
            <w:bottom w:val="none" w:sz="0" w:space="0" w:color="auto"/>
            <w:right w:val="none" w:sz="0" w:space="0" w:color="auto"/>
          </w:divBdr>
        </w:div>
        <w:div w:id="1273131014">
          <w:marLeft w:val="0"/>
          <w:marRight w:val="0"/>
          <w:marTop w:val="0"/>
          <w:marBottom w:val="0"/>
          <w:divBdr>
            <w:top w:val="none" w:sz="0" w:space="0" w:color="auto"/>
            <w:left w:val="none" w:sz="0" w:space="0" w:color="auto"/>
            <w:bottom w:val="none" w:sz="0" w:space="0" w:color="auto"/>
            <w:right w:val="none" w:sz="0" w:space="0" w:color="auto"/>
          </w:divBdr>
        </w:div>
        <w:div w:id="789980329">
          <w:marLeft w:val="0"/>
          <w:marRight w:val="0"/>
          <w:marTop w:val="0"/>
          <w:marBottom w:val="0"/>
          <w:divBdr>
            <w:top w:val="none" w:sz="0" w:space="0" w:color="auto"/>
            <w:left w:val="none" w:sz="0" w:space="0" w:color="auto"/>
            <w:bottom w:val="none" w:sz="0" w:space="0" w:color="auto"/>
            <w:right w:val="none" w:sz="0" w:space="0" w:color="auto"/>
          </w:divBdr>
        </w:div>
        <w:div w:id="1797139187">
          <w:marLeft w:val="0"/>
          <w:marRight w:val="0"/>
          <w:marTop w:val="0"/>
          <w:marBottom w:val="0"/>
          <w:divBdr>
            <w:top w:val="none" w:sz="0" w:space="0" w:color="auto"/>
            <w:left w:val="none" w:sz="0" w:space="0" w:color="auto"/>
            <w:bottom w:val="none" w:sz="0" w:space="0" w:color="auto"/>
            <w:right w:val="none" w:sz="0" w:space="0" w:color="auto"/>
          </w:divBdr>
        </w:div>
      </w:divsChild>
    </w:div>
    <w:div w:id="1823429952">
      <w:bodyDiv w:val="1"/>
      <w:marLeft w:val="0"/>
      <w:marRight w:val="0"/>
      <w:marTop w:val="0"/>
      <w:marBottom w:val="0"/>
      <w:divBdr>
        <w:top w:val="none" w:sz="0" w:space="0" w:color="auto"/>
        <w:left w:val="none" w:sz="0" w:space="0" w:color="auto"/>
        <w:bottom w:val="none" w:sz="0" w:space="0" w:color="auto"/>
        <w:right w:val="none" w:sz="0" w:space="0" w:color="auto"/>
      </w:divBdr>
    </w:div>
    <w:div w:id="1889759188">
      <w:bodyDiv w:val="1"/>
      <w:marLeft w:val="0"/>
      <w:marRight w:val="0"/>
      <w:marTop w:val="0"/>
      <w:marBottom w:val="0"/>
      <w:divBdr>
        <w:top w:val="none" w:sz="0" w:space="0" w:color="auto"/>
        <w:left w:val="none" w:sz="0" w:space="0" w:color="auto"/>
        <w:bottom w:val="none" w:sz="0" w:space="0" w:color="auto"/>
        <w:right w:val="none" w:sz="0" w:space="0" w:color="auto"/>
      </w:divBdr>
    </w:div>
    <w:div w:id="1964534521">
      <w:bodyDiv w:val="1"/>
      <w:marLeft w:val="0"/>
      <w:marRight w:val="0"/>
      <w:marTop w:val="0"/>
      <w:marBottom w:val="0"/>
      <w:divBdr>
        <w:top w:val="none" w:sz="0" w:space="0" w:color="auto"/>
        <w:left w:val="none" w:sz="0" w:space="0" w:color="auto"/>
        <w:bottom w:val="none" w:sz="0" w:space="0" w:color="auto"/>
        <w:right w:val="none" w:sz="0" w:space="0" w:color="auto"/>
      </w:divBdr>
    </w:div>
    <w:div w:id="1971856696">
      <w:bodyDiv w:val="1"/>
      <w:marLeft w:val="0"/>
      <w:marRight w:val="0"/>
      <w:marTop w:val="0"/>
      <w:marBottom w:val="0"/>
      <w:divBdr>
        <w:top w:val="none" w:sz="0" w:space="0" w:color="auto"/>
        <w:left w:val="none" w:sz="0" w:space="0" w:color="auto"/>
        <w:bottom w:val="none" w:sz="0" w:space="0" w:color="auto"/>
        <w:right w:val="none" w:sz="0" w:space="0" w:color="auto"/>
      </w:divBdr>
    </w:div>
    <w:div w:id="20765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med.net/cursecon/ecolat/ar/" TargetMode="External"/><Relationship Id="rId18" Type="http://schemas.openxmlformats.org/officeDocument/2006/relationships/hyperlink" Target="http://extension.facfor.unam.edu.ar/sifip/censo.ht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inta.gob.ar/proyectos/pnfor-041001" TargetMode="External"/><Relationship Id="rId17" Type="http://schemas.openxmlformats.org/officeDocument/2006/relationships/hyperlink" Target="http://www.illegallogging.info/uploads/HowVietnamispreparedmeetlegalrequirementstimberexportmarketsweb.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efap.org.ar/documentos/fichas/FTA11N2_Sirex_Noctilio.pdf" TargetMode="External"/><Relationship Id="rId20" Type="http://schemas.openxmlformats.org/officeDocument/2006/relationships/image" Target="media/image1.jpeg"/><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ptabimi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o.org/docrep/008/j2628s/J2628S04.htm" TargetMode="External"/><Relationship Id="rId23" Type="http://schemas.openxmlformats.org/officeDocument/2006/relationships/hyperlink" Target="http://www.ambiente.gov.ar/?idarticulo=7816" TargetMode="External"/><Relationship Id="rId28" Type="http://schemas.openxmlformats.org/officeDocument/2006/relationships/customXml" Target="../customXml/item4.xml"/><Relationship Id="rId10" Type="http://schemas.openxmlformats.org/officeDocument/2006/relationships/hyperlink" Target="http://extension.facfor.unam.edu.ar/sifip/inventario.htm" TargetMode="External"/><Relationship Id="rId19" Type="http://schemas.openxmlformats.org/officeDocument/2006/relationships/hyperlink" Target="http://www.cepal.org/argentina/noticias/noticias/0/21950/docpoliticasarg2.pdf" TargetMode="External"/><Relationship Id="rId4" Type="http://schemas.microsoft.com/office/2007/relationships/stylesWithEffects" Target="stylesWithEffects.xml"/><Relationship Id="rId9" Type="http://schemas.openxmlformats.org/officeDocument/2006/relationships/hyperlink" Target="http://www.cfired.org.ar/Default.aspx?nId=1925" TargetMode="External"/><Relationship Id="rId14" Type="http://schemas.openxmlformats.org/officeDocument/2006/relationships/hyperlink" Target="http://d2zmx6mlqh7g3a.cloudfront.net/cdn/farfuture/mtime:1241604429/files/docs/081107furniturestrategy.pdf" TargetMode="External"/><Relationship Id="rId22" Type="http://schemas.openxmlformats.org/officeDocument/2006/relationships/image" Target="media/image3.emf"/><Relationship Id="rId27" Type="http://schemas.openxmlformats.org/officeDocument/2006/relationships/customXml" Target="../customXml/item3.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www.inmetro.gov.br/qualidade/cerflor_empresas.asp" TargetMode="External"/><Relationship Id="rId3" Type="http://schemas.openxmlformats.org/officeDocument/2006/relationships/hyperlink" Target="http://www.adelvalle.gov.ar/civitas/modulos/noticias/adjuntos/adjunto_9152_1.pdf" TargetMode="External"/><Relationship Id="rId7" Type="http://schemas.openxmlformats.org/officeDocument/2006/relationships/hyperlink" Target="http://www.fsc.org" TargetMode="External"/><Relationship Id="rId2" Type="http://schemas.openxmlformats.org/officeDocument/2006/relationships/hyperlink" Target="http://www.cfired.org.ar" TargetMode="External"/><Relationship Id="rId1" Type="http://schemas.openxmlformats.org/officeDocument/2006/relationships/hyperlink" Target="http://www.apf.org.ar" TargetMode="External"/><Relationship Id="rId6" Type="http://schemas.openxmlformats.org/officeDocument/2006/relationships/hyperlink" Target="http://www.fsc.org" TargetMode="External"/><Relationship Id="rId5" Type="http://schemas.openxmlformats.org/officeDocument/2006/relationships/hyperlink" Target="http://www.senasa.gov.ar/contenido.php?to=n&amp;in=661&amp;io=2635" TargetMode="External"/><Relationship Id="rId4" Type="http://schemas.openxmlformats.org/officeDocument/2006/relationships/hyperlink" Target="http://www.cpf.cl" TargetMode="External"/><Relationship Id="rId9" Type="http://schemas.openxmlformats.org/officeDocument/2006/relationships/hyperlink" Target="http://www.certfor.cl/certificacion_empres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3D022BA8634C540902F2AE0BCD79137" ma:contentTypeVersion="0" ma:contentTypeDescription="A content type to manage public (operations) IDB documents" ma:contentTypeScope="" ma:versionID="4c0b363afa887e6a1ff6a3d64f09de4b">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36892686</IDBDocs_x0020_Number>
    <TaxCatchAll xmlns="9c571b2f-e523-4ab2-ba2e-09e151a03ef4">
      <Value>8</Value>
      <Value>18</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2853/OC-AR</Approval_x0020_Number>
    <Document_x0020_Author xmlns="9c571b2f-e523-4ab2-ba2e-09e151a03ef4">Ardila, Sergio</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Mario Niklitschek</Other_x0020_Author>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AR-L1067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WORD&lt;/APPLICATION&gt;&lt;USER_STAGE&gt;Project Profile&lt;/USER_STAGE&gt;&lt;PD_OBJ_TYPE&gt;1&lt;/PD_OBJ_TYPE&gt;&lt;MAKERECORD&gt;Y&lt;/MAKERECORD&gt;&lt;PD_FILEPT_NO&gt;PO-AR-L1067-Plan&lt;/PD_FILEPT_NO&gt;&lt;/Data&gt;</Migration_x0020_Info>
    <Operation_x0020_Type xmlns="9c571b2f-e523-4ab2-ba2e-09e151a03ef4" xsi:nil="true"/>
    <Document_x0020_Language_x0020_IDB xmlns="9c571b2f-e523-4ab2-ba2e-09e151a03ef4">Spanish</Document_x0020_Language_x0020_IDB>
    <Identifier xmlns="9c571b2f-e523-4ab2-ba2e-09e151a03ef4">contract 71027                                                vendor 71027 TECFILE</Identifier>
    <Disclosure_x0020_Activity xmlns="9c571b2f-e523-4ab2-ba2e-09e151a03ef4">Project Profile</Disclosure_x0020_Activity>
    <Webtopic xmlns="9c571b2f-e523-4ab2-ba2e-09e151a03ef4">AG-AGR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17CEBF74-CD37-4EBA-A32B-9C48C64B010F}"/>
</file>

<file path=customXml/itemProps2.xml><?xml version="1.0" encoding="utf-8"?>
<ds:datastoreItem xmlns:ds="http://schemas.openxmlformats.org/officeDocument/2006/customXml" ds:itemID="{89949FAF-9D45-4DCA-A07D-DDC22D2B9164}"/>
</file>

<file path=customXml/itemProps3.xml><?xml version="1.0" encoding="utf-8"?>
<ds:datastoreItem xmlns:ds="http://schemas.openxmlformats.org/officeDocument/2006/customXml" ds:itemID="{EA41F9ED-0CB6-4E2F-8586-564735E71EA1}"/>
</file>

<file path=customXml/itemProps4.xml><?xml version="1.0" encoding="utf-8"?>
<ds:datastoreItem xmlns:ds="http://schemas.openxmlformats.org/officeDocument/2006/customXml" ds:itemID="{6DCFA4D8-4E55-4298-BDF4-BBF7F3F2BDED}"/>
</file>

<file path=customXml/itemProps5.xml><?xml version="1.0" encoding="utf-8"?>
<ds:datastoreItem xmlns:ds="http://schemas.openxmlformats.org/officeDocument/2006/customXml" ds:itemID="{61D03D50-BD06-48E4-A034-966C30660167}"/>
</file>

<file path=customXml/itemProps6.xml><?xml version="1.0" encoding="utf-8"?>
<ds:datastoreItem xmlns:ds="http://schemas.openxmlformats.org/officeDocument/2006/customXml" ds:itemID="{FFFA3056-891F-40FF-97BE-DE26CCA39C76}"/>
</file>

<file path=docProps/app.xml><?xml version="1.0" encoding="utf-8"?>
<Properties xmlns="http://schemas.openxmlformats.org/officeDocument/2006/extended-properties" xmlns:vt="http://schemas.openxmlformats.org/officeDocument/2006/docPropsVTypes">
  <Template>Normal.dotm</Template>
  <TotalTime>1</TotalTime>
  <Pages>8</Pages>
  <Words>13522</Words>
  <Characters>77080</Characters>
  <Application>Microsoft Office Word</Application>
  <DocSecurity>0</DocSecurity>
  <Lines>642</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Forestal Argentino Desafíos y Oportunidades</dc:title>
  <dc:creator>Mario</dc:creator>
  <cp:lastModifiedBy>elizabethc</cp:lastModifiedBy>
  <cp:revision>3</cp:revision>
  <dcterms:created xsi:type="dcterms:W3CDTF">2012-06-01T15:59:00Z</dcterms:created>
  <dcterms:modified xsi:type="dcterms:W3CDTF">2012-06-01T19:34:00Z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0x01010046CF21643EE8D14686A648AA6DAD089200B3D022BA8634C540902F2AE0BCD79137</vt:lpwstr>
  </property>
  <property fmtid="{D5CDD505-2E9C-101B-9397-08002B2CF9AE}" pid="3" name="TaxKeyword">
    <vt:lpwstr/>
  </property>
  <property fmtid="{D5CDD505-2E9C-101B-9397-08002B2CF9AE}" pid="4" name="Function Operations IDB">
    <vt:lpwstr>8;#Project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18;#Project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18;#Project Profile (PP)|ac5f0c28-f2f6-431c-8d05-62f851b6a822</vt:lpwstr>
  </property>
  <property fmtid="{D5CDD505-2E9C-101B-9397-08002B2CF9AE}" pid="12" name="To:">
    <vt:lpwstr/>
  </property>
  <property fmtid="{D5CDD505-2E9C-101B-9397-08002B2CF9AE}" pid="13" name="From:">
    <vt:lpwstr>Mario Niklitschek</vt:lpwstr>
  </property>
  <property fmtid="{D5CDD505-2E9C-101B-9397-08002B2CF9AE}" pid="14" name="Sector IDB">
    <vt:lpwstr/>
  </property>
  <property fmtid="{D5CDD505-2E9C-101B-9397-08002B2CF9AE}" pid="15" name="Sub-Sector">
    <vt:lpwstr/>
  </property>
</Properties>
</file>