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226"/>
      </w:tblGrid>
      <w:tr w:rsidR="009119EB">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9119EB" w:rsidRDefault="009119EB" w:rsidP="00DD58BC">
            <w:pPr>
              <w:jc w:val="center"/>
              <w:rPr>
                <w:rFonts w:ascii="Arial" w:hAnsi="Arial" w:cs="Arial"/>
                <w:sz w:val="20"/>
                <w:szCs w:val="20"/>
              </w:rPr>
            </w:pPr>
            <w:r>
              <w:rPr>
                <w:rFonts w:ascii="Arial" w:hAnsi="Arial" w:cs="Arial"/>
                <w:b/>
                <w:bCs/>
                <w:sz w:val="28"/>
                <w:szCs w:val="28"/>
              </w:rPr>
              <w:t>SAFEGUARD POLICY FILTER REPORT</w:t>
            </w:r>
            <w:r>
              <w:rPr>
                <w:rFonts w:ascii="Arial" w:hAnsi="Arial" w:cs="Arial"/>
                <w:sz w:val="20"/>
                <w:szCs w:val="20"/>
              </w:rPr>
              <w:br/>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273"/>
              <w:gridCol w:w="2592"/>
              <w:gridCol w:w="5135"/>
            </w:tblGrid>
            <w:tr w:rsidR="009119EB" w:rsidTr="00DD58BC">
              <w:tc>
                <w:tcPr>
                  <w:tcW w:w="1355"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jc w:val="center"/>
                    <w:rPr>
                      <w:rFonts w:ascii="Arial" w:hAnsi="Arial" w:cs="Arial"/>
                      <w:b/>
                      <w:bCs/>
                      <w:sz w:val="20"/>
                      <w:szCs w:val="20"/>
                    </w:rPr>
                  </w:pPr>
                  <w:r>
                    <w:rPr>
                      <w:rFonts w:ascii="Arial" w:hAnsi="Arial" w:cs="Arial"/>
                      <w:b/>
                      <w:bCs/>
                      <w:sz w:val="20"/>
                      <w:szCs w:val="20"/>
                    </w:rPr>
                    <w:t>PROJECT DETAILS</w:t>
                  </w:r>
                </w:p>
              </w:tc>
              <w:tc>
                <w:tcPr>
                  <w:tcW w:w="256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IDB Sector</w:t>
                  </w:r>
                </w:p>
              </w:tc>
              <w:tc>
                <w:tcPr>
                  <w:tcW w:w="507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rPr>
                      <w:rFonts w:ascii="Arial" w:hAnsi="Arial" w:cs="Arial"/>
                      <w:sz w:val="20"/>
                      <w:szCs w:val="20"/>
                    </w:rPr>
                  </w:pPr>
                  <w:r>
                    <w:rPr>
                      <w:rFonts w:ascii="Arial" w:hAnsi="Arial" w:cs="Arial"/>
                      <w:sz w:val="20"/>
                      <w:szCs w:val="20"/>
                    </w:rPr>
                    <w:t>WATER AND SANITATION-WATER SUPPLY</w:t>
                  </w:r>
                </w:p>
              </w:tc>
            </w:tr>
            <w:tr w:rsidR="009119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Default="009119EB">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rPr>
                      <w:rFonts w:ascii="Arial" w:hAnsi="Arial" w:cs="Arial"/>
                      <w:sz w:val="20"/>
                      <w:szCs w:val="20"/>
                    </w:rPr>
                  </w:pPr>
                  <w:r>
                    <w:rPr>
                      <w:rFonts w:ascii="Arial" w:hAnsi="Arial" w:cs="Arial"/>
                      <w:sz w:val="20"/>
                      <w:szCs w:val="20"/>
                    </w:rPr>
                    <w:t>Investment Loan</w:t>
                  </w:r>
                </w:p>
              </w:tc>
            </w:tr>
            <w:tr w:rsidR="009119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Default="009119EB">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rPr>
                      <w:rFonts w:ascii="Arial" w:hAnsi="Arial" w:cs="Arial"/>
                      <w:sz w:val="20"/>
                      <w:szCs w:val="20"/>
                    </w:rPr>
                  </w:pPr>
                </w:p>
              </w:tc>
            </w:tr>
            <w:tr w:rsidR="009119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Default="009119EB">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rPr>
                      <w:rFonts w:ascii="Arial" w:hAnsi="Arial" w:cs="Arial"/>
                      <w:sz w:val="20"/>
                      <w:szCs w:val="20"/>
                    </w:rPr>
                  </w:pPr>
                  <w:r>
                    <w:rPr>
                      <w:rFonts w:ascii="Arial" w:hAnsi="Arial" w:cs="Arial"/>
                      <w:sz w:val="20"/>
                      <w:szCs w:val="20"/>
                    </w:rPr>
                    <w:t>Infrastructure Water and Sanitation</w:t>
                  </w:r>
                </w:p>
              </w:tc>
            </w:tr>
            <w:tr w:rsidR="009119EB" w:rsidRPr="00DD58B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Default="009119EB">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Pr="00DD58BC" w:rsidRDefault="009119EB">
                  <w:pPr>
                    <w:rPr>
                      <w:rFonts w:ascii="Arial" w:hAnsi="Arial" w:cs="Arial"/>
                      <w:sz w:val="20"/>
                      <w:szCs w:val="20"/>
                      <w:lang w:val="es-ES_tradnl"/>
                    </w:rPr>
                  </w:pPr>
                  <w:r w:rsidRPr="00DD58BC">
                    <w:rPr>
                      <w:rFonts w:ascii="Arial" w:hAnsi="Arial" w:cs="Arial"/>
                      <w:sz w:val="20"/>
                      <w:szCs w:val="20"/>
                      <w:lang w:val="es-ES_tradnl"/>
                    </w:rPr>
                    <w:t>Altafin, Irene Guimarães (IALTAFIN@iadb.org)</w:t>
                  </w:r>
                </w:p>
              </w:tc>
            </w:tr>
            <w:tr w:rsidR="009119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Pr="00DD58BC" w:rsidRDefault="009119EB">
                  <w:pPr>
                    <w:rPr>
                      <w:rFonts w:ascii="Arial"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rPr>
                      <w:rFonts w:ascii="Arial" w:hAnsi="Arial" w:cs="Arial"/>
                      <w:sz w:val="20"/>
                      <w:szCs w:val="20"/>
                    </w:rPr>
                  </w:pPr>
                  <w:r>
                    <w:rPr>
                      <w:rFonts w:ascii="Arial" w:hAnsi="Arial" w:cs="Arial"/>
                      <w:sz w:val="20"/>
                      <w:szCs w:val="20"/>
                    </w:rPr>
                    <w:t>Environmental Sanitation in the Ipojuca Basin and in Sao Lourenço da Mata</w:t>
                  </w:r>
                </w:p>
              </w:tc>
            </w:tr>
            <w:tr w:rsidR="009119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Default="009119EB">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rPr>
                      <w:rFonts w:ascii="Arial" w:hAnsi="Arial" w:cs="Arial"/>
                      <w:sz w:val="20"/>
                      <w:szCs w:val="20"/>
                    </w:rPr>
                  </w:pPr>
                  <w:r>
                    <w:rPr>
                      <w:rFonts w:ascii="Arial" w:hAnsi="Arial" w:cs="Arial"/>
                      <w:sz w:val="20"/>
                      <w:szCs w:val="20"/>
                    </w:rPr>
                    <w:t>BR-L1295</w:t>
                  </w:r>
                </w:p>
              </w:tc>
            </w:tr>
            <w:tr w:rsidR="009119EB" w:rsidRPr="00DD58B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Default="009119EB">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Pr="00DD58BC" w:rsidRDefault="009119EB">
                  <w:pPr>
                    <w:rPr>
                      <w:rFonts w:ascii="Arial" w:hAnsi="Arial" w:cs="Arial"/>
                      <w:sz w:val="20"/>
                      <w:szCs w:val="20"/>
                      <w:lang w:val="es-ES_tradnl"/>
                    </w:rPr>
                  </w:pPr>
                  <w:r w:rsidRPr="00DD58BC">
                    <w:rPr>
                      <w:rFonts w:ascii="Arial" w:hAnsi="Arial" w:cs="Arial"/>
                      <w:sz w:val="20"/>
                      <w:szCs w:val="20"/>
                      <w:lang w:val="es-ES_tradnl"/>
                    </w:rPr>
                    <w:t>Bretas, Fernando Soares (FERNANDOB@iadb.org)</w:t>
                  </w:r>
                </w:p>
              </w:tc>
            </w:tr>
            <w:tr w:rsidR="009119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Pr="00DD58BC" w:rsidRDefault="009119EB">
                  <w:pPr>
                    <w:rPr>
                      <w:rFonts w:ascii="Arial"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rPr>
                      <w:rFonts w:ascii="Arial" w:hAnsi="Arial" w:cs="Arial"/>
                      <w:sz w:val="20"/>
                      <w:szCs w:val="20"/>
                    </w:rPr>
                  </w:pPr>
                  <w:r>
                    <w:rPr>
                      <w:rFonts w:ascii="Arial" w:hAnsi="Arial" w:cs="Arial"/>
                      <w:sz w:val="20"/>
                      <w:szCs w:val="20"/>
                    </w:rPr>
                    <w:t>2012-02-29</w:t>
                  </w:r>
                </w:p>
              </w:tc>
            </w:tr>
            <w:tr w:rsidR="009119EB" w:rsidTr="00DD58BC">
              <w:trPr>
                <w:trHeight w:val="3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Default="009119EB">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Additional Comments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sz w:val="20"/>
                      <w:szCs w:val="20"/>
                    </w:rPr>
                  </w:pPr>
                </w:p>
              </w:tc>
            </w:tr>
          </w:tbl>
          <w:p w:rsidR="009119EB" w:rsidRDefault="009119EB" w:rsidP="00DD58BC">
            <w:pPr>
              <w:rPr>
                <w:rFonts w:ascii="Arial" w:hAnsi="Arial" w:cs="Arial"/>
                <w:sz w:val="20"/>
                <w:szCs w:val="20"/>
              </w:rPr>
            </w:pPr>
          </w:p>
          <w:tbl>
            <w:tblPr>
              <w:tblW w:w="9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91"/>
              <w:gridCol w:w="2371"/>
              <w:gridCol w:w="4030"/>
              <w:gridCol w:w="1108"/>
            </w:tblGrid>
            <w:tr w:rsidR="009119EB" w:rsidTr="00DD58BC">
              <w:tc>
                <w:tcPr>
                  <w:tcW w:w="1491"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jc w:val="center"/>
                    <w:rPr>
                      <w:rFonts w:ascii="Arial" w:hAnsi="Arial" w:cs="Arial"/>
                      <w:b/>
                      <w:bCs/>
                      <w:sz w:val="20"/>
                      <w:szCs w:val="20"/>
                    </w:rPr>
                  </w:pPr>
                  <w:r>
                    <w:rPr>
                      <w:rFonts w:ascii="Arial" w:hAnsi="Arial" w:cs="Arial"/>
                      <w:b/>
                      <w:bCs/>
                      <w:sz w:val="20"/>
                      <w:szCs w:val="20"/>
                    </w:rPr>
                    <w:t>SAFEGUARD POLICY FILTER RESULTS</w:t>
                  </w:r>
                </w:p>
              </w:tc>
              <w:tc>
                <w:tcPr>
                  <w:tcW w:w="237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Type of Operation</w:t>
                  </w:r>
                </w:p>
              </w:tc>
              <w:tc>
                <w:tcPr>
                  <w:tcW w:w="5138"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rPr>
                      <w:rFonts w:ascii="Arial" w:hAnsi="Arial" w:cs="Arial"/>
                      <w:sz w:val="20"/>
                      <w:szCs w:val="20"/>
                    </w:rPr>
                  </w:pPr>
                  <w:r>
                    <w:rPr>
                      <w:rFonts w:ascii="Arial" w:hAnsi="Arial" w:cs="Arial"/>
                      <w:sz w:val="20"/>
                      <w:szCs w:val="20"/>
                    </w:rPr>
                    <w:t>Loan Operation</w:t>
                  </w:r>
                </w:p>
              </w:tc>
            </w:tr>
            <w:tr w:rsidR="009119EB" w:rsidTr="00DD58B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Default="009119EB">
                  <w:pPr>
                    <w:rPr>
                      <w:rFonts w:ascii="Arial" w:hAnsi="Arial" w:cs="Arial"/>
                      <w:b/>
                      <w:bCs/>
                      <w:sz w:val="20"/>
                      <w:szCs w:val="20"/>
                    </w:rPr>
                  </w:pPr>
                </w:p>
              </w:tc>
              <w:tc>
                <w:tcPr>
                  <w:tcW w:w="2371"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Safeguard Policy Items</w:t>
                  </w:r>
                  <w:r>
                    <w:rPr>
                      <w:rFonts w:ascii="Arial" w:hAnsi="Arial" w:cs="Arial"/>
                      <w:b/>
                      <w:bCs/>
                      <w:sz w:val="20"/>
                      <w:szCs w:val="20"/>
                    </w:rPr>
                    <w:br/>
                    <w:t xml:space="preserve">Identified </w:t>
                  </w:r>
                  <w:r>
                    <w:rPr>
                      <w:rFonts w:ascii="Arial" w:hAnsi="Arial" w:cs="Arial"/>
                      <w:b/>
                      <w:bCs/>
                      <w:color w:val="FF0000"/>
                      <w:sz w:val="20"/>
                      <w:szCs w:val="20"/>
                    </w:rPr>
                    <w:t>(Yes)</w:t>
                  </w:r>
                </w:p>
              </w:tc>
              <w:tc>
                <w:tcPr>
                  <w:tcW w:w="403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9119EB" w:rsidRDefault="009119EB">
                  <w:pPr>
                    <w:rPr>
                      <w:rFonts w:ascii="Arial" w:hAnsi="Arial" w:cs="Arial"/>
                      <w:sz w:val="20"/>
                      <w:szCs w:val="20"/>
                    </w:rPr>
                  </w:pPr>
                  <w:r>
                    <w:rPr>
                      <w:rFonts w:ascii="Arial" w:hAnsi="Arial" w:cs="Arial"/>
                      <w:sz w:val="20"/>
                      <w:szCs w:val="20"/>
                    </w:rPr>
                    <w:t>The operation is in compliance with environmental, specific women’s rights, gender, and indigenous laws and regulations of the country where the operation is being implemented (including national obligations established under ratified Multilateral Environmental Agreements).</w:t>
                  </w:r>
                </w:p>
              </w:tc>
              <w:tc>
                <w:tcPr>
                  <w:tcW w:w="11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color w:val="0000FF"/>
                      <w:sz w:val="20"/>
                      <w:szCs w:val="20"/>
                    </w:rPr>
                  </w:pPr>
                  <w:r>
                    <w:rPr>
                      <w:rFonts w:ascii="Arial" w:hAnsi="Arial" w:cs="Arial"/>
                      <w:color w:val="0000FF"/>
                      <w:sz w:val="20"/>
                      <w:szCs w:val="20"/>
                    </w:rPr>
                    <w:t>(B.02)</w:t>
                  </w:r>
                </w:p>
              </w:tc>
            </w:tr>
            <w:tr w:rsidR="009119EB" w:rsidTr="00DD58B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Default="009119EB">
                  <w:pPr>
                    <w:rPr>
                      <w:rFonts w:ascii="Arial" w:hAnsi="Arial" w:cs="Arial"/>
                      <w:b/>
                      <w:bCs/>
                      <w:sz w:val="20"/>
                      <w:szCs w:val="20"/>
                    </w:rPr>
                  </w:pPr>
                </w:p>
              </w:tc>
              <w:tc>
                <w:tcPr>
                  <w:tcW w:w="2371" w:type="dxa"/>
                  <w:vMerge/>
                  <w:tcBorders>
                    <w:top w:val="single" w:sz="6" w:space="0" w:color="000000"/>
                    <w:left w:val="single" w:sz="6" w:space="0" w:color="000000"/>
                    <w:bottom w:val="single" w:sz="6" w:space="0" w:color="000000"/>
                    <w:right w:val="single" w:sz="6" w:space="0" w:color="000000"/>
                  </w:tcBorders>
                  <w:vAlign w:val="center"/>
                  <w:hideMark/>
                </w:tcPr>
                <w:p w:rsidR="009119EB" w:rsidRDefault="009119EB">
                  <w:pPr>
                    <w:rPr>
                      <w:rFonts w:ascii="Arial" w:hAnsi="Arial" w:cs="Arial"/>
                      <w:b/>
                      <w:bCs/>
                      <w:sz w:val="20"/>
                      <w:szCs w:val="20"/>
                    </w:rPr>
                  </w:pPr>
                </w:p>
              </w:tc>
              <w:tc>
                <w:tcPr>
                  <w:tcW w:w="403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9119EB" w:rsidRDefault="009119EB">
                  <w:pPr>
                    <w:rPr>
                      <w:rFonts w:ascii="Arial" w:hAnsi="Arial" w:cs="Arial"/>
                      <w:sz w:val="20"/>
                      <w:szCs w:val="20"/>
                    </w:rPr>
                  </w:pPr>
                  <w:r>
                    <w:rPr>
                      <w:rFonts w:ascii="Arial" w:hAnsi="Arial" w:cs="Arial"/>
                      <w:sz w:val="20"/>
                      <w:szCs w:val="20"/>
                    </w:rPr>
                    <w:t>The Bank will monitor the executing agency/borrower’s compliance with all safeguard requirements stipulated in the loan agreement and project operating or credit regulations.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color w:val="0000FF"/>
                      <w:sz w:val="20"/>
                      <w:szCs w:val="20"/>
                    </w:rPr>
                  </w:pPr>
                  <w:r>
                    <w:rPr>
                      <w:rFonts w:ascii="Arial" w:hAnsi="Arial" w:cs="Arial"/>
                      <w:color w:val="0000FF"/>
                      <w:sz w:val="20"/>
                      <w:szCs w:val="20"/>
                    </w:rPr>
                    <w:t>(B.07)</w:t>
                  </w:r>
                </w:p>
              </w:tc>
            </w:tr>
            <w:tr w:rsidR="009119EB" w:rsidTr="00DD58BC">
              <w:trPr>
                <w:trHeight w:val="7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Default="009119EB">
                  <w:pPr>
                    <w:rPr>
                      <w:rFonts w:ascii="Arial" w:hAnsi="Arial" w:cs="Arial"/>
                      <w:b/>
                      <w:bCs/>
                      <w:sz w:val="20"/>
                      <w:szCs w:val="20"/>
                    </w:rPr>
                  </w:pPr>
                </w:p>
              </w:tc>
              <w:tc>
                <w:tcPr>
                  <w:tcW w:w="237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Potential Safeguard Policy</w:t>
                  </w:r>
                  <w:r>
                    <w:rPr>
                      <w:rFonts w:ascii="Arial" w:hAnsi="Arial" w:cs="Arial"/>
                      <w:b/>
                      <w:bCs/>
                      <w:sz w:val="20"/>
                      <w:szCs w:val="20"/>
                    </w:rPr>
                    <w:br/>
                    <w:t>Items</w:t>
                  </w:r>
                  <w:r>
                    <w:rPr>
                      <w:rFonts w:ascii="Arial" w:hAnsi="Arial" w:cs="Arial"/>
                      <w:b/>
                      <w:bCs/>
                      <w:color w:val="FF0000"/>
                      <w:sz w:val="20"/>
                      <w:szCs w:val="20"/>
                    </w:rPr>
                    <w:t>(?)</w:t>
                  </w:r>
                </w:p>
              </w:tc>
              <w:tc>
                <w:tcPr>
                  <w:tcW w:w="403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DD58BC" w:rsidRDefault="009119EB" w:rsidP="00DD58BC">
                  <w:pPr>
                    <w:spacing w:after="240"/>
                    <w:rPr>
                      <w:rFonts w:ascii="Arial" w:hAnsi="Arial" w:cs="Arial"/>
                      <w:sz w:val="20"/>
                      <w:szCs w:val="20"/>
                    </w:rPr>
                  </w:pPr>
                  <w:r>
                    <w:rPr>
                      <w:rFonts w:ascii="Arial" w:hAnsi="Arial" w:cs="Arial"/>
                      <w:sz w:val="20"/>
                      <w:szCs w:val="20"/>
                    </w:rPr>
                    <w:t>No potential issues identified</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rPr>
                      <w:rFonts w:ascii="Arial" w:hAnsi="Arial" w:cs="Arial"/>
                      <w:sz w:val="20"/>
                      <w:szCs w:val="20"/>
                    </w:rPr>
                  </w:pPr>
                </w:p>
              </w:tc>
            </w:tr>
            <w:tr w:rsidR="009119EB" w:rsidTr="00DD58BC">
              <w:trPr>
                <w:trHeight w:val="111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Default="009119EB">
                  <w:pPr>
                    <w:rPr>
                      <w:rFonts w:ascii="Arial" w:hAnsi="Arial" w:cs="Arial"/>
                      <w:b/>
                      <w:bCs/>
                      <w:sz w:val="20"/>
                      <w:szCs w:val="20"/>
                    </w:rPr>
                  </w:pPr>
                </w:p>
              </w:tc>
              <w:tc>
                <w:tcPr>
                  <w:tcW w:w="237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Recommended Action:</w:t>
                  </w:r>
                </w:p>
              </w:tc>
              <w:tc>
                <w:tcPr>
                  <w:tcW w:w="5138"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rsidP="00DD58BC">
                  <w:pPr>
                    <w:spacing w:after="240"/>
                    <w:rPr>
                      <w:rFonts w:ascii="Arial" w:hAnsi="Arial" w:cs="Arial"/>
                      <w:sz w:val="20"/>
                      <w:szCs w:val="20"/>
                    </w:rPr>
                  </w:pPr>
                  <w:r>
                    <w:rPr>
                      <w:rFonts w:ascii="Arial" w:hAnsi="Arial" w:cs="Arial"/>
                      <w:sz w:val="20"/>
                      <w:szCs w:val="20"/>
                    </w:rPr>
                    <w:t>Operation has triggered 1 or more Policy Directives; please refer to appropriate Directive(s). Complete Project Classification Tool. Submit Safeguard Policy Filter Report, PP (or equivalent) and Safeguard Screening Form to ESR.</w:t>
                  </w:r>
                </w:p>
              </w:tc>
            </w:tr>
            <w:tr w:rsidR="009119EB" w:rsidTr="00DD58BC">
              <w:trPr>
                <w:trHeight w:val="3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Default="009119EB">
                  <w:pPr>
                    <w:rPr>
                      <w:rFonts w:ascii="Arial" w:hAnsi="Arial" w:cs="Arial"/>
                      <w:b/>
                      <w:bCs/>
                      <w:sz w:val="20"/>
                      <w:szCs w:val="20"/>
                    </w:rPr>
                  </w:pPr>
                </w:p>
              </w:tc>
              <w:tc>
                <w:tcPr>
                  <w:tcW w:w="237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Additional Comments:</w:t>
                  </w:r>
                </w:p>
              </w:tc>
              <w:tc>
                <w:tcPr>
                  <w:tcW w:w="5138"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sz w:val="20"/>
                      <w:szCs w:val="20"/>
                    </w:rPr>
                  </w:pPr>
                </w:p>
              </w:tc>
            </w:tr>
          </w:tbl>
          <w:p w:rsidR="009119EB" w:rsidRDefault="009119EB" w:rsidP="00DD58BC">
            <w:pPr>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5"/>
              <w:gridCol w:w="2353"/>
              <w:gridCol w:w="5212"/>
            </w:tblGrid>
            <w:tr w:rsidR="009119EB" w:rsidRPr="00DD58BC">
              <w:trPr>
                <w:trHeight w:val="3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jc w:val="center"/>
                    <w:rPr>
                      <w:rFonts w:ascii="Arial" w:hAnsi="Arial" w:cs="Arial"/>
                      <w:b/>
                      <w:bCs/>
                      <w:sz w:val="20"/>
                      <w:szCs w:val="20"/>
                    </w:rPr>
                  </w:pPr>
                  <w:r>
                    <w:rPr>
                      <w:rFonts w:ascii="Arial"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rPr>
                      <w:rFonts w:ascii="Arial" w:hAnsi="Arial" w:cs="Arial"/>
                      <w:b/>
                      <w:bCs/>
                      <w:sz w:val="20"/>
                      <w:szCs w:val="20"/>
                    </w:rPr>
                  </w:pPr>
                  <w:r>
                    <w:rPr>
                      <w:rFonts w:ascii="Arial" w:hAnsi="Arial" w:cs="Arial"/>
                      <w:b/>
                      <w:bCs/>
                      <w:sz w:val="20"/>
                      <w:szCs w:val="20"/>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Pr="00DD58BC" w:rsidRDefault="009119EB">
                  <w:pPr>
                    <w:rPr>
                      <w:rFonts w:ascii="Arial" w:hAnsi="Arial" w:cs="Arial"/>
                      <w:sz w:val="20"/>
                      <w:szCs w:val="20"/>
                      <w:lang w:val="es-ES_tradnl"/>
                    </w:rPr>
                  </w:pPr>
                  <w:r w:rsidRPr="00DD58BC">
                    <w:rPr>
                      <w:rFonts w:ascii="Arial" w:hAnsi="Arial" w:cs="Arial"/>
                      <w:sz w:val="20"/>
                      <w:szCs w:val="20"/>
                      <w:lang w:val="es-ES_tradnl"/>
                    </w:rPr>
                    <w:t>Bretas, Fernando Soares (FERNANDOB@iadb.org)</w:t>
                  </w:r>
                </w:p>
              </w:tc>
            </w:tr>
            <w:tr w:rsidR="009119E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Pr="00DD58BC" w:rsidRDefault="009119EB">
                  <w:pPr>
                    <w:rPr>
                      <w:rFonts w:ascii="Arial"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rPr>
                      <w:rFonts w:ascii="Arial" w:hAnsi="Arial" w:cs="Arial"/>
                      <w:sz w:val="20"/>
                      <w:szCs w:val="20"/>
                    </w:rPr>
                  </w:pPr>
                </w:p>
              </w:tc>
            </w:tr>
            <w:tr w:rsidR="009119E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9EB" w:rsidRDefault="009119EB">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9119EB" w:rsidRDefault="009119EB">
                  <w:pPr>
                    <w:rPr>
                      <w:rFonts w:ascii="Arial" w:hAnsi="Arial" w:cs="Arial"/>
                      <w:b/>
                      <w:bCs/>
                      <w:sz w:val="20"/>
                      <w:szCs w:val="20"/>
                    </w:rPr>
                  </w:pPr>
                  <w:r>
                    <w:rPr>
                      <w:rFonts w:ascii="Arial"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9119EB" w:rsidRDefault="009119EB">
                  <w:pPr>
                    <w:rPr>
                      <w:rFonts w:ascii="Arial" w:hAnsi="Arial" w:cs="Arial"/>
                      <w:sz w:val="20"/>
                      <w:szCs w:val="20"/>
                    </w:rPr>
                  </w:pPr>
                  <w:r>
                    <w:rPr>
                      <w:rFonts w:ascii="Arial" w:hAnsi="Arial" w:cs="Arial"/>
                      <w:sz w:val="20"/>
                      <w:szCs w:val="20"/>
                    </w:rPr>
                    <w:t>2012-02-29</w:t>
                  </w:r>
                </w:p>
              </w:tc>
            </w:tr>
          </w:tbl>
          <w:p w:rsidR="009119EB" w:rsidRDefault="009119EB">
            <w:pPr>
              <w:rPr>
                <w:rFonts w:ascii="Arial" w:hAnsi="Arial" w:cs="Arial"/>
                <w:sz w:val="20"/>
                <w:szCs w:val="20"/>
              </w:rPr>
            </w:pPr>
          </w:p>
        </w:tc>
      </w:tr>
    </w:tbl>
    <w:p w:rsidR="007057EF" w:rsidRDefault="007057EF" w:rsidP="00DD58BC"/>
    <w:tbl>
      <w:tblPr>
        <w:tblW w:w="9226"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226"/>
      </w:tblGrid>
      <w:tr w:rsidR="007057EF" w:rsidTr="00356068">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7057EF" w:rsidRDefault="007057EF" w:rsidP="00356068">
            <w:pPr>
              <w:spacing w:after="240"/>
              <w:jc w:val="center"/>
              <w:rPr>
                <w:rFonts w:ascii="Arial" w:hAnsi="Arial" w:cs="Arial"/>
                <w:sz w:val="20"/>
                <w:szCs w:val="20"/>
              </w:rPr>
            </w:pPr>
            <w:r>
              <w:br w:type="page"/>
            </w:r>
            <w:r>
              <w:rPr>
                <w:rFonts w:ascii="Arial" w:hAnsi="Arial" w:cs="Arial"/>
                <w:b/>
                <w:bCs/>
                <w:sz w:val="28"/>
                <w:szCs w:val="28"/>
              </w:rPr>
              <w:t>SAFEGUARD SCREENING FORM</w:t>
            </w:r>
            <w:r>
              <w:rPr>
                <w:rFonts w:ascii="Arial" w:hAnsi="Arial" w:cs="Arial"/>
                <w:sz w:val="20"/>
                <w:szCs w:val="20"/>
              </w:rPr>
              <w:br/>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55"/>
              <w:gridCol w:w="2566"/>
              <w:gridCol w:w="5079"/>
            </w:tblGrid>
            <w:tr w:rsidR="007057EF" w:rsidTr="002C030A">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jc w:val="center"/>
                    <w:rPr>
                      <w:rFonts w:ascii="Arial" w:hAnsi="Arial" w:cs="Arial"/>
                      <w:b/>
                      <w:bCs/>
                      <w:sz w:val="20"/>
                      <w:szCs w:val="20"/>
                    </w:rPr>
                  </w:pPr>
                  <w:r>
                    <w:rPr>
                      <w:rFonts w:ascii="Arial" w:hAnsi="Arial" w:cs="Arial"/>
                      <w:b/>
                      <w:bCs/>
                      <w:sz w:val="20"/>
                      <w:szCs w:val="20"/>
                    </w:rPr>
                    <w:t>PROJECT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IDB Sector</w:t>
                  </w:r>
                </w:p>
              </w:tc>
              <w:tc>
                <w:tcPr>
                  <w:tcW w:w="45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sz w:val="20"/>
                      <w:szCs w:val="20"/>
                    </w:rPr>
                    <w:t>WATER AND SANITATION-WATER SUPPLY</w:t>
                  </w:r>
                </w:p>
              </w:tc>
            </w:tr>
            <w:tr w:rsidR="007057EF" w:rsidTr="002C03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sz w:val="20"/>
                      <w:szCs w:val="20"/>
                    </w:rPr>
                    <w:t>Investment Loan</w:t>
                  </w:r>
                </w:p>
              </w:tc>
            </w:tr>
            <w:tr w:rsidR="007057EF" w:rsidTr="002C03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p>
              </w:tc>
            </w:tr>
            <w:tr w:rsidR="007057EF" w:rsidTr="002C03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Country</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sz w:val="20"/>
                      <w:szCs w:val="20"/>
                    </w:rPr>
                    <w:t>BRAZIL</w:t>
                  </w:r>
                </w:p>
              </w:tc>
            </w:tr>
            <w:tr w:rsidR="007057EF" w:rsidTr="002C03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Project Status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p>
              </w:tc>
            </w:tr>
            <w:tr w:rsidR="007057EF" w:rsidTr="002C03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sz w:val="20"/>
                      <w:szCs w:val="20"/>
                    </w:rPr>
                    <w:t>Infrastructure Water and Sanitation</w:t>
                  </w:r>
                </w:p>
              </w:tc>
            </w:tr>
            <w:tr w:rsidR="007057EF" w:rsidTr="002C03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sz w:val="20"/>
                      <w:szCs w:val="20"/>
                    </w:rPr>
                    <w:t>Altafin, Irene Guimarães (IALTAFIN@iadb.org)</w:t>
                  </w:r>
                </w:p>
              </w:tc>
            </w:tr>
            <w:tr w:rsidR="007057EF" w:rsidTr="002C03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sz w:val="20"/>
                      <w:szCs w:val="20"/>
                    </w:rPr>
                    <w:t>Environmental Sanitation in the Ipojuca Basin and in Sao Lourenço da Mata</w:t>
                  </w:r>
                </w:p>
              </w:tc>
            </w:tr>
            <w:tr w:rsidR="007057EF" w:rsidTr="002C03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sz w:val="20"/>
                      <w:szCs w:val="20"/>
                    </w:rPr>
                    <w:t>BR-L1295</w:t>
                  </w:r>
                </w:p>
              </w:tc>
            </w:tr>
            <w:tr w:rsidR="007057EF" w:rsidTr="002C03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sz w:val="20"/>
                      <w:szCs w:val="20"/>
                    </w:rPr>
                    <w:t>Bretas, Fernando Soares (FERNANDOB@iadb.org)</w:t>
                  </w:r>
                </w:p>
              </w:tc>
            </w:tr>
            <w:tr w:rsidR="007057EF" w:rsidTr="002C03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sz w:val="20"/>
                      <w:szCs w:val="20"/>
                    </w:rPr>
                    <w:t>2012-02-29</w:t>
                  </w:r>
                </w:p>
              </w:tc>
            </w:tr>
            <w:tr w:rsidR="007057EF" w:rsidTr="002C030A">
              <w:trPr>
                <w:trHeight w:val="15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Additional Comments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sz w:val="20"/>
                      <w:szCs w:val="20"/>
                    </w:rPr>
                  </w:pPr>
                </w:p>
              </w:tc>
            </w:tr>
          </w:tbl>
          <w:p w:rsidR="007057EF" w:rsidRDefault="007057EF" w:rsidP="002C030A">
            <w:pPr>
              <w:spacing w:after="240"/>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88"/>
              <w:gridCol w:w="2000"/>
              <w:gridCol w:w="1510"/>
              <w:gridCol w:w="3602"/>
            </w:tblGrid>
            <w:tr w:rsidR="007057EF" w:rsidTr="002C030A">
              <w:trPr>
                <w:trHeight w:val="6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jc w:val="center"/>
                    <w:rPr>
                      <w:rFonts w:ascii="Arial" w:hAnsi="Arial" w:cs="Arial"/>
                      <w:b/>
                      <w:bCs/>
                      <w:sz w:val="20"/>
                      <w:szCs w:val="20"/>
                    </w:rPr>
                  </w:pPr>
                  <w:r>
                    <w:rPr>
                      <w:rFonts w:ascii="Arial" w:hAnsi="Arial" w:cs="Arial"/>
                      <w:b/>
                      <w:bCs/>
                      <w:sz w:val="20"/>
                      <w:szCs w:val="20"/>
                    </w:rPr>
                    <w:t>PROJECT CLASSIFICATION SUMMARY</w:t>
                  </w:r>
                </w:p>
              </w:tc>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Project Category:</w:t>
                  </w:r>
                  <w:r>
                    <w:rPr>
                      <w:rFonts w:ascii="Arial" w:hAnsi="Arial" w:cs="Arial"/>
                      <w:b/>
                      <w:bCs/>
                      <w:sz w:val="20"/>
                      <w:szCs w:val="20"/>
                    </w:rPr>
                    <w:br/>
                  </w:r>
                  <w:r>
                    <w:rPr>
                      <w:rFonts w:ascii="Arial" w:hAnsi="Arial" w:cs="Arial"/>
                      <w:sz w:val="20"/>
                      <w:szCs w:val="20"/>
                    </w:rPr>
                    <w:t>B</w:t>
                  </w:r>
                </w:p>
              </w:tc>
              <w:tc>
                <w:tcPr>
                  <w:tcW w:w="12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Override Rating:</w:t>
                  </w:r>
                </w:p>
              </w:tc>
              <w:tc>
                <w:tcPr>
                  <w:tcW w:w="48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Override Justification:</w:t>
                  </w:r>
                </w:p>
              </w:tc>
            </w:tr>
            <w:tr w:rsidR="007057EF" w:rsidTr="002C030A">
              <w:trPr>
                <w:trHeight w:val="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Comments:</w:t>
                  </w:r>
                </w:p>
              </w:tc>
            </w:tr>
            <w:tr w:rsidR="007057EF" w:rsidTr="002C03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b/>
                      <w:bCs/>
                      <w:sz w:val="20"/>
                      <w:szCs w:val="20"/>
                    </w:rPr>
                  </w:pPr>
                  <w:r>
                    <w:rPr>
                      <w:rFonts w:ascii="Arial" w:hAnsi="Arial" w:cs="Arial"/>
                      <w:b/>
                      <w:bCs/>
                      <w:sz w:val="20"/>
                      <w:szCs w:val="20"/>
                    </w:rPr>
                    <w:t>Conditions/</w:t>
                  </w:r>
                  <w:r>
                    <w:rPr>
                      <w:rFonts w:ascii="Arial" w:hAnsi="Arial" w:cs="Arial"/>
                      <w:b/>
                      <w:bCs/>
                      <w:sz w:val="20"/>
                      <w:szCs w:val="20"/>
                    </w:rPr>
                    <w:br/>
                    <w:t>Recommendations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spacing w:after="240"/>
                    <w:rPr>
                      <w:rFonts w:ascii="Arial" w:hAnsi="Arial" w:cs="Arial"/>
                      <w:sz w:val="20"/>
                      <w:szCs w:val="20"/>
                    </w:rPr>
                  </w:pPr>
                  <w:r>
                    <w:rPr>
                      <w:rFonts w:ascii="Arial" w:hAnsi="Symbol" w:cs="Arial"/>
                      <w:sz w:val="20"/>
                      <w:szCs w:val="20"/>
                    </w:rPr>
                    <w:t></w:t>
                  </w:r>
                  <w:r>
                    <w:rPr>
                      <w:rFonts w:ascii="Arial" w:hAnsi="Arial" w:cs="Arial"/>
                      <w:sz w:val="20"/>
                      <w:szCs w:val="20"/>
                    </w:rPr>
                    <w:t xml:space="preserve">  Category "B" operations require an environmental analysis (see Environment Policy Guideline: Directive B.5 for Environmental Analysis requirements).</w:t>
                  </w:r>
                </w:p>
                <w:p w:rsidR="007057EF" w:rsidRDefault="007057EF" w:rsidP="002C030A">
                  <w:pPr>
                    <w:spacing w:after="240"/>
                    <w:rPr>
                      <w:rFonts w:ascii="Arial" w:hAnsi="Arial" w:cs="Arial"/>
                      <w:sz w:val="20"/>
                      <w:szCs w:val="20"/>
                    </w:rPr>
                  </w:pPr>
                  <w:r>
                    <w:rPr>
                      <w:rFonts w:ascii="Arial" w:hAnsi="Symbol" w:cs="Arial"/>
                      <w:sz w:val="20"/>
                      <w:szCs w:val="20"/>
                    </w:rPr>
                    <w:t></w:t>
                  </w:r>
                  <w:r>
                    <w:rPr>
                      <w:rFonts w:ascii="Arial" w:hAnsi="Arial" w:cs="Arial"/>
                      <w:sz w:val="20"/>
                      <w:szCs w:val="20"/>
                    </w:rPr>
                    <w:t xml:space="preserve">  The Project Team must send to ESR the PP (or equivalent) containing the Environmental and Social Strategy (the requirements for an ESS are described in the Environment Policy Guideline: Directive B.3) as well as the Safeguard Policy Filter and Safeguard Screening Form Reports.</w:t>
                  </w:r>
                </w:p>
                <w:p w:rsidR="007057EF" w:rsidRDefault="007057EF" w:rsidP="002C030A">
                  <w:pPr>
                    <w:spacing w:after="240"/>
                    <w:rPr>
                      <w:rFonts w:ascii="Arial" w:hAnsi="Arial" w:cs="Arial"/>
                      <w:sz w:val="20"/>
                      <w:szCs w:val="20"/>
                    </w:rPr>
                  </w:pPr>
                  <w:r>
                    <w:rPr>
                      <w:rFonts w:ascii="Arial" w:hAnsi="Symbol" w:cs="Arial"/>
                      <w:sz w:val="20"/>
                      <w:szCs w:val="20"/>
                    </w:rPr>
                    <w:t></w:t>
                  </w:r>
                  <w:r>
                    <w:rPr>
                      <w:rFonts w:ascii="Arial" w:hAnsi="Arial" w:cs="Arial"/>
                      <w:sz w:val="20"/>
                      <w:szCs w:val="20"/>
                    </w:rPr>
                    <w:t xml:space="preserve">  These operations will normally require an environmental and/or social impact analysis, according to, and focusing on, the specific issues identified in the screening process, and an environmental and social management plan (ESMP). However, these operations should also establish safeguard, or monitoring requirements to address environmental and other risks (social, disaster, cultural, health and safety etc.) where necessary.</w:t>
                  </w:r>
                </w:p>
              </w:tc>
            </w:tr>
          </w:tbl>
          <w:p w:rsidR="007057EF" w:rsidRDefault="007057EF" w:rsidP="00356068">
            <w:pPr>
              <w:rPr>
                <w:rFonts w:ascii="Arial" w:hAnsi="Arial" w:cs="Arial"/>
                <w:sz w:val="20"/>
                <w:szCs w:val="20"/>
              </w:rPr>
            </w:pPr>
          </w:p>
          <w:tbl>
            <w:tblPr>
              <w:tblW w:w="9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77"/>
              <w:gridCol w:w="3010"/>
              <w:gridCol w:w="4213"/>
            </w:tblGrid>
            <w:tr w:rsidR="007057EF" w:rsidTr="002C030A">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jc w:val="center"/>
                    <w:rPr>
                      <w:rFonts w:ascii="Arial" w:hAnsi="Arial" w:cs="Arial"/>
                      <w:b/>
                      <w:bCs/>
                      <w:sz w:val="20"/>
                      <w:szCs w:val="20"/>
                    </w:rPr>
                  </w:pPr>
                  <w:r>
                    <w:rPr>
                      <w:rFonts w:ascii="Arial" w:hAnsi="Arial" w:cs="Arial"/>
                      <w:b/>
                      <w:bCs/>
                      <w:sz w:val="20"/>
                      <w:szCs w:val="20"/>
                    </w:rPr>
                    <w:t>SUMMARY OF IMPACTS/RISKS AND POTENTIAL SOLUTIONS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Identified Impacts/Risks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Potential Solutions</w:t>
                  </w:r>
                </w:p>
              </w:tc>
            </w:tr>
            <w:tr w:rsidR="007057EF" w:rsidTr="002C03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sz w:val="20"/>
                      <w:szCs w:val="20"/>
                    </w:rPr>
                    <w:t>Generation of solid waste is moderate in volume, does not include hazardous materials and follows standards recognized by multilateral development banks.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b/>
                      <w:bCs/>
                      <w:sz w:val="20"/>
                      <w:szCs w:val="20"/>
                    </w:rPr>
                    <w:t>Solid Waste Management:</w:t>
                  </w:r>
                  <w:r>
                    <w:rPr>
                      <w:rFonts w:ascii="Arial" w:hAnsi="Arial" w:cs="Arial"/>
                      <w:sz w:val="20"/>
                      <w:szCs w:val="20"/>
                    </w:rPr>
                    <w:t xml:space="preserve"> The borrower should monitor and report on waste reduction, management and disposal and may also need to develop a Waste Management Plan (which could be included in the ESMP). Effort should be placed on reducing and re-cycling solid wastes. Specifically (if applicable) in the case that national legislations have no provisions for the disposal and destruction of hazardous materials, the applicable procedures established within the Rotterdam Convention, the Stockholm Convention, the Basel Convention, the WHO List on Banned Pesticides, and the Pollution Prevention and Abatement Handbook (PPAH), should be taken into consideration.</w:t>
                  </w:r>
                </w:p>
              </w:tc>
            </w:tr>
            <w:tr w:rsidR="007057EF" w:rsidTr="002C03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sz w:val="20"/>
                      <w:szCs w:val="20"/>
                    </w:rPr>
                    <w:t>Project construction activities are likely to lead to localized and temporary impacts (such as dust, noise, traffic etc) that will affect local communities and workers but these are minor to moderate in nature.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b/>
                      <w:bCs/>
                      <w:sz w:val="20"/>
                      <w:szCs w:val="20"/>
                    </w:rPr>
                    <w:t>Construction:</w:t>
                  </w:r>
                  <w:r>
                    <w:rPr>
                      <w:rFonts w:ascii="Arial" w:hAnsi="Arial" w:cs="Arial"/>
                      <w:sz w:val="20"/>
                      <w:szCs w:val="20"/>
                    </w:rPr>
                    <w:t xml:space="preserve"> The borrower should demonstrate how the construction impacts will be mitigated. Appropriate management plans and procedures should be incorporated into the ESMP. Review of implementation as well as reporting on the plan should be part of the legal documentation (covenants, conditions of disbursement, etc).</w:t>
                  </w:r>
                </w:p>
              </w:tc>
            </w:tr>
          </w:tbl>
          <w:p w:rsidR="007057EF" w:rsidRDefault="007057EF" w:rsidP="002C030A">
            <w:pPr>
              <w:spacing w:after="240"/>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5"/>
              <w:gridCol w:w="2353"/>
              <w:gridCol w:w="5212"/>
            </w:tblGrid>
            <w:tr w:rsidR="007057EF" w:rsidTr="002C030A">
              <w:trPr>
                <w:trHeight w:val="3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jc w:val="center"/>
                    <w:rPr>
                      <w:rFonts w:ascii="Arial" w:hAnsi="Arial" w:cs="Arial"/>
                      <w:b/>
                      <w:bCs/>
                      <w:sz w:val="20"/>
                      <w:szCs w:val="20"/>
                    </w:rPr>
                  </w:pPr>
                  <w:r>
                    <w:rPr>
                      <w:rFonts w:ascii="Arial"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b/>
                      <w:bCs/>
                      <w:sz w:val="20"/>
                      <w:szCs w:val="20"/>
                    </w:rPr>
                  </w:pPr>
                  <w:r>
                    <w:rPr>
                      <w:rFonts w:ascii="Arial" w:hAnsi="Arial" w:cs="Arial"/>
                      <w:b/>
                      <w:bCs/>
                      <w:sz w:val="20"/>
                      <w:szCs w:val="20"/>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sz w:val="20"/>
                      <w:szCs w:val="20"/>
                    </w:rPr>
                    <w:t>Bretas, Fernando Soares (FERNANDOB@iadb.org)</w:t>
                  </w:r>
                </w:p>
              </w:tc>
            </w:tr>
            <w:tr w:rsidR="007057EF" w:rsidTr="002C030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p>
              </w:tc>
            </w:tr>
            <w:tr w:rsidR="007057EF" w:rsidTr="002C030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7EF" w:rsidRDefault="007057EF" w:rsidP="002C030A">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057EF" w:rsidRDefault="007057EF" w:rsidP="002C030A">
                  <w:pPr>
                    <w:rPr>
                      <w:rFonts w:ascii="Arial" w:hAnsi="Arial" w:cs="Arial"/>
                      <w:b/>
                      <w:bCs/>
                      <w:sz w:val="20"/>
                      <w:szCs w:val="20"/>
                    </w:rPr>
                  </w:pPr>
                  <w:r>
                    <w:rPr>
                      <w:rFonts w:ascii="Arial"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057EF" w:rsidRDefault="007057EF" w:rsidP="002C030A">
                  <w:pPr>
                    <w:rPr>
                      <w:rFonts w:ascii="Arial" w:hAnsi="Arial" w:cs="Arial"/>
                      <w:sz w:val="20"/>
                      <w:szCs w:val="20"/>
                    </w:rPr>
                  </w:pPr>
                  <w:r>
                    <w:rPr>
                      <w:rFonts w:ascii="Arial" w:hAnsi="Arial" w:cs="Arial"/>
                      <w:sz w:val="20"/>
                      <w:szCs w:val="20"/>
                    </w:rPr>
                    <w:t>2012-02-29</w:t>
                  </w:r>
                </w:p>
              </w:tc>
            </w:tr>
          </w:tbl>
          <w:p w:rsidR="007057EF" w:rsidRDefault="007057EF" w:rsidP="002C030A">
            <w:pPr>
              <w:rPr>
                <w:rFonts w:ascii="Arial" w:hAnsi="Arial" w:cs="Arial"/>
                <w:sz w:val="20"/>
                <w:szCs w:val="20"/>
              </w:rPr>
            </w:pPr>
            <w:r>
              <w:rPr>
                <w:rFonts w:ascii="Arial" w:hAnsi="Arial" w:cs="Arial"/>
                <w:sz w:val="20"/>
                <w:szCs w:val="20"/>
              </w:rPr>
              <w:t> </w:t>
            </w:r>
          </w:p>
        </w:tc>
      </w:tr>
    </w:tbl>
    <w:p w:rsidR="009119EB" w:rsidRDefault="009119EB" w:rsidP="00356068"/>
    <w:sectPr w:rsidR="009119EB" w:rsidSect="00E22C7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81F" w:rsidRDefault="002A181F" w:rsidP="00DD58BC">
      <w:r>
        <w:separator/>
      </w:r>
    </w:p>
  </w:endnote>
  <w:endnote w:type="continuationSeparator" w:id="0">
    <w:p w:rsidR="002A181F" w:rsidRDefault="002A181F" w:rsidP="00DD5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81F" w:rsidRDefault="002A181F" w:rsidP="00DD58BC">
      <w:r>
        <w:separator/>
      </w:r>
    </w:p>
  </w:footnote>
  <w:footnote w:type="continuationSeparator" w:id="0">
    <w:p w:rsidR="002A181F" w:rsidRDefault="002A181F" w:rsidP="00DD5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BC" w:rsidRPr="00DD58BC" w:rsidRDefault="00DD58BC">
    <w:pPr>
      <w:pStyle w:val="Header"/>
      <w:jc w:val="right"/>
      <w:rPr>
        <w:sz w:val="22"/>
        <w:szCs w:val="22"/>
        <w:lang w:val="es-ES_tradnl"/>
      </w:rPr>
    </w:pPr>
    <w:r w:rsidRPr="00DD58BC">
      <w:rPr>
        <w:sz w:val="22"/>
        <w:szCs w:val="22"/>
        <w:lang w:val="es-ES_tradnl"/>
      </w:rPr>
      <w:t>Anexo II – BR-L1295</w:t>
    </w:r>
  </w:p>
  <w:p w:rsidR="00DD58BC" w:rsidRPr="00DD58BC" w:rsidRDefault="00DD58BC">
    <w:pPr>
      <w:pStyle w:val="Header"/>
      <w:jc w:val="right"/>
      <w:rPr>
        <w:lang w:val="es-ES_tradnl"/>
      </w:rPr>
    </w:pPr>
    <w:r w:rsidRPr="00DD58BC">
      <w:rPr>
        <w:sz w:val="22"/>
        <w:szCs w:val="22"/>
        <w:lang w:val="es-ES_tradnl"/>
      </w:rPr>
      <w:t xml:space="preserve">Página </w:t>
    </w:r>
    <w:r w:rsidR="00E22C7A" w:rsidRPr="00DD58BC">
      <w:rPr>
        <w:sz w:val="22"/>
        <w:szCs w:val="22"/>
      </w:rPr>
      <w:fldChar w:fldCharType="begin"/>
    </w:r>
    <w:r w:rsidRPr="00DD58BC">
      <w:rPr>
        <w:sz w:val="22"/>
        <w:szCs w:val="22"/>
        <w:lang w:val="es-ES_tradnl"/>
      </w:rPr>
      <w:instrText xml:space="preserve"> PAGE </w:instrText>
    </w:r>
    <w:r w:rsidR="00E22C7A" w:rsidRPr="00DD58BC">
      <w:rPr>
        <w:sz w:val="22"/>
        <w:szCs w:val="22"/>
      </w:rPr>
      <w:fldChar w:fldCharType="separate"/>
    </w:r>
    <w:r w:rsidR="00356068">
      <w:rPr>
        <w:noProof/>
        <w:sz w:val="22"/>
        <w:szCs w:val="22"/>
        <w:lang w:val="es-ES_tradnl"/>
      </w:rPr>
      <w:t>3</w:t>
    </w:r>
    <w:r w:rsidR="00E22C7A" w:rsidRPr="00DD58BC">
      <w:rPr>
        <w:sz w:val="22"/>
        <w:szCs w:val="22"/>
      </w:rPr>
      <w:fldChar w:fldCharType="end"/>
    </w:r>
    <w:r w:rsidRPr="00DD58BC">
      <w:rPr>
        <w:sz w:val="22"/>
        <w:szCs w:val="22"/>
        <w:lang w:val="es-ES_tradnl"/>
      </w:rPr>
      <w:t xml:space="preserve"> de </w:t>
    </w:r>
    <w:r w:rsidR="00E22C7A" w:rsidRPr="00DD58BC">
      <w:rPr>
        <w:sz w:val="22"/>
        <w:szCs w:val="22"/>
      </w:rPr>
      <w:fldChar w:fldCharType="begin"/>
    </w:r>
    <w:r w:rsidRPr="00DD58BC">
      <w:rPr>
        <w:sz w:val="22"/>
        <w:szCs w:val="22"/>
        <w:lang w:val="es-ES_tradnl"/>
      </w:rPr>
      <w:instrText xml:space="preserve"> NUMPAGES  </w:instrText>
    </w:r>
    <w:r w:rsidR="00E22C7A" w:rsidRPr="00DD58BC">
      <w:rPr>
        <w:sz w:val="22"/>
        <w:szCs w:val="22"/>
      </w:rPr>
      <w:fldChar w:fldCharType="separate"/>
    </w:r>
    <w:r w:rsidR="00356068">
      <w:rPr>
        <w:noProof/>
        <w:sz w:val="22"/>
        <w:szCs w:val="22"/>
        <w:lang w:val="es-ES_tradnl"/>
      </w:rPr>
      <w:t>3</w:t>
    </w:r>
    <w:r w:rsidR="00E22C7A" w:rsidRPr="00DD58BC">
      <w:rPr>
        <w:sz w:val="22"/>
        <w:szCs w:val="22"/>
      </w:rPr>
      <w:fldChar w:fldCharType="end"/>
    </w:r>
  </w:p>
  <w:p w:rsidR="00DD58BC" w:rsidRPr="00DD58BC" w:rsidRDefault="00DD58BC">
    <w:pPr>
      <w:pStyle w:val="Header"/>
      <w:rPr>
        <w:lang w:val="es-ES_tradn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2C7A"/>
    <w:rsid w:val="002A181F"/>
    <w:rsid w:val="00356068"/>
    <w:rsid w:val="007057EF"/>
    <w:rsid w:val="009119EB"/>
    <w:rsid w:val="00982191"/>
    <w:rsid w:val="00DD58BC"/>
    <w:rsid w:val="00E22C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me">
    <w:name w:val="boldme"/>
    <w:basedOn w:val="Normal"/>
    <w:rsid w:val="00E22C7A"/>
    <w:pPr>
      <w:spacing w:before="100" w:beforeAutospacing="1" w:after="100" w:afterAutospacing="1"/>
      <w:textAlignment w:val="top"/>
    </w:pPr>
    <w:rPr>
      <w:b/>
      <w:bCs/>
      <w:sz w:val="20"/>
      <w:szCs w:val="20"/>
    </w:rPr>
  </w:style>
  <w:style w:type="paragraph" w:customStyle="1" w:styleId="tablehead">
    <w:name w:val="tablehead"/>
    <w:basedOn w:val="Normal"/>
    <w:rsid w:val="00E22C7A"/>
    <w:pPr>
      <w:spacing w:before="100" w:beforeAutospacing="1" w:after="100" w:afterAutospacing="1"/>
      <w:jc w:val="center"/>
    </w:pPr>
    <w:rPr>
      <w:b/>
      <w:bCs/>
      <w:sz w:val="20"/>
      <w:szCs w:val="20"/>
    </w:rPr>
  </w:style>
  <w:style w:type="paragraph" w:customStyle="1" w:styleId="grayme">
    <w:name w:val="grayme"/>
    <w:basedOn w:val="Normal"/>
    <w:rsid w:val="00E22C7A"/>
    <w:pPr>
      <w:spacing w:before="100" w:beforeAutospacing="1" w:after="100" w:afterAutospacing="1"/>
    </w:pPr>
    <w:rPr>
      <w:i/>
      <w:iCs/>
      <w:color w:val="888888"/>
    </w:rPr>
  </w:style>
  <w:style w:type="paragraph" w:styleId="Header">
    <w:name w:val="header"/>
    <w:basedOn w:val="Normal"/>
    <w:link w:val="HeaderChar"/>
    <w:uiPriority w:val="99"/>
    <w:unhideWhenUsed/>
    <w:rsid w:val="00DD58BC"/>
    <w:pPr>
      <w:tabs>
        <w:tab w:val="center" w:pos="4680"/>
        <w:tab w:val="right" w:pos="9360"/>
      </w:tabs>
    </w:pPr>
  </w:style>
  <w:style w:type="character" w:customStyle="1" w:styleId="HeaderChar">
    <w:name w:val="Header Char"/>
    <w:basedOn w:val="DefaultParagraphFont"/>
    <w:link w:val="Header"/>
    <w:uiPriority w:val="99"/>
    <w:rsid w:val="00DD58BC"/>
    <w:rPr>
      <w:rFonts w:eastAsia="Times New Roman"/>
      <w:sz w:val="24"/>
      <w:szCs w:val="24"/>
    </w:rPr>
  </w:style>
  <w:style w:type="paragraph" w:styleId="Footer">
    <w:name w:val="footer"/>
    <w:basedOn w:val="Normal"/>
    <w:link w:val="FooterChar"/>
    <w:uiPriority w:val="99"/>
    <w:semiHidden/>
    <w:unhideWhenUsed/>
    <w:rsid w:val="00DD58BC"/>
    <w:pPr>
      <w:tabs>
        <w:tab w:val="center" w:pos="4680"/>
        <w:tab w:val="right" w:pos="9360"/>
      </w:tabs>
    </w:pPr>
  </w:style>
  <w:style w:type="character" w:customStyle="1" w:styleId="FooterChar">
    <w:name w:val="Footer Char"/>
    <w:basedOn w:val="DefaultParagraphFont"/>
    <w:link w:val="Footer"/>
    <w:uiPriority w:val="99"/>
    <w:semiHidden/>
    <w:rsid w:val="00DD58BC"/>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13830637">
      <w:marLeft w:val="0"/>
      <w:marRight w:val="0"/>
      <w:marTop w:val="0"/>
      <w:marBottom w:val="0"/>
      <w:divBdr>
        <w:top w:val="none" w:sz="0" w:space="0" w:color="auto"/>
        <w:left w:val="none" w:sz="0" w:space="0" w:color="auto"/>
        <w:bottom w:val="none" w:sz="0" w:space="0" w:color="auto"/>
        <w:right w:val="none" w:sz="0" w:space="0" w:color="auto"/>
      </w:divBdr>
    </w:div>
    <w:div w:id="9175984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 Id="rId14"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landaga\Desktop\SAF%20POLI%20FIL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1A201B34DDD7DE4CA779EB2E698166E3" ma:contentTypeVersion="1456" ma:contentTypeDescription="A content type to manage public (operations) IDB documents" ma:contentTypeScope="" ma:versionID="470bd8668e13ea73d19498c2a6964c05">
  <xsd:schema xmlns:xsd="http://www.w3.org/2001/XMLSchema" xmlns:xs="http://www.w3.org/2001/XMLSchema" xmlns:p="http://schemas.microsoft.com/office/2006/metadata/properties" xmlns:ns2="cdc7663a-08f0-4737-9e8c-148ce897a09c" targetNamespace="http://schemas.microsoft.com/office/2006/metadata/properties" ma:root="true" ma:fieldsID="5d3781321cad55452cadae92803181b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R0002728923</Record_x0020_Number>
    <Key_x0020_Document xmlns="cdc7663a-08f0-4737-9e8c-148ce897a09c">false</Key_x0020_Document>
    <Division_x0020_or_x0020_Unit xmlns="cdc7663a-08f0-4737-9e8c-148ce897a09c">INE/WSA</Division_x0020_or_x0020_Unit>
    <Other_x0020_Author xmlns="cdc7663a-08f0-4737-9e8c-148ce897a09c" xsi:nil="true"/>
    <IDBDocs_x0020_Number xmlns="cdc7663a-08f0-4737-9e8c-148ce897a09c">36707456</IDBDocs_x0020_Number>
    <Document_x0020_Author xmlns="cdc7663a-08f0-4737-9e8c-148ce897a09c">Altafin, Irene Guimarães</Document_x0020_Author>
    <Operation_x0020_Type xmlns="cdc7663a-08f0-4737-9e8c-148ce897a09c" xsi:nil="true"/>
    <TaxCatchAll xmlns="cdc7663a-08f0-4737-9e8c-148ce897a09c">
      <Value>19</Value>
      <Value>32</Value>
      <Value>1</Value>
    </TaxCatchAll>
    <Fiscal_x0020_Year_x0020_IDB xmlns="cdc7663a-08f0-4737-9e8c-148ce897a09c">2012</Fiscal_x0020_Year_x0020_IDB>
    <Project_x0020_Number xmlns="cdc7663a-08f0-4737-9e8c-148ce897a09c">BR-L1295,BR-T1182</Project_x0020_Number>
    <Package_x0020_Code xmlns="cdc7663a-08f0-4737-9e8c-148ce897a09c" xsi:nil="true"/>
    <Migration_x0020_Info xmlns="cdc7663a-08f0-4737-9e8c-148ce897a09c">&lt;div class="ExternalClassF7F85EAB14CA46349CCF290E1EAA8F24"&gt;MS WORDPPProject ProfileCHFChief0N&lt;/div&gt;</Migration_x0020_Info>
    <Approval_x0020_Number xmlns="cdc7663a-08f0-4737-9e8c-148ce897a09c" xsi:nil="true"/>
    <Business_x0020_Area xmlns="cdc7663a-08f0-4737-9e8c-148ce897a09c" xsi:nil="true"/>
    <SISCOR_x0020_Number xmlns="cdc7663a-08f0-4737-9e8c-148ce897a09c" xsi:nil="true"/>
    <Identifier xmlns="cdc7663a-08f0-4737-9e8c-148ce897a09c"> ANNEX</Identifier>
    <Document_x0020_Language_x0020_IDB xmlns="cdc7663a-08f0-4737-9e8c-148ce897a09c">English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EZSHARE-734957630-62</_dlc_DocId>
    <Abstract xmlns="cdc7663a-08f0-4737-9e8c-148ce897a09c" xsi:nil="true"/>
    <Disclosure_x0020_Activity xmlns="cdc7663a-08f0-4737-9e8c-148ce897a09c">Project Profile</Disclosure_x0020_Activity>
    <Region xmlns="cdc7663a-08f0-4737-9e8c-148ce897a09c" xsi:nil="true"/>
    <Publication_x0020_Type xmlns="cdc7663a-08f0-4737-9e8c-148ce897a09c" xsi:nil="true"/>
    <Issue_x0020_Date xmlns="cdc7663a-08f0-4737-9e8c-148ce897a09c" xsi:nil="true"/>
    <Webtopic xmlns="cdc7663a-08f0-4737-9e8c-148ce897a09c">Water and Sanitation</Webtopic>
    <Publishing_x0020_House xmlns="cdc7663a-08f0-4737-9e8c-148ce897a09c" xsi:nil="true"/>
    <Disclosed xmlns="cdc7663a-08f0-4737-9e8c-148ce897a09c">true</Disclosed>
    <KP_x0020_Topics xmlns="cdc7663a-08f0-4737-9e8c-148ce897a09c" xsi:nil="true"/>
    <Editor1 xmlns="cdc7663a-08f0-4737-9e8c-148ce897a09c" xsi:nil="true"/>
    <_dlc_DocIdUrl xmlns="cdc7663a-08f0-4737-9e8c-148ce897a09c">
      <Url>https://idbg.sharepoint.com/teams/EZ-BR-TCP/BR-T1182/_layouts/15/DocIdRedir.aspx?ID=EZSHARE-734957630-62</Url>
      <Description>EZSHARE-734957630-62</Description>
    </_dlc_DocIdUrl>
  </documentManagement>
</p:properti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D45C3F7E-4AAA-4FBA-A48F-487E9F7BD875}"/>
</file>

<file path=customXml/itemProps2.xml><?xml version="1.0" encoding="utf-8"?>
<ds:datastoreItem xmlns:ds="http://schemas.openxmlformats.org/officeDocument/2006/customXml" ds:itemID="{59670341-DB1A-49F6-8392-2B6C13300698}"/>
</file>

<file path=customXml/itemProps3.xml><?xml version="1.0" encoding="utf-8"?>
<ds:datastoreItem xmlns:ds="http://schemas.openxmlformats.org/officeDocument/2006/customXml" ds:itemID="{C8B81A25-ED96-43BE-9C0A-D2D94CAF4193}"/>
</file>

<file path=customXml/itemProps4.xml><?xml version="1.0" encoding="utf-8"?>
<ds:datastoreItem xmlns:ds="http://schemas.openxmlformats.org/officeDocument/2006/customXml" ds:itemID="{8676806A-1DFB-4609-ADCD-275ECC3D248B}"/>
</file>

<file path=customXml/itemProps5.xml><?xml version="1.0" encoding="utf-8"?>
<ds:datastoreItem xmlns:ds="http://schemas.openxmlformats.org/officeDocument/2006/customXml" ds:itemID="{12A00302-6D19-4CEB-B2D2-9EF3EC504167}"/>
</file>

<file path=customXml/itemProps6.xml><?xml version="1.0" encoding="utf-8"?>
<ds:datastoreItem xmlns:ds="http://schemas.openxmlformats.org/officeDocument/2006/customXml" ds:itemID="{48BAA334-AF1A-4C5E-858D-6A343E978693}"/>
</file>

<file path=docProps/app.xml><?xml version="1.0" encoding="utf-8"?>
<Properties xmlns="http://schemas.openxmlformats.org/officeDocument/2006/extended-properties" xmlns:vt="http://schemas.openxmlformats.org/officeDocument/2006/docPropsVTypes">
  <Template>SAF POLI FILTE.dot</Template>
  <TotalTime>1</TotalTime>
  <Pages>3</Pages>
  <Words>608</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 Salvaguardias ambientales</dc:title>
  <dc:subject/>
  <dc:creator>yolandaga</dc:creator>
  <cp:keywords/>
  <dc:description/>
  <cp:lastModifiedBy>yolandaga</cp:lastModifiedBy>
  <cp:revision>3</cp:revision>
  <dcterms:created xsi:type="dcterms:W3CDTF">2012-03-28T21:18:00Z</dcterms:created>
  <dcterms:modified xsi:type="dcterms:W3CDTF">2012-03-28T21:19:00Z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0x0101001A458A224826124E8B45B1D613300CFC001A201B34DDD7DE4CA779EB2E698166E3</vt:lpwstr>
  </property>
  <property fmtid="{D5CDD505-2E9C-101B-9397-08002B2CF9AE}" pid="5" name="TaxKeywordTaxHTField">
    <vt:lpwstr/>
  </property>
  <property fmtid="{D5CDD505-2E9C-101B-9397-08002B2CF9AE}" pid="6" name="Series Operations IDB">
    <vt:lpwstr>29;#Project Profile (PP)|ac5f0c28-f2f6-431c-8d05-62f851b6a822</vt:lpwstr>
  </property>
  <property fmtid="{D5CDD505-2E9C-101B-9397-08002B2CF9AE}" pid="7" name="Sub-Sector">
    <vt:lpwstr/>
  </property>
  <property fmtid="{D5CDD505-2E9C-101B-9397-08002B2CF9AE}" pid="8" name="Country">
    <vt:lpwstr>32;#Brazil|7deb27ec-6837-4974-9aa8-6cfbac841ef8</vt:lpwstr>
  </property>
  <property fmtid="{D5CDD505-2E9C-101B-9397-08002B2CF9AE}" pid="9" name="Fund IDB">
    <vt:lpwstr/>
  </property>
  <property fmtid="{D5CDD505-2E9C-101B-9397-08002B2CF9AE}" pid="10" name="Series_x0020_Operations_x0020_IDB">
    <vt:lpwstr>29;#Project Profile (PP)|ac5f0c28-f2f6-431c-8d05-62f851b6a822</vt:lpwstr>
  </property>
  <property fmtid="{D5CDD505-2E9C-101B-9397-08002B2CF9AE}" pid="13" name="Sector IDB">
    <vt:lpwstr/>
  </property>
  <property fmtid="{D5CDD505-2E9C-101B-9397-08002B2CF9AE}" pid="14" name="Function Operations IDB">
    <vt:lpwstr>1;#Project Preparation, Planning and Design|29ca0c72-1fc4-435f-a09c-28585cb5eac9</vt:lpwstr>
  </property>
  <property fmtid="{D5CDD505-2E9C-101B-9397-08002B2CF9AE}" pid="16" name="Disclosure Activity">
    <vt:lpwstr>Project Profile</vt:lpwstr>
  </property>
  <property fmtid="{D5CDD505-2E9C-101B-9397-08002B2CF9AE}" pid="20" name="Webtopic">
    <vt:lpwstr>Water and Sanitation</vt:lpwstr>
  </property>
  <property fmtid="{D5CDD505-2E9C-101B-9397-08002B2CF9AE}" pid="22" name="Disclosed">
    <vt:bool>false</vt:bool>
  </property>
  <property fmtid="{D5CDD505-2E9C-101B-9397-08002B2CF9AE}" pid="23" name="_dlc_DocIdItemGuid">
    <vt:lpwstr>244c92b6-c541-451a-9dc3-c61fed0ca9dd</vt:lpwstr>
  </property>
</Properties>
</file>