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86" w:rsidRPr="000331E7" w:rsidRDefault="001B5186" w:rsidP="00332D8A">
      <w:pPr>
        <w:pStyle w:val="Title"/>
        <w:tabs>
          <w:tab w:val="clear" w:pos="1440"/>
          <w:tab w:val="clear" w:pos="3060"/>
        </w:tabs>
        <w:outlineLvl w:val="9"/>
        <w:rPr>
          <w:smallCaps/>
          <w:szCs w:val="24"/>
          <w:lang w:val="es-ES"/>
        </w:rPr>
      </w:pPr>
      <w:r w:rsidRPr="000331E7">
        <w:rPr>
          <w:smallCaps/>
          <w:szCs w:val="24"/>
          <w:lang w:val="es-ES"/>
        </w:rPr>
        <w:t>Document</w:t>
      </w:r>
      <w:r w:rsidR="00BD6C4D" w:rsidRPr="000331E7">
        <w:rPr>
          <w:smallCaps/>
          <w:szCs w:val="24"/>
          <w:lang w:val="es-ES"/>
        </w:rPr>
        <w:t>o</w:t>
      </w:r>
      <w:r w:rsidRPr="000331E7">
        <w:rPr>
          <w:smallCaps/>
          <w:szCs w:val="24"/>
          <w:lang w:val="es-ES"/>
        </w:rPr>
        <w:t xml:space="preserve"> </w:t>
      </w:r>
      <w:r w:rsidR="00BD6C4D" w:rsidRPr="000331E7">
        <w:rPr>
          <w:smallCaps/>
          <w:szCs w:val="24"/>
          <w:lang w:val="es-ES"/>
        </w:rPr>
        <w:t xml:space="preserve">del Banco </w:t>
      </w:r>
      <w:r w:rsidRPr="000331E7">
        <w:rPr>
          <w:smallCaps/>
          <w:szCs w:val="24"/>
          <w:lang w:val="es-ES"/>
        </w:rPr>
        <w:t>Inter</w:t>
      </w:r>
      <w:r w:rsidR="00BD6C4D" w:rsidRPr="000331E7">
        <w:rPr>
          <w:smallCaps/>
          <w:szCs w:val="24"/>
          <w:lang w:val="es-ES"/>
        </w:rPr>
        <w:t>a</w:t>
      </w:r>
      <w:r w:rsidRPr="000331E7">
        <w:rPr>
          <w:smallCaps/>
          <w:szCs w:val="24"/>
          <w:lang w:val="es-ES"/>
        </w:rPr>
        <w:t>merican</w:t>
      </w:r>
      <w:r w:rsidR="00BD6C4D" w:rsidRPr="000331E7">
        <w:rPr>
          <w:smallCaps/>
          <w:szCs w:val="24"/>
          <w:lang w:val="es-ES"/>
        </w:rPr>
        <w:t>o de Desarrollo</w:t>
      </w: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tabs>
          <w:tab w:val="left" w:pos="1440"/>
          <w:tab w:val="left" w:pos="3060"/>
        </w:tabs>
        <w:jc w:val="center"/>
        <w:rPr>
          <w:b/>
          <w:smallCaps/>
          <w:szCs w:val="24"/>
          <w:lang w:val="es-ES"/>
        </w:rPr>
      </w:pPr>
    </w:p>
    <w:p w:rsidR="00637C05" w:rsidRPr="000331E7" w:rsidRDefault="00637C05" w:rsidP="00332D8A">
      <w:pPr>
        <w:tabs>
          <w:tab w:val="left" w:pos="1440"/>
          <w:tab w:val="left" w:pos="3060"/>
        </w:tabs>
        <w:jc w:val="center"/>
        <w:rPr>
          <w:b/>
          <w:smallCaps/>
          <w:szCs w:val="24"/>
          <w:lang w:val="es-ES"/>
        </w:rPr>
      </w:pPr>
    </w:p>
    <w:p w:rsidR="00637C05" w:rsidRPr="000331E7" w:rsidRDefault="00637C05" w:rsidP="00332D8A">
      <w:pPr>
        <w:tabs>
          <w:tab w:val="left" w:pos="1440"/>
          <w:tab w:val="left" w:pos="3060"/>
        </w:tabs>
        <w:jc w:val="center"/>
        <w:rPr>
          <w:b/>
          <w:smallCaps/>
          <w:szCs w:val="24"/>
          <w:lang w:val="es-ES"/>
        </w:rPr>
      </w:pPr>
    </w:p>
    <w:p w:rsidR="00637C05" w:rsidRPr="000331E7" w:rsidRDefault="00637C05" w:rsidP="00332D8A">
      <w:pPr>
        <w:tabs>
          <w:tab w:val="left" w:pos="1440"/>
          <w:tab w:val="left" w:pos="3060"/>
        </w:tabs>
        <w:jc w:val="center"/>
        <w:rPr>
          <w:b/>
          <w:smallCaps/>
          <w:szCs w:val="24"/>
          <w:lang w:val="es-ES"/>
        </w:rPr>
      </w:pPr>
    </w:p>
    <w:p w:rsidR="00637C05" w:rsidRPr="000331E7" w:rsidRDefault="00637C05" w:rsidP="00332D8A">
      <w:pPr>
        <w:tabs>
          <w:tab w:val="left" w:pos="1440"/>
          <w:tab w:val="left" w:pos="3060"/>
        </w:tabs>
        <w:jc w:val="center"/>
        <w:rPr>
          <w:b/>
          <w:smallCaps/>
          <w:szCs w:val="24"/>
          <w:lang w:val="es-ES"/>
        </w:rPr>
      </w:pPr>
    </w:p>
    <w:p w:rsidR="001B5186" w:rsidRPr="000331E7" w:rsidRDefault="001B5186" w:rsidP="00332D8A">
      <w:pPr>
        <w:tabs>
          <w:tab w:val="left" w:pos="1440"/>
          <w:tab w:val="left" w:pos="3060"/>
        </w:tabs>
        <w:jc w:val="center"/>
        <w:rPr>
          <w:b/>
          <w:smallCaps/>
          <w:szCs w:val="24"/>
          <w:lang w:val="es-ES"/>
        </w:rPr>
      </w:pPr>
    </w:p>
    <w:p w:rsidR="001B5186" w:rsidRPr="0044456A" w:rsidRDefault="000254BA" w:rsidP="00332D8A">
      <w:pPr>
        <w:tabs>
          <w:tab w:val="left" w:pos="1440"/>
          <w:tab w:val="left" w:pos="3060"/>
        </w:tabs>
        <w:jc w:val="center"/>
        <w:rPr>
          <w:b/>
          <w:smallCaps/>
          <w:szCs w:val="24"/>
          <w:lang w:val="es-ES"/>
        </w:rPr>
      </w:pPr>
      <w:r w:rsidRPr="0044456A">
        <w:rPr>
          <w:b/>
          <w:smallCaps/>
          <w:szCs w:val="24"/>
          <w:lang w:val="es-ES"/>
        </w:rPr>
        <w:t>El Salvador</w:t>
      </w:r>
    </w:p>
    <w:p w:rsidR="001B5186" w:rsidRPr="0044456A" w:rsidRDefault="001B5186" w:rsidP="00332D8A">
      <w:pPr>
        <w:tabs>
          <w:tab w:val="left" w:pos="1440"/>
          <w:tab w:val="left" w:pos="3060"/>
        </w:tabs>
        <w:jc w:val="center"/>
        <w:rPr>
          <w:b/>
          <w:smallCaps/>
          <w:szCs w:val="24"/>
          <w:lang w:val="es-ES"/>
        </w:rPr>
      </w:pPr>
    </w:p>
    <w:p w:rsidR="001B5186" w:rsidRPr="0044456A" w:rsidRDefault="001B5186" w:rsidP="00332D8A">
      <w:pPr>
        <w:tabs>
          <w:tab w:val="left" w:pos="1440"/>
          <w:tab w:val="left" w:pos="3060"/>
        </w:tabs>
        <w:jc w:val="center"/>
        <w:rPr>
          <w:b/>
          <w:smallCaps/>
          <w:szCs w:val="24"/>
          <w:lang w:val="es-ES"/>
        </w:rPr>
      </w:pPr>
    </w:p>
    <w:p w:rsidR="001B5186" w:rsidRPr="00250CAA" w:rsidRDefault="00250CAA" w:rsidP="00332D8A">
      <w:pPr>
        <w:tabs>
          <w:tab w:val="left" w:pos="1440"/>
          <w:tab w:val="left" w:pos="3060"/>
        </w:tabs>
        <w:jc w:val="center"/>
        <w:rPr>
          <w:rFonts w:ascii="Times New Roman Bold" w:hAnsi="Times New Roman Bold"/>
          <w:b/>
          <w:smallCaps/>
          <w:szCs w:val="24"/>
          <w:lang w:val="es-ES"/>
        </w:rPr>
      </w:pPr>
      <w:r w:rsidRPr="00250CAA">
        <w:rPr>
          <w:rFonts w:ascii="Times New Roman Bold" w:hAnsi="Times New Roman Bold"/>
          <w:b/>
          <w:smallCaps/>
        </w:rPr>
        <w:t xml:space="preserve">Reducción de Vulnerabilidad en Asentamientos Urbanos Precarios en </w:t>
      </w:r>
      <w:r w:rsidR="000B1697">
        <w:rPr>
          <w:rFonts w:ascii="Times New Roman Bold" w:hAnsi="Times New Roman Bold"/>
          <w:b/>
          <w:smallCaps/>
        </w:rPr>
        <w:t xml:space="preserve">el </w:t>
      </w:r>
      <w:r w:rsidRPr="00250CAA">
        <w:rPr>
          <w:rFonts w:ascii="Times New Roman Bold" w:hAnsi="Times New Roman Bold"/>
          <w:b/>
          <w:smallCaps/>
        </w:rPr>
        <w:t>Área Metropolitana de San Salvador</w:t>
      </w:r>
    </w:p>
    <w:p w:rsidR="003B6D39" w:rsidRPr="000331E7" w:rsidRDefault="003B6D39" w:rsidP="00332D8A">
      <w:pPr>
        <w:tabs>
          <w:tab w:val="left" w:pos="1440"/>
          <w:tab w:val="left" w:pos="3060"/>
        </w:tabs>
        <w:jc w:val="center"/>
        <w:rPr>
          <w:b/>
          <w:smallCaps/>
          <w:szCs w:val="24"/>
          <w:highlight w:val="lightGray"/>
          <w:lang w:val="es-ES"/>
        </w:rPr>
      </w:pPr>
    </w:p>
    <w:p w:rsidR="001B5186" w:rsidRPr="000331E7" w:rsidRDefault="000254BA" w:rsidP="00332D8A">
      <w:pPr>
        <w:tabs>
          <w:tab w:val="left" w:pos="1440"/>
          <w:tab w:val="left" w:pos="3060"/>
        </w:tabs>
        <w:jc w:val="center"/>
        <w:rPr>
          <w:b/>
          <w:smallCaps/>
          <w:szCs w:val="24"/>
          <w:lang w:val="es-ES"/>
        </w:rPr>
      </w:pPr>
      <w:r w:rsidRPr="000331E7">
        <w:rPr>
          <w:b/>
          <w:smallCaps/>
          <w:szCs w:val="24"/>
          <w:lang w:val="es-ES"/>
        </w:rPr>
        <w:t>ES-L1016</w:t>
      </w:r>
    </w:p>
    <w:p w:rsidR="001B5186" w:rsidRPr="000331E7" w:rsidRDefault="001B5186" w:rsidP="00332D8A">
      <w:pPr>
        <w:pStyle w:val="Newpage"/>
        <w:rPr>
          <w:rFonts w:cs="Times New Roman"/>
          <w:b w:val="0"/>
          <w:caps/>
          <w:smallCaps w:val="0"/>
          <w:szCs w:val="24"/>
          <w:lang w:val="es-ES"/>
        </w:rPr>
      </w:pPr>
    </w:p>
    <w:p w:rsidR="00637C05" w:rsidRPr="000331E7" w:rsidRDefault="00637C05" w:rsidP="00332D8A">
      <w:pPr>
        <w:pStyle w:val="Newpage"/>
        <w:rPr>
          <w:rFonts w:cs="Times New Roman"/>
          <w:b w:val="0"/>
          <w:caps/>
          <w:smallCaps w:val="0"/>
          <w:szCs w:val="24"/>
          <w:lang w:val="es-ES"/>
        </w:rPr>
      </w:pPr>
    </w:p>
    <w:p w:rsidR="001B5186" w:rsidRPr="000331E7" w:rsidRDefault="001B5186" w:rsidP="00332D8A">
      <w:pPr>
        <w:tabs>
          <w:tab w:val="left" w:pos="1440"/>
          <w:tab w:val="left" w:pos="3060"/>
        </w:tabs>
        <w:jc w:val="center"/>
        <w:rPr>
          <w:smallCaps/>
          <w:szCs w:val="24"/>
          <w:lang w:val="es-ES"/>
        </w:rPr>
      </w:pPr>
    </w:p>
    <w:p w:rsidR="001B5186" w:rsidRPr="000331E7" w:rsidRDefault="00BD6C4D" w:rsidP="00332D8A">
      <w:pPr>
        <w:tabs>
          <w:tab w:val="left" w:pos="1440"/>
          <w:tab w:val="left" w:pos="3060"/>
        </w:tabs>
        <w:jc w:val="center"/>
        <w:outlineLvl w:val="0"/>
        <w:rPr>
          <w:b/>
          <w:smallCaps/>
          <w:szCs w:val="24"/>
          <w:lang w:val="es-ES"/>
        </w:rPr>
      </w:pPr>
      <w:r w:rsidRPr="000331E7">
        <w:rPr>
          <w:b/>
          <w:smallCaps/>
          <w:szCs w:val="24"/>
          <w:lang w:val="es-ES"/>
        </w:rPr>
        <w:t>Plan de Seguimiento y Evaluación</w:t>
      </w:r>
    </w:p>
    <w:p w:rsidR="001B5186" w:rsidRPr="000331E7" w:rsidRDefault="001B5186" w:rsidP="00332D8A">
      <w:pPr>
        <w:tabs>
          <w:tab w:val="left" w:pos="1440"/>
          <w:tab w:val="left" w:pos="3060"/>
        </w:tabs>
        <w:outlineLvl w:val="0"/>
        <w:rPr>
          <w:b/>
          <w:smallCaps/>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pStyle w:val="ColorfulList-Accent11"/>
        <w:ind w:left="1080"/>
        <w:jc w:val="center"/>
        <w:rPr>
          <w:rFonts w:ascii="Times New Roman" w:hAnsi="Times New Roman"/>
          <w:b/>
          <w:sz w:val="24"/>
          <w:szCs w:val="24"/>
          <w:lang w:val="es-ES"/>
        </w:rPr>
      </w:pPr>
    </w:p>
    <w:p w:rsidR="001B5186" w:rsidRPr="000331E7" w:rsidRDefault="001B5186" w:rsidP="00332D8A">
      <w:pPr>
        <w:tabs>
          <w:tab w:val="left" w:pos="1440"/>
          <w:tab w:val="left" w:pos="3060"/>
        </w:tabs>
        <w:jc w:val="center"/>
        <w:rPr>
          <w:szCs w:val="24"/>
          <w:lang w:val="es-ES"/>
        </w:rPr>
      </w:pPr>
    </w:p>
    <w:p w:rsidR="00A6381D" w:rsidRPr="000331E7" w:rsidRDefault="00BD6C4D" w:rsidP="00637C05">
      <w:pPr>
        <w:pStyle w:val="BodyText"/>
        <w:pBdr>
          <w:top w:val="single" w:sz="4" w:space="13" w:color="auto"/>
          <w:left w:val="single" w:sz="4" w:space="4" w:color="auto"/>
          <w:bottom w:val="single" w:sz="4" w:space="1" w:color="auto"/>
          <w:right w:val="single" w:sz="4" w:space="4" w:color="auto"/>
        </w:pBdr>
        <w:tabs>
          <w:tab w:val="left" w:pos="1440"/>
        </w:tabs>
        <w:spacing w:before="360" w:after="360" w:line="480" w:lineRule="auto"/>
        <w:rPr>
          <w:b/>
          <w:szCs w:val="24"/>
          <w:lang w:val="es-ES"/>
        </w:rPr>
      </w:pPr>
      <w:r w:rsidRPr="000331E7">
        <w:rPr>
          <w:szCs w:val="24"/>
          <w:lang w:val="es-ES"/>
        </w:rPr>
        <w:t>Este document</w:t>
      </w:r>
      <w:r w:rsidR="0070507C" w:rsidRPr="000331E7">
        <w:rPr>
          <w:szCs w:val="24"/>
          <w:lang w:val="es-ES"/>
        </w:rPr>
        <w:t>o</w:t>
      </w:r>
      <w:r w:rsidRPr="000331E7">
        <w:rPr>
          <w:szCs w:val="24"/>
          <w:lang w:val="es-ES"/>
        </w:rPr>
        <w:t xml:space="preserve"> fue elaborado por</w:t>
      </w:r>
      <w:r w:rsidR="001B5186" w:rsidRPr="000331E7">
        <w:rPr>
          <w:szCs w:val="24"/>
          <w:lang w:val="es-ES"/>
        </w:rPr>
        <w:t>:</w:t>
      </w:r>
      <w:r w:rsidR="00637C05" w:rsidRPr="000331E7">
        <w:rPr>
          <w:szCs w:val="24"/>
          <w:lang w:val="es-ES"/>
        </w:rPr>
        <w:t xml:space="preserve">  </w:t>
      </w:r>
      <w:r w:rsidR="000254BA" w:rsidRPr="000331E7">
        <w:rPr>
          <w:b/>
          <w:szCs w:val="24"/>
          <w:lang w:val="es-ES"/>
        </w:rPr>
        <w:t>Luis Tejerina</w:t>
      </w:r>
      <w:r w:rsidR="0044456A">
        <w:rPr>
          <w:b/>
          <w:szCs w:val="24"/>
          <w:lang w:val="es-ES"/>
        </w:rPr>
        <w:t xml:space="preserve"> y Karen Munguí</w:t>
      </w:r>
      <w:r w:rsidR="001D3FA3" w:rsidRPr="000331E7">
        <w:rPr>
          <w:b/>
          <w:szCs w:val="24"/>
          <w:lang w:val="es-ES"/>
        </w:rPr>
        <w:t>a</w:t>
      </w:r>
    </w:p>
    <w:p w:rsidR="00B87A39" w:rsidRPr="000331E7" w:rsidRDefault="00B87A39" w:rsidP="00332D8A">
      <w:pPr>
        <w:pStyle w:val="ColorfulList-Accent11"/>
        <w:ind w:left="1080"/>
        <w:jc w:val="center"/>
        <w:rPr>
          <w:rFonts w:ascii="Times New Roman" w:hAnsi="Times New Roman"/>
          <w:smallCaps/>
          <w:szCs w:val="24"/>
          <w:lang w:val="es-ES"/>
        </w:rPr>
      </w:pPr>
    </w:p>
    <w:p w:rsidR="00B87A39" w:rsidRPr="000331E7" w:rsidRDefault="00B87A39" w:rsidP="00332D8A">
      <w:pPr>
        <w:pStyle w:val="ColorfulList-Accent11"/>
        <w:ind w:left="1080"/>
        <w:jc w:val="center"/>
        <w:rPr>
          <w:rFonts w:ascii="Times New Roman" w:hAnsi="Times New Roman"/>
          <w:smallCaps/>
          <w:szCs w:val="24"/>
          <w:lang w:val="es-ES"/>
        </w:rPr>
        <w:sectPr w:rsidR="00B87A39" w:rsidRPr="000331E7" w:rsidSect="0044456A">
          <w:footerReference w:type="default" r:id="rId8"/>
          <w:pgSz w:w="12240" w:h="15840"/>
          <w:pgMar w:top="1440" w:right="1800" w:bottom="1440" w:left="1800" w:header="720" w:footer="720" w:gutter="0"/>
          <w:cols w:space="720"/>
          <w:vAlign w:val="both"/>
          <w:docGrid w:linePitch="360"/>
        </w:sectPr>
      </w:pPr>
    </w:p>
    <w:p w:rsidR="0044456A" w:rsidRDefault="0044456A" w:rsidP="0044456A">
      <w:pPr>
        <w:pStyle w:val="ColorfulList-Accent11"/>
        <w:ind w:left="0"/>
        <w:jc w:val="center"/>
        <w:rPr>
          <w:rFonts w:ascii="Times New Roman" w:hAnsi="Times New Roman"/>
          <w:smallCaps/>
          <w:sz w:val="24"/>
          <w:szCs w:val="24"/>
          <w:lang w:val="es-ES"/>
        </w:rPr>
      </w:pPr>
    </w:p>
    <w:p w:rsidR="0044456A" w:rsidRDefault="0044456A" w:rsidP="0044456A">
      <w:pPr>
        <w:pStyle w:val="ColorfulList-Accent11"/>
        <w:ind w:left="0"/>
        <w:jc w:val="center"/>
        <w:rPr>
          <w:rFonts w:ascii="Times New Roman" w:hAnsi="Times New Roman"/>
          <w:smallCaps/>
          <w:sz w:val="24"/>
          <w:szCs w:val="24"/>
          <w:lang w:val="es-ES"/>
        </w:rPr>
      </w:pPr>
    </w:p>
    <w:p w:rsidR="001B5186" w:rsidRPr="0044456A" w:rsidRDefault="0070507C" w:rsidP="0044456A">
      <w:pPr>
        <w:pStyle w:val="ColorfulList-Accent11"/>
        <w:ind w:left="0"/>
        <w:jc w:val="center"/>
        <w:rPr>
          <w:rFonts w:ascii="Times New Roman" w:hAnsi="Times New Roman"/>
          <w:b/>
          <w:smallCaps/>
          <w:sz w:val="24"/>
          <w:szCs w:val="24"/>
          <w:lang w:val="es-ES"/>
        </w:rPr>
      </w:pPr>
      <w:r w:rsidRPr="0044456A">
        <w:rPr>
          <w:rFonts w:ascii="Times New Roman" w:hAnsi="Times New Roman"/>
          <w:b/>
          <w:smallCaps/>
          <w:sz w:val="24"/>
          <w:szCs w:val="24"/>
          <w:lang w:val="es-ES"/>
        </w:rPr>
        <w:t>Índice</w:t>
      </w:r>
    </w:p>
    <w:p w:rsidR="001B5186" w:rsidRPr="000331E7" w:rsidRDefault="001B5186" w:rsidP="00332D8A">
      <w:pPr>
        <w:pStyle w:val="ColorfulList-Accent11"/>
        <w:ind w:left="1080"/>
        <w:jc w:val="center"/>
        <w:rPr>
          <w:rFonts w:ascii="Times New Roman" w:hAnsi="Times New Roman"/>
          <w:sz w:val="24"/>
          <w:szCs w:val="24"/>
          <w:lang w:val="es-ES"/>
        </w:rPr>
      </w:pPr>
    </w:p>
    <w:p w:rsidR="001B5186" w:rsidRPr="000331E7" w:rsidRDefault="001B5186" w:rsidP="00332D8A">
      <w:pPr>
        <w:pStyle w:val="ColorfulList-Accent11"/>
        <w:ind w:left="1080"/>
        <w:jc w:val="center"/>
        <w:rPr>
          <w:rFonts w:ascii="Times New Roman" w:hAnsi="Times New Roman"/>
          <w:sz w:val="24"/>
          <w:szCs w:val="24"/>
          <w:lang w:val="es-ES"/>
        </w:rPr>
      </w:pPr>
    </w:p>
    <w:p w:rsidR="001B5186" w:rsidRPr="000331E7" w:rsidRDefault="00756383" w:rsidP="00332D8A">
      <w:pPr>
        <w:pStyle w:val="ColorfulList-Accent11"/>
        <w:ind w:left="0"/>
        <w:jc w:val="both"/>
        <w:rPr>
          <w:rFonts w:ascii="Times New Roman" w:hAnsi="Times New Roman"/>
          <w:sz w:val="24"/>
          <w:szCs w:val="24"/>
          <w:lang w:val="es-ES"/>
        </w:rPr>
      </w:pPr>
      <w:r w:rsidRPr="000331E7">
        <w:rPr>
          <w:rFonts w:ascii="Times New Roman" w:hAnsi="Times New Roman"/>
          <w:sz w:val="24"/>
          <w:szCs w:val="24"/>
          <w:lang w:val="es-ES"/>
        </w:rPr>
        <w:t>Plan de Seguimiento y Evaluación</w:t>
      </w:r>
    </w:p>
    <w:p w:rsidR="00756383" w:rsidRPr="000331E7" w:rsidRDefault="00756383" w:rsidP="00332D8A">
      <w:pPr>
        <w:pStyle w:val="ColorfulList-Accent11"/>
        <w:ind w:left="0"/>
        <w:jc w:val="both"/>
        <w:rPr>
          <w:rFonts w:ascii="Times New Roman" w:hAnsi="Times New Roman"/>
          <w:sz w:val="24"/>
          <w:szCs w:val="24"/>
          <w:lang w:val="es-ES"/>
        </w:rPr>
      </w:pPr>
    </w:p>
    <w:p w:rsidR="001B5186" w:rsidRPr="000331E7" w:rsidRDefault="00756383" w:rsidP="00332D8A">
      <w:pPr>
        <w:pStyle w:val="ColorfulList-Accent11"/>
        <w:numPr>
          <w:ilvl w:val="0"/>
          <w:numId w:val="1"/>
        </w:numPr>
        <w:jc w:val="both"/>
        <w:rPr>
          <w:rFonts w:ascii="Times New Roman" w:hAnsi="Times New Roman"/>
          <w:sz w:val="24"/>
          <w:szCs w:val="24"/>
          <w:lang w:val="es-ES"/>
        </w:rPr>
      </w:pPr>
      <w:r w:rsidRPr="000331E7">
        <w:rPr>
          <w:rFonts w:ascii="Times New Roman" w:hAnsi="Times New Roman"/>
          <w:sz w:val="24"/>
          <w:szCs w:val="24"/>
          <w:lang w:val="es-ES"/>
        </w:rPr>
        <w:t>Introducción</w:t>
      </w:r>
    </w:p>
    <w:p w:rsidR="001B5186" w:rsidRPr="000331E7" w:rsidRDefault="001B5186" w:rsidP="00332D8A">
      <w:pPr>
        <w:pStyle w:val="ColorfulList-Accent11"/>
        <w:ind w:left="1080"/>
        <w:jc w:val="both"/>
        <w:rPr>
          <w:rFonts w:ascii="Times New Roman" w:hAnsi="Times New Roman"/>
          <w:sz w:val="24"/>
          <w:szCs w:val="24"/>
          <w:lang w:val="es-ES"/>
        </w:rPr>
      </w:pPr>
    </w:p>
    <w:p w:rsidR="001B5186" w:rsidRPr="000331E7" w:rsidRDefault="00756383" w:rsidP="00332D8A">
      <w:pPr>
        <w:pStyle w:val="ColorfulList-Accent11"/>
        <w:numPr>
          <w:ilvl w:val="0"/>
          <w:numId w:val="1"/>
        </w:numPr>
        <w:jc w:val="both"/>
        <w:rPr>
          <w:rFonts w:ascii="Times New Roman" w:hAnsi="Times New Roman"/>
          <w:sz w:val="24"/>
          <w:szCs w:val="24"/>
          <w:lang w:val="es-ES"/>
        </w:rPr>
      </w:pPr>
      <w:r w:rsidRPr="000331E7">
        <w:rPr>
          <w:rFonts w:ascii="Times New Roman" w:hAnsi="Times New Roman"/>
          <w:sz w:val="24"/>
          <w:szCs w:val="24"/>
          <w:lang w:val="es-ES"/>
        </w:rPr>
        <w:t>Seguimiento</w:t>
      </w:r>
    </w:p>
    <w:p w:rsidR="001B5186" w:rsidRPr="000331E7" w:rsidRDefault="00756383"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Indicadores</w:t>
      </w:r>
    </w:p>
    <w:p w:rsidR="001B5186" w:rsidRPr="000331E7" w:rsidRDefault="00756383"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Recopilación de datos e instrumentos</w:t>
      </w:r>
    </w:p>
    <w:p w:rsidR="001B5186" w:rsidRPr="000331E7" w:rsidRDefault="00756383"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Presentación de informes</w:t>
      </w:r>
    </w:p>
    <w:p w:rsidR="001B5186" w:rsidRPr="000331E7" w:rsidRDefault="00756383"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Coordinación, plan de trabajo y presupuesto del seguimiento</w:t>
      </w:r>
    </w:p>
    <w:p w:rsidR="001B5186" w:rsidRPr="000331E7" w:rsidRDefault="001B5186" w:rsidP="00332D8A">
      <w:pPr>
        <w:pStyle w:val="ColorfulList-Accent11"/>
        <w:ind w:left="1440"/>
        <w:jc w:val="both"/>
        <w:rPr>
          <w:rFonts w:ascii="Times New Roman" w:hAnsi="Times New Roman"/>
          <w:sz w:val="24"/>
          <w:szCs w:val="24"/>
          <w:lang w:val="es-ES"/>
        </w:rPr>
      </w:pPr>
    </w:p>
    <w:p w:rsidR="001B5186" w:rsidRPr="000331E7" w:rsidRDefault="00756383" w:rsidP="00332D8A">
      <w:pPr>
        <w:pStyle w:val="ColorfulList-Accent11"/>
        <w:numPr>
          <w:ilvl w:val="0"/>
          <w:numId w:val="1"/>
        </w:numPr>
        <w:jc w:val="both"/>
        <w:rPr>
          <w:rFonts w:ascii="Times New Roman" w:hAnsi="Times New Roman"/>
          <w:sz w:val="24"/>
          <w:szCs w:val="24"/>
          <w:lang w:val="es-ES"/>
        </w:rPr>
      </w:pPr>
      <w:r w:rsidRPr="000331E7">
        <w:rPr>
          <w:rFonts w:ascii="Times New Roman" w:hAnsi="Times New Roman"/>
          <w:sz w:val="24"/>
          <w:szCs w:val="24"/>
          <w:lang w:val="es-ES"/>
        </w:rPr>
        <w:t>Evaluación</w:t>
      </w:r>
    </w:p>
    <w:p w:rsidR="001B5186" w:rsidRPr="000331E7" w:rsidRDefault="00756383"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Principales preguntas de evaluación</w:t>
      </w:r>
    </w:p>
    <w:p w:rsidR="001B5186" w:rsidRPr="000331E7" w:rsidRDefault="00A95B48"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Conocimiento existente (evaluaciones previas, análisis económico ex ante)</w:t>
      </w:r>
    </w:p>
    <w:p w:rsidR="001B5186" w:rsidRPr="000331E7" w:rsidRDefault="00A95B48"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Principales indicadores de efectos directos</w:t>
      </w:r>
    </w:p>
    <w:p w:rsidR="001B5186" w:rsidRPr="000331E7" w:rsidRDefault="00A95B48"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Metodología de la evaluación</w:t>
      </w:r>
    </w:p>
    <w:p w:rsidR="001B5186" w:rsidRPr="000331E7" w:rsidRDefault="00A95B48"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Aspectos técnicos de la metodología seleccionada</w:t>
      </w:r>
    </w:p>
    <w:p w:rsidR="001B5186" w:rsidRPr="000331E7" w:rsidRDefault="00A95B48"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Información de los resultados</w:t>
      </w:r>
    </w:p>
    <w:p w:rsidR="001B5186" w:rsidRPr="000331E7" w:rsidRDefault="00A95B48" w:rsidP="00332D8A">
      <w:pPr>
        <w:pStyle w:val="ColorfulList-Accent11"/>
        <w:numPr>
          <w:ilvl w:val="1"/>
          <w:numId w:val="1"/>
        </w:numPr>
        <w:jc w:val="both"/>
        <w:rPr>
          <w:rFonts w:ascii="Times New Roman" w:hAnsi="Times New Roman"/>
          <w:sz w:val="24"/>
          <w:szCs w:val="24"/>
          <w:lang w:val="es-ES"/>
        </w:rPr>
      </w:pPr>
      <w:r w:rsidRPr="000331E7">
        <w:rPr>
          <w:rFonts w:ascii="Times New Roman" w:hAnsi="Times New Roman"/>
          <w:sz w:val="24"/>
          <w:szCs w:val="24"/>
          <w:lang w:val="es-ES"/>
        </w:rPr>
        <w:t>Coordinación, plan de trabajo y presupuesto de la evaluación</w:t>
      </w:r>
    </w:p>
    <w:p w:rsidR="001B5186" w:rsidRPr="000331E7" w:rsidRDefault="001B5186" w:rsidP="00332D8A">
      <w:pPr>
        <w:pStyle w:val="ColorfulList-Accent11"/>
        <w:ind w:left="1440"/>
        <w:jc w:val="both"/>
        <w:rPr>
          <w:rFonts w:ascii="Times New Roman" w:hAnsi="Times New Roman"/>
          <w:sz w:val="24"/>
          <w:szCs w:val="24"/>
          <w:lang w:val="es-ES"/>
        </w:rPr>
      </w:pPr>
    </w:p>
    <w:p w:rsidR="001B5186" w:rsidRPr="000331E7" w:rsidRDefault="001B5186" w:rsidP="00332D8A">
      <w:pPr>
        <w:pStyle w:val="ColorfulList-Accent11"/>
        <w:ind w:left="360"/>
        <w:jc w:val="both"/>
        <w:rPr>
          <w:rFonts w:ascii="Times New Roman" w:hAnsi="Times New Roman"/>
          <w:sz w:val="24"/>
          <w:szCs w:val="24"/>
          <w:lang w:val="es-ES"/>
        </w:rPr>
      </w:pPr>
    </w:p>
    <w:p w:rsidR="001B5186" w:rsidRPr="00AE09C2" w:rsidRDefault="001B5186" w:rsidP="00332D8A">
      <w:pPr>
        <w:pStyle w:val="ColorfulList-Accent11"/>
        <w:ind w:left="360"/>
        <w:jc w:val="both"/>
        <w:rPr>
          <w:rFonts w:ascii="Times New Roman" w:hAnsi="Times New Roman"/>
          <w:sz w:val="24"/>
          <w:szCs w:val="24"/>
          <w:lang w:val="pt-BR"/>
        </w:rPr>
      </w:pPr>
      <w:r w:rsidRPr="00AE09C2">
        <w:rPr>
          <w:rFonts w:ascii="Times New Roman" w:hAnsi="Times New Roman"/>
          <w:sz w:val="24"/>
          <w:szCs w:val="24"/>
          <w:lang w:val="pt-BR"/>
        </w:rPr>
        <w:t>Anex</w:t>
      </w:r>
      <w:r w:rsidR="003B6D39" w:rsidRPr="00AE09C2">
        <w:rPr>
          <w:rFonts w:ascii="Times New Roman" w:hAnsi="Times New Roman"/>
          <w:sz w:val="24"/>
          <w:szCs w:val="24"/>
          <w:lang w:val="pt-BR"/>
        </w:rPr>
        <w:t>o</w:t>
      </w:r>
      <w:r w:rsidRPr="00AE09C2">
        <w:rPr>
          <w:rFonts w:ascii="Times New Roman" w:hAnsi="Times New Roman"/>
          <w:sz w:val="24"/>
          <w:szCs w:val="24"/>
          <w:lang w:val="pt-BR"/>
        </w:rPr>
        <w:t>s</w:t>
      </w:r>
    </w:p>
    <w:p w:rsidR="001B5186" w:rsidRPr="00AE09C2" w:rsidRDefault="001B5186" w:rsidP="00332D8A">
      <w:pPr>
        <w:pStyle w:val="ColorfulList-Accent11"/>
        <w:ind w:left="360"/>
        <w:jc w:val="both"/>
        <w:rPr>
          <w:rFonts w:ascii="Times New Roman" w:hAnsi="Times New Roman"/>
          <w:sz w:val="24"/>
          <w:szCs w:val="24"/>
          <w:lang w:val="pt-BR"/>
        </w:rPr>
      </w:pPr>
    </w:p>
    <w:p w:rsidR="00861B0A" w:rsidRPr="00AE09C2" w:rsidRDefault="00861B0A" w:rsidP="00861B0A">
      <w:pPr>
        <w:pStyle w:val="ColorfulList-Accent11"/>
        <w:ind w:left="1440"/>
        <w:jc w:val="both"/>
        <w:rPr>
          <w:rFonts w:ascii="Times New Roman" w:hAnsi="Times New Roman"/>
          <w:sz w:val="24"/>
          <w:szCs w:val="24"/>
          <w:lang w:val="pt-BR"/>
        </w:rPr>
      </w:pPr>
      <w:r w:rsidRPr="00AE09C2">
        <w:rPr>
          <w:rFonts w:ascii="Times New Roman" w:hAnsi="Times New Roman"/>
          <w:sz w:val="24"/>
          <w:szCs w:val="24"/>
          <w:lang w:val="pt-BR"/>
        </w:rPr>
        <w:t>Anexo I Matriz de resultados</w:t>
      </w:r>
    </w:p>
    <w:p w:rsidR="00861B0A" w:rsidRPr="0030583E" w:rsidRDefault="00861B0A" w:rsidP="00861B0A">
      <w:pPr>
        <w:pStyle w:val="ColorfulList-Accent11"/>
        <w:ind w:left="1440"/>
        <w:jc w:val="both"/>
        <w:rPr>
          <w:rFonts w:ascii="Times New Roman" w:hAnsi="Times New Roman"/>
          <w:sz w:val="24"/>
          <w:szCs w:val="24"/>
        </w:rPr>
      </w:pPr>
      <w:r w:rsidRPr="0030583E">
        <w:rPr>
          <w:rFonts w:ascii="Times New Roman" w:hAnsi="Times New Roman"/>
          <w:sz w:val="24"/>
          <w:szCs w:val="24"/>
        </w:rPr>
        <w:t>Anexo II Matriz de productos</w:t>
      </w:r>
    </w:p>
    <w:p w:rsidR="00861B0A" w:rsidRPr="0030583E" w:rsidRDefault="00861B0A" w:rsidP="00332D8A">
      <w:pPr>
        <w:pStyle w:val="ColorfulList-Accent11"/>
        <w:ind w:left="360"/>
        <w:jc w:val="both"/>
        <w:rPr>
          <w:rFonts w:ascii="Times New Roman" w:hAnsi="Times New Roman"/>
          <w:sz w:val="24"/>
          <w:szCs w:val="24"/>
        </w:rPr>
      </w:pPr>
    </w:p>
    <w:p w:rsidR="001B5186" w:rsidRPr="000331E7" w:rsidRDefault="001B5186" w:rsidP="00332D8A">
      <w:pPr>
        <w:pStyle w:val="ColorfulList-Accent11"/>
        <w:ind w:left="360"/>
        <w:jc w:val="both"/>
        <w:rPr>
          <w:rFonts w:ascii="Times New Roman" w:hAnsi="Times New Roman"/>
          <w:sz w:val="24"/>
          <w:szCs w:val="24"/>
          <w:lang w:val="es-ES"/>
        </w:rPr>
      </w:pPr>
      <w:r w:rsidRPr="000331E7">
        <w:rPr>
          <w:rFonts w:ascii="Times New Roman" w:hAnsi="Times New Roman"/>
          <w:sz w:val="24"/>
          <w:szCs w:val="24"/>
          <w:lang w:val="es-ES"/>
        </w:rPr>
        <w:t>Referenc</w:t>
      </w:r>
      <w:r w:rsidR="003B6D39" w:rsidRPr="000331E7">
        <w:rPr>
          <w:rFonts w:ascii="Times New Roman" w:hAnsi="Times New Roman"/>
          <w:sz w:val="24"/>
          <w:szCs w:val="24"/>
          <w:lang w:val="es-ES"/>
        </w:rPr>
        <w:t>ia</w:t>
      </w:r>
      <w:r w:rsidRPr="000331E7">
        <w:rPr>
          <w:rFonts w:ascii="Times New Roman" w:hAnsi="Times New Roman"/>
          <w:sz w:val="24"/>
          <w:szCs w:val="24"/>
          <w:lang w:val="es-ES"/>
        </w:rPr>
        <w:t>s</w:t>
      </w:r>
    </w:p>
    <w:p w:rsidR="001B5186" w:rsidRPr="000331E7" w:rsidRDefault="001B5186" w:rsidP="00332D8A">
      <w:pPr>
        <w:pStyle w:val="ColorfulList-Accent11"/>
        <w:ind w:left="1080"/>
        <w:jc w:val="center"/>
        <w:rPr>
          <w:rFonts w:ascii="Times New Roman" w:hAnsi="Times New Roman"/>
          <w:sz w:val="24"/>
          <w:szCs w:val="24"/>
          <w:lang w:val="es-ES"/>
        </w:rPr>
      </w:pPr>
    </w:p>
    <w:p w:rsidR="001B5186" w:rsidRPr="000331E7" w:rsidRDefault="001B5186" w:rsidP="00332D8A">
      <w:pPr>
        <w:pStyle w:val="ColorfulList-Accent11"/>
        <w:ind w:left="1080"/>
        <w:jc w:val="center"/>
        <w:rPr>
          <w:rFonts w:ascii="Times New Roman" w:hAnsi="Times New Roman"/>
          <w:szCs w:val="24"/>
          <w:lang w:val="es-ES"/>
        </w:rPr>
      </w:pPr>
    </w:p>
    <w:p w:rsidR="00B87A39" w:rsidRPr="000331E7" w:rsidRDefault="00B87A39" w:rsidP="00332D8A">
      <w:pPr>
        <w:pStyle w:val="ColorfulList-Accent11"/>
        <w:ind w:left="1080"/>
        <w:jc w:val="center"/>
        <w:rPr>
          <w:rFonts w:ascii="Times New Roman" w:hAnsi="Times New Roman"/>
          <w:sz w:val="24"/>
          <w:szCs w:val="24"/>
          <w:lang w:val="es-ES"/>
        </w:rPr>
      </w:pPr>
    </w:p>
    <w:p w:rsidR="001B5186" w:rsidRPr="000331E7" w:rsidRDefault="00B87A39" w:rsidP="00332D8A">
      <w:pPr>
        <w:pStyle w:val="ColorfulList-Accent11"/>
        <w:ind w:left="0"/>
        <w:jc w:val="center"/>
        <w:rPr>
          <w:rFonts w:ascii="Times New Roman" w:eastAsia="Arial Unicode MS" w:hAnsi="Times New Roman"/>
          <w:bCs/>
          <w:smallCaps/>
          <w:sz w:val="24"/>
          <w:szCs w:val="24"/>
          <w:lang w:val="es-ES"/>
        </w:rPr>
      </w:pPr>
      <w:r w:rsidRPr="000331E7">
        <w:rPr>
          <w:rFonts w:ascii="Times New Roman" w:eastAsia="Arial Unicode MS" w:hAnsi="Times New Roman"/>
          <w:bCs/>
          <w:smallCaps/>
          <w:szCs w:val="24"/>
          <w:lang w:val="es-ES"/>
        </w:rPr>
        <w:br w:type="page"/>
      </w:r>
    </w:p>
    <w:p w:rsidR="001B5186" w:rsidRPr="000331E7" w:rsidRDefault="00BD6C4D" w:rsidP="00B87A39">
      <w:pPr>
        <w:pStyle w:val="heading-b24"/>
        <w:rPr>
          <w:rFonts w:ascii="Times New Roman" w:hAnsi="Times New Roman"/>
          <w:lang w:val="es-ES"/>
        </w:rPr>
      </w:pPr>
      <w:r w:rsidRPr="000331E7">
        <w:rPr>
          <w:rFonts w:ascii="Times New Roman" w:eastAsia="Arial Unicode MS" w:hAnsi="Times New Roman"/>
          <w:lang w:val="es-ES"/>
        </w:rPr>
        <w:lastRenderedPageBreak/>
        <w:t>Siglas y Abreviaturas</w:t>
      </w:r>
    </w:p>
    <w:p w:rsidR="0037294C" w:rsidRPr="000331E7" w:rsidRDefault="0037294C" w:rsidP="0044456A">
      <w:pPr>
        <w:pStyle w:val="ColorfulList-Accent11"/>
        <w:tabs>
          <w:tab w:val="left" w:pos="2520"/>
          <w:tab w:val="left" w:pos="2700"/>
        </w:tabs>
        <w:ind w:left="1080"/>
        <w:jc w:val="both"/>
        <w:rPr>
          <w:rFonts w:ascii="Times New Roman" w:hAnsi="Times New Roman"/>
          <w:sz w:val="24"/>
          <w:szCs w:val="24"/>
          <w:lang w:val="es-ES"/>
        </w:rPr>
      </w:pPr>
      <w:r w:rsidRPr="0044456A">
        <w:rPr>
          <w:rFonts w:ascii="Times New Roman" w:hAnsi="Times New Roman"/>
          <w:sz w:val="24"/>
          <w:szCs w:val="24"/>
          <w:lang w:val="es-ES"/>
        </w:rPr>
        <w:t>AMSS</w:t>
      </w:r>
      <w:r w:rsidRPr="0044456A">
        <w:rPr>
          <w:rFonts w:ascii="Times New Roman" w:hAnsi="Times New Roman"/>
          <w:sz w:val="24"/>
          <w:szCs w:val="24"/>
          <w:lang w:val="es-ES"/>
        </w:rPr>
        <w:tab/>
      </w:r>
      <w:r w:rsidR="0044456A">
        <w:rPr>
          <w:rFonts w:ascii="Times New Roman" w:hAnsi="Times New Roman"/>
          <w:sz w:val="24"/>
          <w:szCs w:val="24"/>
          <w:lang w:val="es-ES"/>
        </w:rPr>
        <w:t xml:space="preserve">Área </w:t>
      </w:r>
      <w:r w:rsidRPr="0044456A">
        <w:rPr>
          <w:rFonts w:ascii="Times New Roman" w:hAnsi="Times New Roman"/>
          <w:sz w:val="24"/>
          <w:szCs w:val="24"/>
          <w:lang w:val="es-ES"/>
        </w:rPr>
        <w:t>Metropolitana de San Salvador</w:t>
      </w:r>
    </w:p>
    <w:p w:rsidR="00F50E83" w:rsidRPr="000331E7" w:rsidRDefault="00F50E83" w:rsidP="0044456A">
      <w:pPr>
        <w:pStyle w:val="ColorfulList-Accent11"/>
        <w:tabs>
          <w:tab w:val="left" w:pos="2520"/>
          <w:tab w:val="left" w:pos="2700"/>
        </w:tabs>
        <w:ind w:left="1080"/>
        <w:jc w:val="both"/>
        <w:rPr>
          <w:rFonts w:ascii="Times New Roman" w:hAnsi="Times New Roman"/>
          <w:sz w:val="24"/>
          <w:szCs w:val="24"/>
          <w:lang w:val="es-ES"/>
        </w:rPr>
      </w:pPr>
      <w:r w:rsidRPr="000331E7">
        <w:rPr>
          <w:rFonts w:ascii="Times New Roman" w:hAnsi="Times New Roman"/>
          <w:sz w:val="24"/>
          <w:szCs w:val="24"/>
          <w:lang w:val="es-ES"/>
        </w:rPr>
        <w:t>AUP</w:t>
      </w:r>
      <w:r w:rsidRPr="000331E7">
        <w:rPr>
          <w:rFonts w:ascii="Times New Roman" w:hAnsi="Times New Roman"/>
          <w:sz w:val="24"/>
          <w:szCs w:val="24"/>
          <w:lang w:val="es-ES"/>
        </w:rPr>
        <w:tab/>
        <w:t>Asentamiento</w:t>
      </w:r>
      <w:r w:rsidR="0037294C" w:rsidRPr="000331E7">
        <w:rPr>
          <w:rFonts w:ascii="Times New Roman" w:hAnsi="Times New Roman"/>
          <w:sz w:val="24"/>
          <w:szCs w:val="24"/>
          <w:lang w:val="es-ES"/>
        </w:rPr>
        <w:t>s</w:t>
      </w:r>
      <w:r w:rsidRPr="000331E7">
        <w:rPr>
          <w:rFonts w:ascii="Times New Roman" w:hAnsi="Times New Roman"/>
          <w:sz w:val="24"/>
          <w:szCs w:val="24"/>
          <w:lang w:val="es-ES"/>
        </w:rPr>
        <w:t xml:space="preserve"> Urbano</w:t>
      </w:r>
      <w:r w:rsidR="0037294C" w:rsidRPr="000331E7">
        <w:rPr>
          <w:rFonts w:ascii="Times New Roman" w:hAnsi="Times New Roman"/>
          <w:sz w:val="24"/>
          <w:szCs w:val="24"/>
          <w:lang w:val="es-ES"/>
        </w:rPr>
        <w:t>s</w:t>
      </w:r>
      <w:r w:rsidRPr="000331E7">
        <w:rPr>
          <w:rFonts w:ascii="Times New Roman" w:hAnsi="Times New Roman"/>
          <w:sz w:val="24"/>
          <w:szCs w:val="24"/>
          <w:lang w:val="es-ES"/>
        </w:rPr>
        <w:t xml:space="preserve"> Precario</w:t>
      </w:r>
      <w:r w:rsidR="0037294C" w:rsidRPr="000331E7">
        <w:rPr>
          <w:rFonts w:ascii="Times New Roman" w:hAnsi="Times New Roman"/>
          <w:sz w:val="24"/>
          <w:szCs w:val="24"/>
          <w:lang w:val="es-ES"/>
        </w:rPr>
        <w:t>s</w:t>
      </w:r>
    </w:p>
    <w:p w:rsidR="0037294C" w:rsidRPr="000331E7" w:rsidRDefault="0044456A" w:rsidP="0044456A">
      <w:pPr>
        <w:pStyle w:val="ColorfulList-Accent11"/>
        <w:tabs>
          <w:tab w:val="left" w:pos="2520"/>
          <w:tab w:val="left" w:pos="2700"/>
        </w:tabs>
        <w:ind w:left="1080"/>
        <w:jc w:val="both"/>
        <w:rPr>
          <w:rFonts w:ascii="Times New Roman" w:hAnsi="Times New Roman"/>
          <w:sz w:val="24"/>
          <w:szCs w:val="24"/>
          <w:lang w:val="es-ES"/>
        </w:rPr>
      </w:pPr>
      <w:r>
        <w:rPr>
          <w:rFonts w:ascii="Times New Roman" w:hAnsi="Times New Roman"/>
          <w:sz w:val="24"/>
          <w:szCs w:val="24"/>
          <w:lang w:val="es-ES"/>
        </w:rPr>
        <w:t>CSU</w:t>
      </w:r>
      <w:r>
        <w:rPr>
          <w:rFonts w:ascii="Times New Roman" w:hAnsi="Times New Roman"/>
          <w:sz w:val="24"/>
          <w:szCs w:val="24"/>
          <w:lang w:val="es-ES"/>
        </w:rPr>
        <w:tab/>
      </w:r>
      <w:r w:rsidR="0037294C" w:rsidRPr="000331E7">
        <w:rPr>
          <w:rFonts w:ascii="Times New Roman" w:hAnsi="Times New Roman"/>
          <w:sz w:val="24"/>
          <w:szCs w:val="24"/>
          <w:lang w:val="es-ES"/>
        </w:rPr>
        <w:t>Comunidades Solidarias Urbanas</w:t>
      </w:r>
    </w:p>
    <w:p w:rsidR="00363558" w:rsidRPr="000331E7" w:rsidRDefault="0044456A" w:rsidP="0044456A">
      <w:pPr>
        <w:pStyle w:val="ColorfulList-Accent11"/>
        <w:tabs>
          <w:tab w:val="left" w:pos="2520"/>
          <w:tab w:val="left" w:pos="2700"/>
        </w:tabs>
        <w:ind w:left="1080"/>
        <w:jc w:val="both"/>
        <w:rPr>
          <w:rFonts w:ascii="Times New Roman" w:hAnsi="Times New Roman"/>
          <w:sz w:val="24"/>
          <w:szCs w:val="24"/>
          <w:lang w:val="es-ES"/>
        </w:rPr>
      </w:pPr>
      <w:r w:rsidRPr="0044456A">
        <w:rPr>
          <w:rFonts w:ascii="Times New Roman" w:hAnsi="Times New Roman"/>
          <w:sz w:val="24"/>
          <w:szCs w:val="24"/>
          <w:lang w:val="es-ES"/>
        </w:rPr>
        <w:t>DIGESTYC</w:t>
      </w:r>
      <w:r w:rsidRPr="0044456A">
        <w:rPr>
          <w:rFonts w:ascii="Times New Roman" w:hAnsi="Times New Roman"/>
          <w:sz w:val="24"/>
          <w:szCs w:val="24"/>
          <w:lang w:val="es-ES"/>
        </w:rPr>
        <w:tab/>
      </w:r>
      <w:r w:rsidR="00363558" w:rsidRPr="0044456A">
        <w:rPr>
          <w:rFonts w:ascii="Times New Roman" w:hAnsi="Times New Roman"/>
          <w:sz w:val="24"/>
          <w:szCs w:val="24"/>
          <w:lang w:val="es-ES"/>
        </w:rPr>
        <w:t>Dirección General de Estadísticas y Censos</w:t>
      </w:r>
    </w:p>
    <w:p w:rsidR="00F50E83" w:rsidRPr="000331E7" w:rsidRDefault="00F50E83" w:rsidP="0044456A">
      <w:pPr>
        <w:pStyle w:val="ColorfulList-Accent11"/>
        <w:tabs>
          <w:tab w:val="left" w:pos="2520"/>
          <w:tab w:val="left" w:pos="2700"/>
        </w:tabs>
        <w:ind w:left="1080"/>
        <w:jc w:val="both"/>
        <w:rPr>
          <w:rFonts w:ascii="Times New Roman" w:hAnsi="Times New Roman"/>
          <w:sz w:val="24"/>
          <w:szCs w:val="24"/>
          <w:lang w:val="es-ES"/>
        </w:rPr>
      </w:pPr>
      <w:r w:rsidRPr="000331E7">
        <w:rPr>
          <w:rFonts w:ascii="Times New Roman" w:hAnsi="Times New Roman"/>
          <w:sz w:val="24"/>
          <w:szCs w:val="24"/>
          <w:lang w:val="es-ES"/>
        </w:rPr>
        <w:t>ECOSF</w:t>
      </w:r>
      <w:r w:rsidRPr="000331E7">
        <w:rPr>
          <w:rFonts w:ascii="Times New Roman" w:hAnsi="Times New Roman"/>
          <w:sz w:val="24"/>
          <w:szCs w:val="24"/>
          <w:lang w:val="es-ES"/>
        </w:rPr>
        <w:tab/>
        <w:t>Equipo Comunitario de Salud Familiar</w:t>
      </w:r>
    </w:p>
    <w:p w:rsidR="0037294C" w:rsidRPr="0044456A" w:rsidRDefault="0037294C" w:rsidP="0044456A">
      <w:pPr>
        <w:pStyle w:val="ColorfulList-Accent11"/>
        <w:tabs>
          <w:tab w:val="left" w:pos="2520"/>
          <w:tab w:val="left" w:pos="2700"/>
        </w:tabs>
        <w:ind w:left="1080"/>
        <w:jc w:val="both"/>
        <w:rPr>
          <w:rFonts w:ascii="Times New Roman" w:hAnsi="Times New Roman"/>
          <w:sz w:val="24"/>
          <w:szCs w:val="24"/>
          <w:lang w:val="es-ES"/>
        </w:rPr>
      </w:pPr>
      <w:r w:rsidRPr="000331E7">
        <w:rPr>
          <w:rFonts w:ascii="Times New Roman" w:hAnsi="Times New Roman"/>
          <w:sz w:val="24"/>
          <w:szCs w:val="24"/>
          <w:lang w:val="es-ES"/>
        </w:rPr>
        <w:t>MARN</w:t>
      </w:r>
      <w:r w:rsidRPr="000331E7">
        <w:rPr>
          <w:rFonts w:ascii="Times New Roman" w:hAnsi="Times New Roman"/>
          <w:sz w:val="24"/>
          <w:szCs w:val="24"/>
          <w:lang w:val="es-ES"/>
        </w:rPr>
        <w:tab/>
      </w:r>
      <w:r w:rsidR="0044456A">
        <w:rPr>
          <w:rFonts w:ascii="Times New Roman" w:hAnsi="Times New Roman"/>
          <w:sz w:val="24"/>
          <w:szCs w:val="24"/>
          <w:lang w:val="es-ES"/>
        </w:rPr>
        <w:t xml:space="preserve">Ministerio de </w:t>
      </w:r>
      <w:r w:rsidRPr="0044456A">
        <w:rPr>
          <w:rFonts w:ascii="Times New Roman" w:hAnsi="Times New Roman"/>
          <w:sz w:val="24"/>
          <w:szCs w:val="24"/>
          <w:lang w:val="es-ES"/>
        </w:rPr>
        <w:t xml:space="preserve">Medio Ambiente y Recursos Naturales </w:t>
      </w:r>
    </w:p>
    <w:p w:rsidR="00455D81" w:rsidRPr="000331E7" w:rsidRDefault="00455D81" w:rsidP="0044456A">
      <w:pPr>
        <w:pStyle w:val="ColorfulList-Accent11"/>
        <w:tabs>
          <w:tab w:val="left" w:pos="2520"/>
          <w:tab w:val="left" w:pos="2700"/>
        </w:tabs>
        <w:ind w:left="1080"/>
        <w:jc w:val="both"/>
        <w:rPr>
          <w:rFonts w:ascii="Times New Roman" w:hAnsi="Times New Roman"/>
          <w:sz w:val="24"/>
          <w:szCs w:val="24"/>
          <w:lang w:val="es-ES"/>
        </w:rPr>
      </w:pPr>
      <w:r w:rsidRPr="000331E7">
        <w:rPr>
          <w:rFonts w:ascii="Times New Roman" w:hAnsi="Times New Roman"/>
          <w:sz w:val="24"/>
          <w:szCs w:val="24"/>
          <w:lang w:val="es-ES"/>
        </w:rPr>
        <w:t>PMR</w:t>
      </w:r>
      <w:r w:rsidRPr="000331E7">
        <w:rPr>
          <w:rFonts w:ascii="Times New Roman" w:hAnsi="Times New Roman"/>
          <w:sz w:val="24"/>
          <w:szCs w:val="24"/>
          <w:lang w:val="es-ES"/>
        </w:rPr>
        <w:tab/>
        <w:t>Informe de Seguimiento de Progreso</w:t>
      </w:r>
    </w:p>
    <w:p w:rsidR="00F50E83" w:rsidRPr="000331E7" w:rsidRDefault="00F50E83" w:rsidP="0044456A">
      <w:pPr>
        <w:pStyle w:val="ColorfulList-Accent11"/>
        <w:tabs>
          <w:tab w:val="left" w:pos="2520"/>
          <w:tab w:val="left" w:pos="2700"/>
        </w:tabs>
        <w:ind w:left="1080"/>
        <w:jc w:val="both"/>
        <w:rPr>
          <w:rFonts w:ascii="Times New Roman" w:hAnsi="Times New Roman"/>
          <w:sz w:val="24"/>
          <w:szCs w:val="24"/>
          <w:lang w:val="es-ES"/>
        </w:rPr>
      </w:pPr>
      <w:r w:rsidRPr="000331E7">
        <w:rPr>
          <w:rFonts w:ascii="Times New Roman" w:hAnsi="Times New Roman"/>
          <w:sz w:val="24"/>
          <w:szCs w:val="24"/>
          <w:lang w:val="es-ES"/>
        </w:rPr>
        <w:t>SUIS</w:t>
      </w:r>
      <w:r w:rsidRPr="000331E7">
        <w:rPr>
          <w:rFonts w:ascii="Times New Roman" w:hAnsi="Times New Roman"/>
          <w:sz w:val="24"/>
          <w:szCs w:val="24"/>
          <w:lang w:val="es-ES"/>
        </w:rPr>
        <w:tab/>
        <w:t>Sistema Único de Información de Salud</w:t>
      </w:r>
    </w:p>
    <w:p w:rsidR="0037294C" w:rsidRPr="0044456A" w:rsidRDefault="0037294C" w:rsidP="0044456A">
      <w:pPr>
        <w:pStyle w:val="ColorfulList-Accent11"/>
        <w:tabs>
          <w:tab w:val="left" w:pos="2520"/>
          <w:tab w:val="left" w:pos="2700"/>
        </w:tabs>
        <w:ind w:left="1080"/>
        <w:jc w:val="both"/>
        <w:rPr>
          <w:rFonts w:ascii="Times New Roman" w:hAnsi="Times New Roman"/>
          <w:sz w:val="24"/>
          <w:szCs w:val="24"/>
          <w:lang w:val="es-ES"/>
        </w:rPr>
      </w:pPr>
      <w:r w:rsidRPr="000331E7">
        <w:rPr>
          <w:rFonts w:ascii="Times New Roman" w:hAnsi="Times New Roman"/>
          <w:sz w:val="24"/>
          <w:szCs w:val="24"/>
          <w:lang w:val="es-ES"/>
        </w:rPr>
        <w:t>UCP</w:t>
      </w:r>
      <w:r w:rsidRPr="000331E7">
        <w:rPr>
          <w:rFonts w:ascii="Times New Roman" w:hAnsi="Times New Roman"/>
          <w:sz w:val="24"/>
          <w:szCs w:val="24"/>
          <w:lang w:val="es-ES"/>
        </w:rPr>
        <w:tab/>
      </w:r>
      <w:r w:rsidRPr="0044456A">
        <w:rPr>
          <w:rFonts w:ascii="Times New Roman" w:hAnsi="Times New Roman"/>
          <w:sz w:val="24"/>
          <w:szCs w:val="24"/>
          <w:lang w:val="es-ES"/>
        </w:rPr>
        <w:t xml:space="preserve">Unidad Coordinadora de Proyecto </w:t>
      </w:r>
    </w:p>
    <w:p w:rsidR="0037294C" w:rsidRPr="000331E7" w:rsidRDefault="0037294C" w:rsidP="0044456A">
      <w:pPr>
        <w:pStyle w:val="ColorfulList-Accent11"/>
        <w:tabs>
          <w:tab w:val="left" w:pos="2520"/>
          <w:tab w:val="left" w:pos="2700"/>
        </w:tabs>
        <w:ind w:left="1080"/>
        <w:jc w:val="both"/>
        <w:rPr>
          <w:rFonts w:ascii="Times New Roman" w:hAnsi="Times New Roman"/>
          <w:sz w:val="24"/>
          <w:szCs w:val="24"/>
          <w:lang w:val="es-ES"/>
        </w:rPr>
      </w:pPr>
      <w:r w:rsidRPr="0044456A">
        <w:rPr>
          <w:rFonts w:ascii="Times New Roman" w:hAnsi="Times New Roman"/>
          <w:sz w:val="24"/>
          <w:szCs w:val="24"/>
          <w:lang w:val="es-ES"/>
        </w:rPr>
        <w:t>VMVDU</w:t>
      </w:r>
      <w:r w:rsidRPr="0044456A">
        <w:rPr>
          <w:rFonts w:ascii="Times New Roman" w:hAnsi="Times New Roman"/>
          <w:sz w:val="24"/>
          <w:szCs w:val="24"/>
          <w:lang w:val="es-ES"/>
        </w:rPr>
        <w:tab/>
        <w:t xml:space="preserve">Viceministerio de Vivienda y Desarrollo Urbano </w:t>
      </w:r>
    </w:p>
    <w:p w:rsidR="00E93D41" w:rsidRPr="000331E7" w:rsidRDefault="00E93D41" w:rsidP="0044456A">
      <w:pPr>
        <w:pStyle w:val="ColorfulList-Accent11"/>
        <w:tabs>
          <w:tab w:val="left" w:pos="2520"/>
          <w:tab w:val="left" w:pos="2700"/>
        </w:tabs>
        <w:ind w:left="1080"/>
        <w:jc w:val="both"/>
        <w:rPr>
          <w:rFonts w:ascii="Times New Roman" w:hAnsi="Times New Roman"/>
          <w:sz w:val="24"/>
          <w:szCs w:val="24"/>
          <w:lang w:val="es-ES"/>
        </w:rPr>
      </w:pPr>
      <w:r w:rsidRPr="000331E7">
        <w:rPr>
          <w:rFonts w:ascii="Times New Roman" w:hAnsi="Times New Roman"/>
          <w:sz w:val="24"/>
          <w:szCs w:val="24"/>
          <w:lang w:val="es-ES"/>
        </w:rPr>
        <w:t>XPMR</w:t>
      </w:r>
      <w:r w:rsidRPr="000331E7">
        <w:rPr>
          <w:rFonts w:ascii="Times New Roman" w:hAnsi="Times New Roman"/>
          <w:sz w:val="24"/>
          <w:szCs w:val="24"/>
          <w:lang w:val="es-ES"/>
        </w:rPr>
        <w:tab/>
      </w:r>
      <w:r w:rsidR="000C6027" w:rsidRPr="000331E7">
        <w:rPr>
          <w:rFonts w:ascii="Times New Roman" w:hAnsi="Times New Roman"/>
          <w:sz w:val="24"/>
          <w:szCs w:val="24"/>
          <w:lang w:val="es-ES"/>
        </w:rPr>
        <w:t>Reporte Expandido de Monitoreo de Progreso</w:t>
      </w:r>
    </w:p>
    <w:p w:rsidR="0037294C" w:rsidRPr="000331E7" w:rsidRDefault="0037294C" w:rsidP="000C6027">
      <w:pPr>
        <w:pStyle w:val="ColorfulList-Accent11"/>
        <w:ind w:left="1080"/>
        <w:jc w:val="both"/>
        <w:rPr>
          <w:rFonts w:ascii="Times New Roman" w:hAnsi="Times New Roman"/>
          <w:sz w:val="24"/>
          <w:szCs w:val="24"/>
          <w:lang w:val="es-ES"/>
        </w:rPr>
      </w:pPr>
    </w:p>
    <w:p w:rsidR="0044456A" w:rsidRDefault="001B5186" w:rsidP="00332D8A">
      <w:pPr>
        <w:pStyle w:val="ColorfulList-Accent11"/>
        <w:ind w:left="1080"/>
        <w:jc w:val="both"/>
        <w:rPr>
          <w:rFonts w:ascii="Times New Roman" w:hAnsi="Times New Roman"/>
          <w:sz w:val="24"/>
          <w:szCs w:val="24"/>
          <w:lang w:val="es-ES"/>
        </w:rPr>
        <w:sectPr w:rsidR="0044456A" w:rsidSect="0044456A">
          <w:pgSz w:w="12240" w:h="15840" w:code="1"/>
          <w:pgMar w:top="1440" w:right="1800" w:bottom="1440" w:left="1800" w:header="720" w:footer="720" w:gutter="0"/>
          <w:cols w:space="720"/>
          <w:docGrid w:linePitch="360"/>
        </w:sectPr>
      </w:pPr>
      <w:r w:rsidRPr="000331E7">
        <w:rPr>
          <w:rFonts w:ascii="Times New Roman" w:hAnsi="Times New Roman"/>
          <w:sz w:val="24"/>
          <w:szCs w:val="24"/>
          <w:lang w:val="es-ES"/>
        </w:rPr>
        <w:br w:type="page"/>
      </w:r>
    </w:p>
    <w:p w:rsidR="001B5186" w:rsidRPr="000331E7" w:rsidRDefault="001B5186" w:rsidP="005D751D">
      <w:pPr>
        <w:pStyle w:val="Heading1"/>
        <w:tabs>
          <w:tab w:val="clear" w:pos="360"/>
          <w:tab w:val="num" w:pos="720"/>
        </w:tabs>
        <w:ind w:left="720" w:hanging="540"/>
        <w:jc w:val="left"/>
        <w:rPr>
          <w:rFonts w:ascii="Times New Roman" w:hAnsi="Times New Roman"/>
          <w:lang w:val="es-ES"/>
        </w:rPr>
      </w:pPr>
      <w:r w:rsidRPr="000331E7">
        <w:rPr>
          <w:rFonts w:ascii="Times New Roman" w:hAnsi="Times New Roman"/>
          <w:smallCaps w:val="0"/>
          <w:lang w:val="es-ES"/>
        </w:rPr>
        <w:lastRenderedPageBreak/>
        <w:t>Introduc</w:t>
      </w:r>
      <w:r w:rsidR="00BD6C4D" w:rsidRPr="000331E7">
        <w:rPr>
          <w:rFonts w:ascii="Times New Roman" w:hAnsi="Times New Roman"/>
          <w:smallCaps w:val="0"/>
          <w:lang w:val="es-ES"/>
        </w:rPr>
        <w:t>ción</w:t>
      </w:r>
    </w:p>
    <w:p w:rsidR="009F2BAC" w:rsidRPr="000331E7" w:rsidRDefault="009F2BAC" w:rsidP="0076129B">
      <w:pPr>
        <w:pStyle w:val="AutoNumpara"/>
        <w:rPr>
          <w:bCs/>
          <w:lang w:val="es-ES"/>
        </w:rPr>
      </w:pPr>
      <w:r w:rsidRPr="000331E7">
        <w:rPr>
          <w:lang w:val="es-ES"/>
        </w:rPr>
        <w:t xml:space="preserve">El objetivo del </w:t>
      </w:r>
      <w:r w:rsidR="000E6732">
        <w:rPr>
          <w:lang w:val="es-ES"/>
        </w:rPr>
        <w:t xml:space="preserve">Programa </w:t>
      </w:r>
      <w:r w:rsidR="000E6732" w:rsidRPr="000E6732">
        <w:t xml:space="preserve">Reducción de Vulnerabilidad en Asentamientos Urbanos Precarios en </w:t>
      </w:r>
      <w:r w:rsidR="006A7B06">
        <w:t xml:space="preserve">el </w:t>
      </w:r>
      <w:r w:rsidR="000E6732" w:rsidRPr="000E6732">
        <w:t>Área Metropolitana de San Salvador</w:t>
      </w:r>
      <w:r w:rsidR="0076129B" w:rsidRPr="000E6732">
        <w:rPr>
          <w:bCs/>
          <w:lang w:val="es-ES"/>
        </w:rPr>
        <w:t xml:space="preserve"> (AMSS</w:t>
      </w:r>
      <w:r w:rsidR="0076129B" w:rsidRPr="000331E7">
        <w:rPr>
          <w:bCs/>
          <w:lang w:val="es-ES"/>
        </w:rPr>
        <w:t>)</w:t>
      </w:r>
      <w:r w:rsidRPr="000331E7">
        <w:rPr>
          <w:bCs/>
          <w:lang w:val="es-ES"/>
        </w:rPr>
        <w:t xml:space="preserve"> </w:t>
      </w:r>
      <w:r w:rsidR="0076129B" w:rsidRPr="000331E7">
        <w:rPr>
          <w:bCs/>
          <w:lang w:val="es-ES"/>
        </w:rPr>
        <w:t>(</w:t>
      </w:r>
      <w:r w:rsidRPr="000331E7">
        <w:rPr>
          <w:bCs/>
          <w:lang w:val="es-ES"/>
        </w:rPr>
        <w:t>ES-L1016</w:t>
      </w:r>
      <w:r w:rsidR="0076129B" w:rsidRPr="000331E7">
        <w:rPr>
          <w:bCs/>
          <w:lang w:val="es-ES"/>
        </w:rPr>
        <w:t>)</w:t>
      </w:r>
      <w:r w:rsidRPr="000331E7">
        <w:rPr>
          <w:b/>
          <w:bCs/>
          <w:lang w:val="es-ES"/>
        </w:rPr>
        <w:t xml:space="preserve"> </w:t>
      </w:r>
      <w:r w:rsidRPr="000331E7">
        <w:rPr>
          <w:bCs/>
          <w:lang w:val="es-ES"/>
        </w:rPr>
        <w:t>es</w:t>
      </w:r>
      <w:r w:rsidRPr="000331E7">
        <w:rPr>
          <w:lang w:val="es-ES"/>
        </w:rPr>
        <w:t xml:space="preserve"> mejorar las condiciones de vida de familias expuestas a riesgos de inundaciones y deslizamientos en el AMSS. El proyecto combinará intervenciones de mejoramiento de barrios, mitigación local de riesgos, inversiones en soluciones estructurales para el manejo de aguas y acceso a servicios sociales. El proyecto complementará la inversión en servicios sociales a ser realizada por el proyecto</w:t>
      </w:r>
      <w:r w:rsidR="00CC0791" w:rsidRPr="000331E7">
        <w:rPr>
          <w:lang w:val="es-ES"/>
        </w:rPr>
        <w:t xml:space="preserve"> Comunidades Solidarias Urbanas</w:t>
      </w:r>
      <w:r w:rsidRPr="000331E7">
        <w:rPr>
          <w:lang w:val="es-ES"/>
        </w:rPr>
        <w:t xml:space="preserve"> </w:t>
      </w:r>
      <w:r w:rsidR="00CC0791" w:rsidRPr="000331E7">
        <w:rPr>
          <w:lang w:val="es-ES"/>
        </w:rPr>
        <w:t>(</w:t>
      </w:r>
      <w:r w:rsidRPr="000331E7">
        <w:rPr>
          <w:lang w:val="es-ES"/>
        </w:rPr>
        <w:t>ES-L1044</w:t>
      </w:r>
      <w:r w:rsidR="00CC0791" w:rsidRPr="000331E7">
        <w:rPr>
          <w:lang w:val="es-ES"/>
        </w:rPr>
        <w:t>)</w:t>
      </w:r>
      <w:r w:rsidRPr="000331E7">
        <w:rPr>
          <w:lang w:val="es-ES"/>
        </w:rPr>
        <w:t>. El proyecto cuenta con los siguientes componentes:</w:t>
      </w:r>
      <w:r w:rsidRPr="000331E7">
        <w:rPr>
          <w:rStyle w:val="FootnoteReference"/>
          <w:lang w:val="es-ES"/>
        </w:rPr>
        <w:footnoteReference w:id="1"/>
      </w:r>
      <w:r w:rsidR="00AB2C9D" w:rsidRPr="000331E7">
        <w:rPr>
          <w:lang w:val="es-ES"/>
        </w:rPr>
        <w:t xml:space="preserve"> (i)</w:t>
      </w:r>
      <w:r w:rsidR="0037294C" w:rsidRPr="000331E7">
        <w:rPr>
          <w:lang w:val="es-ES"/>
        </w:rPr>
        <w:t> </w:t>
      </w:r>
      <w:r w:rsidR="006A7B06" w:rsidRPr="00042B0E">
        <w:rPr>
          <w:lang w:val="es-ES"/>
        </w:rPr>
        <w:t>Reducción de vulnerabilidad en AUP a través de construcción de lagunas de laminación y reparacion de bóvedas en el AMSS</w:t>
      </w:r>
      <w:r w:rsidR="00AB2C9D" w:rsidRPr="000331E7">
        <w:rPr>
          <w:lang w:val="es-ES"/>
        </w:rPr>
        <w:t>; (ii)</w:t>
      </w:r>
      <w:r w:rsidR="0037294C" w:rsidRPr="000331E7">
        <w:rPr>
          <w:lang w:val="es-ES"/>
        </w:rPr>
        <w:t> </w:t>
      </w:r>
      <w:r w:rsidR="006A7B06" w:rsidRPr="00042B0E">
        <w:rPr>
          <w:lang w:val="es-ES"/>
        </w:rPr>
        <w:t>Mejoramiento integral y mitigación de riesgo de AUP en el AMSS</w:t>
      </w:r>
      <w:r w:rsidR="0037294C" w:rsidRPr="000331E7">
        <w:rPr>
          <w:lang w:val="es-ES"/>
        </w:rPr>
        <w:t>; (iii) </w:t>
      </w:r>
      <w:r w:rsidR="00AB2C9D" w:rsidRPr="000331E7">
        <w:rPr>
          <w:lang w:val="es-ES"/>
        </w:rPr>
        <w:t>Fortalecimiento de la gestión de la operación.</w:t>
      </w:r>
    </w:p>
    <w:p w:rsidR="001B5186" w:rsidRPr="000331E7" w:rsidRDefault="009F2BAC" w:rsidP="00B87A39">
      <w:pPr>
        <w:pStyle w:val="AutoNumpara"/>
        <w:rPr>
          <w:color w:val="000000"/>
          <w:lang w:val="es-ES"/>
        </w:rPr>
      </w:pPr>
      <w:r w:rsidRPr="000331E7">
        <w:rPr>
          <w:lang w:val="es-ES"/>
        </w:rPr>
        <w:t xml:space="preserve">El plan de </w:t>
      </w:r>
      <w:r w:rsidR="0076129B" w:rsidRPr="000331E7">
        <w:rPr>
          <w:lang w:val="es-ES"/>
        </w:rPr>
        <w:t xml:space="preserve">monitoreo </w:t>
      </w:r>
      <w:r w:rsidRPr="000331E7">
        <w:rPr>
          <w:lang w:val="es-ES"/>
        </w:rPr>
        <w:t>y evaluaci</w:t>
      </w:r>
      <w:r w:rsidR="0076129B" w:rsidRPr="000331E7">
        <w:rPr>
          <w:lang w:val="es-ES"/>
        </w:rPr>
        <w:t>ó</w:t>
      </w:r>
      <w:r w:rsidRPr="000331E7">
        <w:rPr>
          <w:lang w:val="es-ES"/>
        </w:rPr>
        <w:t>n comprende dos secciones que corresponden al seguimiento y a la evaluacion del programa. En el primer caso</w:t>
      </w:r>
      <w:r w:rsidR="0076129B" w:rsidRPr="000331E7">
        <w:rPr>
          <w:lang w:val="es-ES"/>
        </w:rPr>
        <w:t>,</w:t>
      </w:r>
      <w:r w:rsidRPr="000331E7">
        <w:rPr>
          <w:lang w:val="es-ES"/>
        </w:rPr>
        <w:t xml:space="preserve"> el seguimiento del programa </w:t>
      </w:r>
      <w:r w:rsidR="0076129B" w:rsidRPr="000331E7">
        <w:rPr>
          <w:lang w:val="es-ES"/>
        </w:rPr>
        <w:t xml:space="preserve">será </w:t>
      </w:r>
      <w:r w:rsidRPr="000331E7">
        <w:rPr>
          <w:lang w:val="es-ES"/>
        </w:rPr>
        <w:t>principalmente realizado a trav</w:t>
      </w:r>
      <w:r w:rsidR="0076129B" w:rsidRPr="000331E7">
        <w:rPr>
          <w:lang w:val="es-ES"/>
        </w:rPr>
        <w:t>é</w:t>
      </w:r>
      <w:r w:rsidRPr="000331E7">
        <w:rPr>
          <w:lang w:val="es-ES"/>
        </w:rPr>
        <w:t>s de misiones de supervisi</w:t>
      </w:r>
      <w:r w:rsidR="0076129B" w:rsidRPr="000331E7">
        <w:rPr>
          <w:lang w:val="es-ES"/>
        </w:rPr>
        <w:t>ó</w:t>
      </w:r>
      <w:r w:rsidRPr="000331E7">
        <w:rPr>
          <w:lang w:val="es-ES"/>
        </w:rPr>
        <w:t>n, de los informes semestrales de pro</w:t>
      </w:r>
      <w:r w:rsidR="0076129B" w:rsidRPr="000331E7">
        <w:rPr>
          <w:lang w:val="es-ES"/>
        </w:rPr>
        <w:t>greso</w:t>
      </w:r>
      <w:r w:rsidRPr="000331E7">
        <w:rPr>
          <w:lang w:val="es-ES"/>
        </w:rPr>
        <w:t xml:space="preserve"> y de los informes trimestrales sobre reasentamiento poblacional. La evaluaci</w:t>
      </w:r>
      <w:r w:rsidR="0076129B" w:rsidRPr="000331E7">
        <w:rPr>
          <w:lang w:val="es-ES"/>
        </w:rPr>
        <w:t>ó</w:t>
      </w:r>
      <w:r w:rsidRPr="000331E7">
        <w:rPr>
          <w:lang w:val="es-ES"/>
        </w:rPr>
        <w:t xml:space="preserve">n del programa </w:t>
      </w:r>
      <w:r w:rsidR="007B3803">
        <w:rPr>
          <w:lang w:val="es-ES"/>
        </w:rPr>
        <w:t>medirá</w:t>
      </w:r>
      <w:r w:rsidR="00096627" w:rsidRPr="000331E7">
        <w:rPr>
          <w:lang w:val="es-ES"/>
        </w:rPr>
        <w:t xml:space="preserve"> el impacto del mismo y </w:t>
      </w:r>
      <w:r w:rsidRPr="000331E7">
        <w:rPr>
          <w:lang w:val="es-ES"/>
        </w:rPr>
        <w:t>ser</w:t>
      </w:r>
      <w:r w:rsidR="0076129B" w:rsidRPr="000331E7">
        <w:rPr>
          <w:lang w:val="es-ES"/>
        </w:rPr>
        <w:t>á</w:t>
      </w:r>
      <w:r w:rsidRPr="000331E7">
        <w:rPr>
          <w:lang w:val="es-ES"/>
        </w:rPr>
        <w:t xml:space="preserve"> implementada a trav</w:t>
      </w:r>
      <w:r w:rsidR="0076129B" w:rsidRPr="000331E7">
        <w:rPr>
          <w:lang w:val="es-ES"/>
        </w:rPr>
        <w:t>é</w:t>
      </w:r>
      <w:r w:rsidRPr="000331E7">
        <w:rPr>
          <w:lang w:val="es-ES"/>
        </w:rPr>
        <w:t>s de informaci</w:t>
      </w:r>
      <w:r w:rsidR="0076129B" w:rsidRPr="000331E7">
        <w:rPr>
          <w:lang w:val="es-ES"/>
        </w:rPr>
        <w:t>ó</w:t>
      </w:r>
      <w:r w:rsidRPr="000331E7">
        <w:rPr>
          <w:lang w:val="es-ES"/>
        </w:rPr>
        <w:t>n administrativa del Ministerio de Medio Ambiente</w:t>
      </w:r>
      <w:r w:rsidR="0076129B" w:rsidRPr="000331E7">
        <w:rPr>
          <w:lang w:val="es-ES"/>
        </w:rPr>
        <w:t xml:space="preserve"> y Recursos Naturales (MARN)</w:t>
      </w:r>
      <w:r w:rsidRPr="000331E7">
        <w:rPr>
          <w:lang w:val="es-ES"/>
        </w:rPr>
        <w:t xml:space="preserve"> y de una encuesta longitudinal de caracter</w:t>
      </w:r>
      <w:r w:rsidR="0076129B" w:rsidRPr="000331E7">
        <w:rPr>
          <w:lang w:val="es-ES"/>
        </w:rPr>
        <w:t>í</w:t>
      </w:r>
      <w:r w:rsidRPr="000331E7">
        <w:rPr>
          <w:lang w:val="es-ES"/>
        </w:rPr>
        <w:t>sticas socioecon</w:t>
      </w:r>
      <w:r w:rsidR="0076129B" w:rsidRPr="000331E7">
        <w:rPr>
          <w:lang w:val="es-ES"/>
        </w:rPr>
        <w:t>ó</w:t>
      </w:r>
      <w:r w:rsidRPr="000331E7">
        <w:rPr>
          <w:lang w:val="es-ES"/>
        </w:rPr>
        <w:t>micas de los hogares</w:t>
      </w:r>
      <w:r w:rsidR="0076129B" w:rsidRPr="000331E7">
        <w:rPr>
          <w:lang w:val="es-ES"/>
        </w:rPr>
        <w:t>,</w:t>
      </w:r>
      <w:r w:rsidRPr="000331E7">
        <w:rPr>
          <w:lang w:val="es-ES"/>
        </w:rPr>
        <w:t xml:space="preserve"> que medir</w:t>
      </w:r>
      <w:r w:rsidR="0076129B" w:rsidRPr="000331E7">
        <w:rPr>
          <w:lang w:val="es-ES"/>
        </w:rPr>
        <w:t>á</w:t>
      </w:r>
      <w:r w:rsidRPr="000331E7">
        <w:rPr>
          <w:lang w:val="es-ES"/>
        </w:rPr>
        <w:t xml:space="preserve"> tanto consumo como el nivel de vulnerabilidad de los hogares ante diversos tipos de eventos adversos</w:t>
      </w:r>
      <w:r w:rsidR="001B5186" w:rsidRPr="000331E7">
        <w:rPr>
          <w:color w:val="000000"/>
          <w:lang w:val="es-ES"/>
        </w:rPr>
        <w:t>.</w:t>
      </w:r>
      <w:r w:rsidRPr="000331E7">
        <w:rPr>
          <w:color w:val="000000"/>
          <w:lang w:val="es-ES"/>
        </w:rPr>
        <w:t xml:space="preserve"> La preparaci</w:t>
      </w:r>
      <w:r w:rsidR="0076129B" w:rsidRPr="000331E7">
        <w:rPr>
          <w:color w:val="000000"/>
          <w:lang w:val="es-ES"/>
        </w:rPr>
        <w:t>ó</w:t>
      </w:r>
      <w:r w:rsidRPr="000331E7">
        <w:rPr>
          <w:color w:val="000000"/>
          <w:lang w:val="es-ES"/>
        </w:rPr>
        <w:t>n de los instrumentos descritos anteriormente ser</w:t>
      </w:r>
      <w:r w:rsidR="0076129B" w:rsidRPr="000331E7">
        <w:rPr>
          <w:color w:val="000000"/>
          <w:lang w:val="es-ES"/>
        </w:rPr>
        <w:t>á</w:t>
      </w:r>
      <w:r w:rsidRPr="000331E7">
        <w:rPr>
          <w:color w:val="000000"/>
          <w:lang w:val="es-ES"/>
        </w:rPr>
        <w:t xml:space="preserve"> responsabilidad de la Unidad Coordinadora de Proyecto</w:t>
      </w:r>
      <w:r w:rsidR="00F50E83" w:rsidRPr="000331E7">
        <w:rPr>
          <w:color w:val="000000"/>
          <w:lang w:val="es-ES"/>
        </w:rPr>
        <w:t xml:space="preserve"> (UCP)</w:t>
      </w:r>
      <w:r w:rsidRPr="000331E7">
        <w:rPr>
          <w:color w:val="000000"/>
          <w:lang w:val="es-ES"/>
        </w:rPr>
        <w:t xml:space="preserve"> en el Viceministerio de Vivienda y Desarrollo Urbano (VMVDU)</w:t>
      </w:r>
      <w:r w:rsidR="003C1C9A" w:rsidRPr="000331E7">
        <w:rPr>
          <w:color w:val="000000"/>
          <w:lang w:val="es-ES"/>
        </w:rPr>
        <w:t>.</w:t>
      </w:r>
    </w:p>
    <w:p w:rsidR="001B5186" w:rsidRPr="000331E7" w:rsidRDefault="00332D8A" w:rsidP="005D751D">
      <w:pPr>
        <w:pStyle w:val="Heading1"/>
        <w:tabs>
          <w:tab w:val="clear" w:pos="360"/>
          <w:tab w:val="num" w:pos="720"/>
        </w:tabs>
        <w:ind w:left="720" w:hanging="540"/>
        <w:jc w:val="left"/>
        <w:rPr>
          <w:rFonts w:ascii="Times New Roman" w:hAnsi="Times New Roman"/>
          <w:smallCaps w:val="0"/>
          <w:lang w:val="es-ES"/>
        </w:rPr>
      </w:pPr>
      <w:r w:rsidRPr="000331E7">
        <w:rPr>
          <w:rFonts w:ascii="Times New Roman" w:hAnsi="Times New Roman"/>
          <w:smallCaps w:val="0"/>
          <w:lang w:val="es-ES"/>
        </w:rPr>
        <w:t>Seguimiento</w:t>
      </w:r>
    </w:p>
    <w:p w:rsidR="001B5186" w:rsidRPr="000331E7" w:rsidRDefault="001B5186" w:rsidP="005D751D">
      <w:pPr>
        <w:pStyle w:val="Heading4"/>
        <w:tabs>
          <w:tab w:val="clear" w:pos="1800"/>
          <w:tab w:val="num" w:pos="1440"/>
        </w:tabs>
        <w:ind w:left="720" w:hanging="630"/>
        <w:rPr>
          <w:rFonts w:ascii="Times New Roman" w:hAnsi="Times New Roman"/>
          <w:lang w:val="es-ES"/>
        </w:rPr>
      </w:pPr>
      <w:r w:rsidRPr="000331E7">
        <w:rPr>
          <w:rFonts w:ascii="Times New Roman" w:hAnsi="Times New Roman"/>
          <w:lang w:val="es-ES"/>
        </w:rPr>
        <w:t>Indica</w:t>
      </w:r>
      <w:r w:rsidR="00332D8A" w:rsidRPr="000331E7">
        <w:rPr>
          <w:rFonts w:ascii="Times New Roman" w:hAnsi="Times New Roman"/>
          <w:lang w:val="es-ES"/>
        </w:rPr>
        <w:t>dores</w:t>
      </w:r>
    </w:p>
    <w:p w:rsidR="001B5186" w:rsidRPr="000331E7" w:rsidRDefault="00D4249B" w:rsidP="00887870">
      <w:pPr>
        <w:pStyle w:val="AutoNumpara"/>
        <w:numPr>
          <w:ilvl w:val="1"/>
          <w:numId w:val="11"/>
        </w:numPr>
        <w:rPr>
          <w:color w:val="000000"/>
          <w:lang w:val="es-ES"/>
        </w:rPr>
      </w:pPr>
      <w:r w:rsidRPr="000331E7">
        <w:rPr>
          <w:color w:val="000000"/>
          <w:lang w:val="es-ES"/>
        </w:rPr>
        <w:t>El cuadro 1 describe los indicadores a los que se har</w:t>
      </w:r>
      <w:r w:rsidR="00CC0791" w:rsidRPr="000331E7">
        <w:rPr>
          <w:color w:val="000000"/>
          <w:lang w:val="es-ES"/>
        </w:rPr>
        <w:t>á</w:t>
      </w:r>
      <w:r w:rsidRPr="000331E7">
        <w:rPr>
          <w:color w:val="000000"/>
          <w:lang w:val="es-ES"/>
        </w:rPr>
        <w:t xml:space="preserve"> seguimiento durante la ejecuci</w:t>
      </w:r>
      <w:r w:rsidR="00CC0791" w:rsidRPr="000331E7">
        <w:rPr>
          <w:color w:val="000000"/>
          <w:lang w:val="es-ES"/>
        </w:rPr>
        <w:t>ó</w:t>
      </w:r>
      <w:r w:rsidRPr="000331E7">
        <w:rPr>
          <w:color w:val="000000"/>
          <w:lang w:val="es-ES"/>
        </w:rPr>
        <w:t>n del programa.</w:t>
      </w:r>
    </w:p>
    <w:p w:rsidR="001B5186" w:rsidRPr="000331E7" w:rsidRDefault="00332D8A" w:rsidP="00B87A39">
      <w:pPr>
        <w:pStyle w:val="TableTitle"/>
        <w:rPr>
          <w:rFonts w:ascii="Times New Roman" w:hAnsi="Times New Roman"/>
        </w:rPr>
      </w:pPr>
      <w:r w:rsidRPr="000331E7">
        <w:rPr>
          <w:rFonts w:ascii="Times New Roman" w:hAnsi="Times New Roman"/>
        </w:rPr>
        <w:t>Cuadro</w:t>
      </w:r>
      <w:r w:rsidR="001B5186" w:rsidRPr="000331E7">
        <w:rPr>
          <w:rFonts w:ascii="Times New Roman" w:hAnsi="Times New Roman"/>
        </w:rPr>
        <w:t xml:space="preserve"> 1</w:t>
      </w:r>
    </w:p>
    <w:p w:rsidR="001B5186" w:rsidRPr="000331E7" w:rsidRDefault="00332D8A" w:rsidP="00B87A39">
      <w:pPr>
        <w:pStyle w:val="TableTitle"/>
        <w:rPr>
          <w:rFonts w:ascii="Times New Roman" w:hAnsi="Times New Roman"/>
        </w:rPr>
      </w:pPr>
      <w:r w:rsidRPr="000331E7">
        <w:rPr>
          <w:rFonts w:ascii="Times New Roman" w:hAnsi="Times New Roman"/>
        </w:rPr>
        <w:t>Indicadores de seguimiento</w:t>
      </w:r>
    </w:p>
    <w:tbl>
      <w:tblPr>
        <w:tblW w:w="8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792"/>
        <w:gridCol w:w="1339"/>
        <w:gridCol w:w="2158"/>
      </w:tblGrid>
      <w:tr w:rsidR="001B5186" w:rsidRPr="000331E7" w:rsidTr="00063DEC">
        <w:trPr>
          <w:trHeight w:val="289"/>
          <w:tblHeader/>
          <w:jc w:val="center"/>
        </w:trPr>
        <w:tc>
          <w:tcPr>
            <w:tcW w:w="2178" w:type="dxa"/>
            <w:shd w:val="clear" w:color="auto" w:fill="8DB3E2" w:themeFill="text2" w:themeFillTint="66"/>
            <w:vAlign w:val="center"/>
          </w:tcPr>
          <w:p w:rsidR="001B5186" w:rsidRPr="000331E7" w:rsidRDefault="001B5186" w:rsidP="00063DEC">
            <w:pPr>
              <w:pStyle w:val="Regtable"/>
              <w:jc w:val="center"/>
              <w:rPr>
                <w:b/>
                <w:lang w:val="es-ES"/>
              </w:rPr>
            </w:pPr>
            <w:r w:rsidRPr="000331E7">
              <w:rPr>
                <w:b/>
                <w:lang w:val="es-ES"/>
              </w:rPr>
              <w:t>Indica</w:t>
            </w:r>
            <w:r w:rsidR="00332D8A" w:rsidRPr="000331E7">
              <w:rPr>
                <w:b/>
                <w:lang w:val="es-ES"/>
              </w:rPr>
              <w:t>d</w:t>
            </w:r>
            <w:r w:rsidRPr="000331E7">
              <w:rPr>
                <w:b/>
                <w:lang w:val="es-ES"/>
              </w:rPr>
              <w:t>or</w:t>
            </w:r>
          </w:p>
        </w:tc>
        <w:tc>
          <w:tcPr>
            <w:tcW w:w="2792" w:type="dxa"/>
            <w:shd w:val="clear" w:color="auto" w:fill="8DB3E2" w:themeFill="text2" w:themeFillTint="66"/>
            <w:vAlign w:val="center"/>
          </w:tcPr>
          <w:p w:rsidR="001B5186" w:rsidRPr="000331E7" w:rsidRDefault="001B5186" w:rsidP="00063DEC">
            <w:pPr>
              <w:pStyle w:val="Regtable"/>
              <w:jc w:val="center"/>
              <w:rPr>
                <w:b/>
                <w:lang w:val="es-ES"/>
              </w:rPr>
            </w:pPr>
            <w:r w:rsidRPr="000331E7">
              <w:rPr>
                <w:b/>
                <w:lang w:val="es-ES"/>
              </w:rPr>
              <w:t>F</w:t>
            </w:r>
            <w:r w:rsidR="00332D8A" w:rsidRPr="000331E7">
              <w:rPr>
                <w:b/>
                <w:lang w:val="es-ES"/>
              </w:rPr>
              <w:t>ó</w:t>
            </w:r>
            <w:r w:rsidRPr="000331E7">
              <w:rPr>
                <w:b/>
                <w:lang w:val="es-ES"/>
              </w:rPr>
              <w:t>rmula</w:t>
            </w:r>
          </w:p>
        </w:tc>
        <w:tc>
          <w:tcPr>
            <w:tcW w:w="1339" w:type="dxa"/>
            <w:shd w:val="clear" w:color="auto" w:fill="8DB3E2" w:themeFill="text2" w:themeFillTint="66"/>
            <w:vAlign w:val="center"/>
          </w:tcPr>
          <w:p w:rsidR="001B5186" w:rsidRPr="000331E7" w:rsidRDefault="00332D8A" w:rsidP="00063DEC">
            <w:pPr>
              <w:pStyle w:val="Regtable"/>
              <w:jc w:val="center"/>
              <w:rPr>
                <w:b/>
                <w:lang w:val="es-ES"/>
              </w:rPr>
            </w:pPr>
            <w:r w:rsidRPr="000331E7">
              <w:rPr>
                <w:b/>
                <w:lang w:val="es-ES"/>
              </w:rPr>
              <w:t>Frecuencia de medición</w:t>
            </w:r>
          </w:p>
        </w:tc>
        <w:tc>
          <w:tcPr>
            <w:tcW w:w="2158" w:type="dxa"/>
            <w:shd w:val="clear" w:color="auto" w:fill="8DB3E2" w:themeFill="text2" w:themeFillTint="66"/>
            <w:vAlign w:val="center"/>
          </w:tcPr>
          <w:p w:rsidR="001B5186" w:rsidRPr="000331E7" w:rsidRDefault="005258AC" w:rsidP="00063DEC">
            <w:pPr>
              <w:pStyle w:val="Regtable"/>
              <w:jc w:val="center"/>
              <w:rPr>
                <w:b/>
                <w:lang w:val="es-ES"/>
              </w:rPr>
            </w:pPr>
            <w:r w:rsidRPr="000331E7">
              <w:rPr>
                <w:b/>
                <w:lang w:val="es-ES"/>
              </w:rPr>
              <w:t>Fuente de verificación</w:t>
            </w:r>
          </w:p>
        </w:tc>
      </w:tr>
      <w:tr w:rsidR="003C1C9A" w:rsidRPr="000331E7" w:rsidTr="00063DEC">
        <w:trPr>
          <w:trHeight w:val="366"/>
          <w:jc w:val="center"/>
        </w:trPr>
        <w:tc>
          <w:tcPr>
            <w:tcW w:w="2178" w:type="dxa"/>
          </w:tcPr>
          <w:p w:rsidR="003C1C9A" w:rsidRPr="000331E7" w:rsidRDefault="003C1C9A" w:rsidP="000218AB">
            <w:pPr>
              <w:rPr>
                <w:color w:val="000000"/>
                <w:sz w:val="20"/>
                <w:lang w:val="es-ES"/>
              </w:rPr>
            </w:pPr>
            <w:r w:rsidRPr="000331E7">
              <w:rPr>
                <w:color w:val="000000"/>
                <w:sz w:val="20"/>
                <w:lang w:val="es-ES"/>
              </w:rPr>
              <w:t>Incremento en el valor de</w:t>
            </w:r>
            <w:r w:rsidR="000218AB" w:rsidRPr="000331E7">
              <w:rPr>
                <w:color w:val="000000"/>
                <w:sz w:val="20"/>
                <w:lang w:val="es-ES"/>
              </w:rPr>
              <w:t>l</w:t>
            </w:r>
            <w:r w:rsidRPr="000331E7">
              <w:rPr>
                <w:color w:val="000000"/>
                <w:sz w:val="20"/>
                <w:lang w:val="es-ES"/>
              </w:rPr>
              <w:t xml:space="preserve"> </w:t>
            </w:r>
            <w:r w:rsidR="00DA566B">
              <w:rPr>
                <w:color w:val="000000"/>
                <w:sz w:val="20"/>
                <w:lang w:val="es-ES"/>
              </w:rPr>
              <w:t>terreno en AUP</w:t>
            </w:r>
            <w:r w:rsidR="000218AB" w:rsidRPr="000331E7">
              <w:rPr>
                <w:color w:val="000000"/>
                <w:sz w:val="20"/>
                <w:lang w:val="es-ES"/>
              </w:rPr>
              <w:t xml:space="preserve"> beneficiarios</w:t>
            </w:r>
          </w:p>
        </w:tc>
        <w:tc>
          <w:tcPr>
            <w:tcW w:w="2792" w:type="dxa"/>
          </w:tcPr>
          <w:p w:rsidR="003C1C9A" w:rsidRPr="000331E7" w:rsidRDefault="00D4249B" w:rsidP="00B87A39">
            <w:pPr>
              <w:pStyle w:val="Regtable"/>
              <w:rPr>
                <w:u w:val="single"/>
                <w:lang w:val="es-ES"/>
              </w:rPr>
            </w:pPr>
            <w:r w:rsidRPr="000331E7">
              <w:rPr>
                <w:u w:val="single"/>
                <w:lang w:val="es-ES"/>
              </w:rPr>
              <w:t xml:space="preserve">Promedio valor </w:t>
            </w:r>
            <w:r w:rsidR="000218AB" w:rsidRPr="000331E7">
              <w:rPr>
                <w:u w:val="single"/>
                <w:lang w:val="es-ES"/>
              </w:rPr>
              <w:t>terreno</w:t>
            </w:r>
            <w:r w:rsidRPr="000331E7">
              <w:rPr>
                <w:u w:val="single"/>
                <w:lang w:val="es-ES"/>
              </w:rPr>
              <w:t>-2013</w:t>
            </w:r>
            <w:r w:rsidRPr="000331E7">
              <w:rPr>
                <w:rStyle w:val="FootnoteReference"/>
                <w:u w:val="single"/>
                <w:lang w:val="es-ES"/>
              </w:rPr>
              <w:footnoteReference w:id="2"/>
            </w:r>
          </w:p>
          <w:p w:rsidR="00D4249B" w:rsidRPr="000331E7" w:rsidRDefault="00D4249B" w:rsidP="000218AB">
            <w:pPr>
              <w:pStyle w:val="Regtable"/>
              <w:rPr>
                <w:lang w:val="es-ES"/>
              </w:rPr>
            </w:pPr>
            <w:r w:rsidRPr="000331E7">
              <w:rPr>
                <w:lang w:val="es-ES"/>
              </w:rPr>
              <w:t xml:space="preserve">Promedio valor </w:t>
            </w:r>
            <w:r w:rsidR="000218AB" w:rsidRPr="000331E7">
              <w:rPr>
                <w:lang w:val="es-ES"/>
              </w:rPr>
              <w:t>terreno</w:t>
            </w:r>
            <w:r w:rsidRPr="000331E7">
              <w:rPr>
                <w:lang w:val="es-ES"/>
              </w:rPr>
              <w:t>-2011</w:t>
            </w:r>
          </w:p>
        </w:tc>
        <w:tc>
          <w:tcPr>
            <w:tcW w:w="1339" w:type="dxa"/>
          </w:tcPr>
          <w:p w:rsidR="003C1C9A" w:rsidRPr="000331E7" w:rsidRDefault="00736337" w:rsidP="00B87A39">
            <w:pPr>
              <w:pStyle w:val="Regtable"/>
              <w:rPr>
                <w:lang w:val="es-ES"/>
              </w:rPr>
            </w:pPr>
            <w:r w:rsidRPr="000331E7">
              <w:rPr>
                <w:lang w:val="es-ES"/>
              </w:rPr>
              <w:t>2011-2013-2015</w:t>
            </w:r>
          </w:p>
        </w:tc>
        <w:tc>
          <w:tcPr>
            <w:tcW w:w="2158" w:type="dxa"/>
          </w:tcPr>
          <w:p w:rsidR="003C1C9A" w:rsidRPr="000331E7" w:rsidRDefault="003C1C9A" w:rsidP="000218AB">
            <w:pPr>
              <w:rPr>
                <w:color w:val="000000"/>
                <w:sz w:val="20"/>
                <w:lang w:val="es-ES"/>
              </w:rPr>
            </w:pPr>
            <w:r w:rsidRPr="000331E7">
              <w:rPr>
                <w:color w:val="000000"/>
                <w:sz w:val="20"/>
                <w:lang w:val="es-ES"/>
              </w:rPr>
              <w:t xml:space="preserve">FUENTE: </w:t>
            </w:r>
            <w:r w:rsidR="000218AB" w:rsidRPr="000331E7">
              <w:rPr>
                <w:color w:val="000000"/>
                <w:sz w:val="20"/>
                <w:lang w:val="es-ES"/>
              </w:rPr>
              <w:t>peritaje so</w:t>
            </w:r>
            <w:r w:rsidR="00DA566B">
              <w:rPr>
                <w:color w:val="000000"/>
                <w:sz w:val="20"/>
                <w:lang w:val="es-ES"/>
              </w:rPr>
              <w:t>bre precios de terrenos en AUP</w:t>
            </w:r>
            <w:r w:rsidR="000218AB" w:rsidRPr="000331E7">
              <w:rPr>
                <w:color w:val="000000"/>
                <w:sz w:val="20"/>
                <w:lang w:val="es-ES"/>
              </w:rPr>
              <w:t xml:space="preserve"> beneficiarios</w:t>
            </w:r>
            <w:r w:rsidR="00671989" w:rsidRPr="000331E7">
              <w:rPr>
                <w:color w:val="000000"/>
                <w:sz w:val="20"/>
                <w:lang w:val="es-ES"/>
              </w:rPr>
              <w:t xml:space="preserve"> por parte del equipo técnico de VMVDU</w:t>
            </w:r>
          </w:p>
        </w:tc>
      </w:tr>
      <w:tr w:rsidR="003C1C9A" w:rsidRPr="000331E7" w:rsidTr="00063DEC">
        <w:trPr>
          <w:trHeight w:val="366"/>
          <w:jc w:val="center"/>
        </w:trPr>
        <w:tc>
          <w:tcPr>
            <w:tcW w:w="2178" w:type="dxa"/>
          </w:tcPr>
          <w:p w:rsidR="003C1C9A" w:rsidRPr="000331E7" w:rsidRDefault="003C1C9A" w:rsidP="00455D81">
            <w:pPr>
              <w:rPr>
                <w:color w:val="000000"/>
                <w:sz w:val="20"/>
                <w:lang w:val="es-ES"/>
              </w:rPr>
            </w:pPr>
            <w:r w:rsidRPr="000331E7">
              <w:rPr>
                <w:color w:val="000000"/>
                <w:sz w:val="20"/>
                <w:lang w:val="es-ES"/>
              </w:rPr>
              <w:lastRenderedPageBreak/>
              <w:t xml:space="preserve">Hogares incluidos en la ficha </w:t>
            </w:r>
            <w:r w:rsidR="00736337" w:rsidRPr="000331E7">
              <w:rPr>
                <w:color w:val="000000"/>
                <w:sz w:val="20"/>
                <w:lang w:val="es-ES"/>
              </w:rPr>
              <w:t>técnica</w:t>
            </w:r>
            <w:r w:rsidRPr="000331E7">
              <w:rPr>
                <w:color w:val="000000"/>
                <w:sz w:val="20"/>
                <w:lang w:val="es-ES"/>
              </w:rPr>
              <w:t xml:space="preserve"> del </w:t>
            </w:r>
            <w:r w:rsidR="00CC0791" w:rsidRPr="000331E7">
              <w:rPr>
                <w:color w:val="000000"/>
                <w:sz w:val="20"/>
                <w:lang w:val="es-ES"/>
              </w:rPr>
              <w:t xml:space="preserve">Ministerio </w:t>
            </w:r>
            <w:r w:rsidRPr="000331E7">
              <w:rPr>
                <w:color w:val="000000"/>
                <w:sz w:val="20"/>
                <w:lang w:val="es-ES"/>
              </w:rPr>
              <w:t xml:space="preserve">de </w:t>
            </w:r>
            <w:r w:rsidR="00CC0791" w:rsidRPr="000331E7">
              <w:rPr>
                <w:color w:val="000000"/>
                <w:sz w:val="20"/>
                <w:lang w:val="es-ES"/>
              </w:rPr>
              <w:t>Salud</w:t>
            </w:r>
          </w:p>
        </w:tc>
        <w:tc>
          <w:tcPr>
            <w:tcW w:w="2792" w:type="dxa"/>
          </w:tcPr>
          <w:p w:rsidR="003C1C9A" w:rsidRPr="000331E7" w:rsidRDefault="00D4249B" w:rsidP="00D4249B">
            <w:pPr>
              <w:pStyle w:val="Regtable"/>
              <w:jc w:val="center"/>
              <w:rPr>
                <w:lang w:val="es-ES"/>
              </w:rPr>
            </w:pPr>
            <w:r w:rsidRPr="000331E7">
              <w:rPr>
                <w:lang w:val="es-ES"/>
              </w:rPr>
              <w:t>Conteo de hogares</w:t>
            </w:r>
          </w:p>
        </w:tc>
        <w:tc>
          <w:tcPr>
            <w:tcW w:w="1339" w:type="dxa"/>
          </w:tcPr>
          <w:p w:rsidR="003C1C9A" w:rsidRPr="000331E7" w:rsidRDefault="00CC0791" w:rsidP="00B87A39">
            <w:pPr>
              <w:pStyle w:val="Regtable"/>
              <w:rPr>
                <w:lang w:val="es-ES"/>
              </w:rPr>
            </w:pPr>
            <w:r w:rsidRPr="000331E7">
              <w:rPr>
                <w:lang w:val="es-ES"/>
              </w:rPr>
              <w:t>Semestral</w:t>
            </w:r>
          </w:p>
        </w:tc>
        <w:tc>
          <w:tcPr>
            <w:tcW w:w="2158" w:type="dxa"/>
          </w:tcPr>
          <w:p w:rsidR="003C1C9A" w:rsidRPr="000331E7" w:rsidRDefault="003C1C9A">
            <w:pPr>
              <w:rPr>
                <w:color w:val="000000"/>
                <w:sz w:val="20"/>
                <w:lang w:val="es-ES"/>
              </w:rPr>
            </w:pPr>
            <w:r w:rsidRPr="000331E7">
              <w:rPr>
                <w:color w:val="000000"/>
                <w:sz w:val="20"/>
                <w:lang w:val="es-ES"/>
              </w:rPr>
              <w:t xml:space="preserve">Sistema de </w:t>
            </w:r>
            <w:r w:rsidR="00736337" w:rsidRPr="000331E7">
              <w:rPr>
                <w:color w:val="000000"/>
                <w:sz w:val="20"/>
                <w:lang w:val="es-ES"/>
              </w:rPr>
              <w:t>información</w:t>
            </w:r>
            <w:r w:rsidRPr="000331E7">
              <w:rPr>
                <w:color w:val="000000"/>
                <w:sz w:val="20"/>
                <w:lang w:val="es-ES"/>
              </w:rPr>
              <w:t xml:space="preserve"> SUIS del Ministerio de Salud</w:t>
            </w:r>
          </w:p>
        </w:tc>
      </w:tr>
      <w:tr w:rsidR="003C1C9A" w:rsidRPr="000331E7" w:rsidTr="00063DEC">
        <w:trPr>
          <w:trHeight w:val="375"/>
          <w:jc w:val="center"/>
        </w:trPr>
        <w:tc>
          <w:tcPr>
            <w:tcW w:w="2178" w:type="dxa"/>
          </w:tcPr>
          <w:p w:rsidR="003C1C9A" w:rsidRPr="000331E7" w:rsidRDefault="003C1C9A" w:rsidP="00D4249B">
            <w:pPr>
              <w:rPr>
                <w:color w:val="000000"/>
                <w:sz w:val="20"/>
                <w:lang w:val="es-ES"/>
              </w:rPr>
            </w:pPr>
            <w:r w:rsidRPr="000331E7">
              <w:rPr>
                <w:color w:val="000000"/>
                <w:sz w:val="20"/>
                <w:lang w:val="es-ES"/>
              </w:rPr>
              <w:t>Percepción de satisfacción</w:t>
            </w:r>
          </w:p>
        </w:tc>
        <w:tc>
          <w:tcPr>
            <w:tcW w:w="2792" w:type="dxa"/>
          </w:tcPr>
          <w:p w:rsidR="003C1C9A" w:rsidRPr="000331E7" w:rsidRDefault="00D4249B" w:rsidP="00D4249B">
            <w:pPr>
              <w:pStyle w:val="Regtable"/>
              <w:jc w:val="center"/>
              <w:rPr>
                <w:u w:val="single"/>
                <w:lang w:val="es-ES"/>
              </w:rPr>
            </w:pPr>
            <w:r w:rsidRPr="000331E7">
              <w:rPr>
                <w:u w:val="single"/>
                <w:lang w:val="es-ES"/>
              </w:rPr>
              <w:t>Hogares que califican en 4 o 5</w:t>
            </w:r>
            <w:r w:rsidRPr="000331E7">
              <w:rPr>
                <w:rStyle w:val="FootnoteReference"/>
                <w:u w:val="single"/>
                <w:lang w:val="es-ES"/>
              </w:rPr>
              <w:footnoteReference w:id="3"/>
            </w:r>
          </w:p>
          <w:p w:rsidR="00D4249B" w:rsidRPr="000331E7" w:rsidRDefault="00D4249B" w:rsidP="00D4249B">
            <w:pPr>
              <w:pStyle w:val="Regtable"/>
              <w:jc w:val="center"/>
              <w:rPr>
                <w:lang w:val="es-ES"/>
              </w:rPr>
            </w:pPr>
            <w:r w:rsidRPr="000331E7">
              <w:rPr>
                <w:lang w:val="es-ES"/>
              </w:rPr>
              <w:t>Total de hogares</w:t>
            </w:r>
          </w:p>
        </w:tc>
        <w:tc>
          <w:tcPr>
            <w:tcW w:w="1339" w:type="dxa"/>
          </w:tcPr>
          <w:p w:rsidR="003C1C9A" w:rsidRPr="000331E7" w:rsidRDefault="00736337" w:rsidP="00B87A39">
            <w:pPr>
              <w:pStyle w:val="Regtable"/>
              <w:rPr>
                <w:lang w:val="es-ES"/>
              </w:rPr>
            </w:pPr>
            <w:r w:rsidRPr="000331E7">
              <w:rPr>
                <w:lang w:val="es-ES"/>
              </w:rPr>
              <w:t>2011-2013-2015</w:t>
            </w:r>
          </w:p>
        </w:tc>
        <w:tc>
          <w:tcPr>
            <w:tcW w:w="2158" w:type="dxa"/>
          </w:tcPr>
          <w:p w:rsidR="003C1C9A" w:rsidRPr="000331E7" w:rsidRDefault="003C1C9A">
            <w:pPr>
              <w:rPr>
                <w:color w:val="000000"/>
                <w:sz w:val="20"/>
                <w:lang w:val="es-ES"/>
              </w:rPr>
            </w:pPr>
            <w:r w:rsidRPr="000331E7">
              <w:rPr>
                <w:color w:val="000000"/>
                <w:sz w:val="20"/>
                <w:lang w:val="es-ES"/>
              </w:rPr>
              <w:t>FUENTE: Encuesta de vulnerabilidad</w:t>
            </w:r>
          </w:p>
        </w:tc>
      </w:tr>
      <w:tr w:rsidR="003C1C9A" w:rsidRPr="000331E7" w:rsidTr="00063DEC">
        <w:trPr>
          <w:trHeight w:val="375"/>
          <w:jc w:val="center"/>
        </w:trPr>
        <w:tc>
          <w:tcPr>
            <w:tcW w:w="2178" w:type="dxa"/>
          </w:tcPr>
          <w:p w:rsidR="003C1C9A" w:rsidRPr="000331E7" w:rsidRDefault="00DA566B" w:rsidP="00D4249B">
            <w:pPr>
              <w:rPr>
                <w:color w:val="000000"/>
                <w:sz w:val="20"/>
                <w:lang w:val="es-ES"/>
              </w:rPr>
            </w:pPr>
            <w:r>
              <w:rPr>
                <w:color w:val="000000"/>
                <w:sz w:val="20"/>
                <w:lang w:val="es-ES"/>
              </w:rPr>
              <w:t>AUP</w:t>
            </w:r>
            <w:r w:rsidR="003C1C9A" w:rsidRPr="000331E7">
              <w:rPr>
                <w:color w:val="000000"/>
                <w:sz w:val="20"/>
                <w:lang w:val="es-ES"/>
              </w:rPr>
              <w:t xml:space="preserve"> beneficiarias con planes de manejo de riesgo local</w:t>
            </w:r>
          </w:p>
        </w:tc>
        <w:tc>
          <w:tcPr>
            <w:tcW w:w="2792" w:type="dxa"/>
          </w:tcPr>
          <w:p w:rsidR="003C1C9A" w:rsidRPr="000331E7" w:rsidRDefault="00D4249B" w:rsidP="00D4249B">
            <w:pPr>
              <w:pStyle w:val="Regtable"/>
              <w:jc w:val="center"/>
              <w:rPr>
                <w:lang w:val="es-ES"/>
              </w:rPr>
            </w:pPr>
            <w:r w:rsidRPr="000331E7">
              <w:rPr>
                <w:lang w:val="es-ES"/>
              </w:rPr>
              <w:t>N</w:t>
            </w:r>
            <w:r w:rsidR="00CC0791" w:rsidRPr="000331E7">
              <w:rPr>
                <w:lang w:val="es-ES"/>
              </w:rPr>
              <w:t>ú</w:t>
            </w:r>
            <w:r w:rsidRPr="000331E7">
              <w:rPr>
                <w:lang w:val="es-ES"/>
              </w:rPr>
              <w:t xml:space="preserve">mero de </w:t>
            </w:r>
            <w:r w:rsidR="00DA566B">
              <w:rPr>
                <w:lang w:val="es-ES"/>
              </w:rPr>
              <w:t>AUP</w:t>
            </w:r>
          </w:p>
        </w:tc>
        <w:tc>
          <w:tcPr>
            <w:tcW w:w="1339" w:type="dxa"/>
          </w:tcPr>
          <w:p w:rsidR="003C1C9A" w:rsidRPr="000331E7" w:rsidRDefault="00CC0791" w:rsidP="00B87A39">
            <w:pPr>
              <w:pStyle w:val="Regtable"/>
              <w:rPr>
                <w:lang w:val="es-ES"/>
              </w:rPr>
            </w:pPr>
            <w:r w:rsidRPr="000331E7">
              <w:rPr>
                <w:lang w:val="es-ES"/>
              </w:rPr>
              <w:t>Semestral</w:t>
            </w:r>
          </w:p>
        </w:tc>
        <w:tc>
          <w:tcPr>
            <w:tcW w:w="2158" w:type="dxa"/>
          </w:tcPr>
          <w:p w:rsidR="003C1C9A" w:rsidRPr="000331E7" w:rsidRDefault="003C1C9A">
            <w:pPr>
              <w:rPr>
                <w:color w:val="000000"/>
                <w:sz w:val="20"/>
                <w:lang w:val="es-ES"/>
              </w:rPr>
            </w:pPr>
            <w:r w:rsidRPr="000331E7">
              <w:rPr>
                <w:color w:val="000000"/>
                <w:sz w:val="20"/>
                <w:lang w:val="es-ES"/>
              </w:rPr>
              <w:t>FUENTE: Encuesta de vulnerabilidad</w:t>
            </w:r>
          </w:p>
        </w:tc>
      </w:tr>
      <w:tr w:rsidR="00736337" w:rsidRPr="000331E7" w:rsidTr="00063DEC">
        <w:trPr>
          <w:trHeight w:val="375"/>
          <w:jc w:val="center"/>
        </w:trPr>
        <w:tc>
          <w:tcPr>
            <w:tcW w:w="2178" w:type="dxa"/>
          </w:tcPr>
          <w:p w:rsidR="00736337" w:rsidRPr="000331E7" w:rsidRDefault="00736337" w:rsidP="00D4249B">
            <w:pPr>
              <w:rPr>
                <w:color w:val="000000"/>
                <w:sz w:val="20"/>
                <w:lang w:val="es-ES"/>
              </w:rPr>
            </w:pPr>
            <w:r w:rsidRPr="000331E7">
              <w:rPr>
                <w:color w:val="000000"/>
                <w:sz w:val="20"/>
                <w:lang w:val="es-ES"/>
              </w:rPr>
              <w:t>Asentamientos Urbanos Precarios con obras de mejoramiento ejecutadas</w:t>
            </w:r>
          </w:p>
          <w:p w:rsidR="00736337" w:rsidRPr="000331E7" w:rsidRDefault="00736337" w:rsidP="00D4249B">
            <w:pPr>
              <w:rPr>
                <w:sz w:val="20"/>
                <w:lang w:val="es-ES"/>
              </w:rPr>
            </w:pPr>
          </w:p>
        </w:tc>
        <w:tc>
          <w:tcPr>
            <w:tcW w:w="2792" w:type="dxa"/>
          </w:tcPr>
          <w:p w:rsidR="00736337" w:rsidRPr="000331E7" w:rsidRDefault="00CC0791" w:rsidP="00CC0791">
            <w:pPr>
              <w:jc w:val="center"/>
              <w:rPr>
                <w:sz w:val="20"/>
                <w:lang w:val="es-ES"/>
              </w:rPr>
            </w:pPr>
            <w:r w:rsidRPr="000331E7">
              <w:rPr>
                <w:sz w:val="20"/>
                <w:lang w:val="es-ES"/>
              </w:rPr>
              <w:t xml:space="preserve">Número </w:t>
            </w:r>
            <w:r w:rsidR="00D4249B" w:rsidRPr="000331E7">
              <w:rPr>
                <w:sz w:val="20"/>
                <w:lang w:val="es-ES"/>
              </w:rPr>
              <w:t xml:space="preserve">de </w:t>
            </w:r>
            <w:r w:rsidR="00DA566B">
              <w:rPr>
                <w:sz w:val="20"/>
                <w:lang w:val="es-ES"/>
              </w:rPr>
              <w:t>AUP</w:t>
            </w:r>
          </w:p>
        </w:tc>
        <w:tc>
          <w:tcPr>
            <w:tcW w:w="1339" w:type="dxa"/>
          </w:tcPr>
          <w:p w:rsidR="00736337" w:rsidRPr="000331E7" w:rsidRDefault="00CC0791" w:rsidP="00B87A39">
            <w:pPr>
              <w:rPr>
                <w:sz w:val="20"/>
                <w:lang w:val="es-ES"/>
              </w:rPr>
            </w:pPr>
            <w:r w:rsidRPr="000331E7">
              <w:rPr>
                <w:sz w:val="20"/>
                <w:lang w:val="es-ES"/>
              </w:rPr>
              <w:t>Semestral</w:t>
            </w:r>
          </w:p>
        </w:tc>
        <w:tc>
          <w:tcPr>
            <w:tcW w:w="2158" w:type="dxa"/>
          </w:tcPr>
          <w:p w:rsidR="00736337" w:rsidRPr="000331E7" w:rsidRDefault="00736337" w:rsidP="00736337">
            <w:pPr>
              <w:rPr>
                <w:sz w:val="20"/>
                <w:lang w:val="es-ES"/>
              </w:rPr>
            </w:pPr>
            <w:r w:rsidRPr="000331E7">
              <w:rPr>
                <w:color w:val="000000"/>
                <w:sz w:val="20"/>
                <w:lang w:val="es-ES"/>
              </w:rPr>
              <w:t xml:space="preserve">FUENTE: </w:t>
            </w:r>
            <w:r w:rsidR="00CC0791" w:rsidRPr="000331E7">
              <w:rPr>
                <w:color w:val="000000"/>
                <w:sz w:val="20"/>
                <w:lang w:val="es-ES"/>
              </w:rPr>
              <w:t xml:space="preserve">Informe </w:t>
            </w:r>
            <w:r w:rsidRPr="000331E7">
              <w:rPr>
                <w:color w:val="000000"/>
                <w:sz w:val="20"/>
                <w:lang w:val="es-ES"/>
              </w:rPr>
              <w:t>semestral en base a actas de entrega de obras.</w:t>
            </w:r>
          </w:p>
        </w:tc>
      </w:tr>
      <w:tr w:rsidR="00736337" w:rsidRPr="000331E7" w:rsidTr="00063DEC">
        <w:trPr>
          <w:trHeight w:val="375"/>
          <w:jc w:val="center"/>
        </w:trPr>
        <w:tc>
          <w:tcPr>
            <w:tcW w:w="2178" w:type="dxa"/>
          </w:tcPr>
          <w:p w:rsidR="00736337" w:rsidRPr="000331E7" w:rsidRDefault="00736337" w:rsidP="00D4249B">
            <w:pPr>
              <w:rPr>
                <w:color w:val="000000"/>
                <w:sz w:val="20"/>
                <w:lang w:val="es-ES"/>
              </w:rPr>
            </w:pPr>
            <w:r w:rsidRPr="000331E7">
              <w:rPr>
                <w:color w:val="000000"/>
                <w:sz w:val="20"/>
                <w:lang w:val="es-ES"/>
              </w:rPr>
              <w:t>Lagunas de laminación construidas</w:t>
            </w:r>
          </w:p>
        </w:tc>
        <w:tc>
          <w:tcPr>
            <w:tcW w:w="2792" w:type="dxa"/>
          </w:tcPr>
          <w:p w:rsidR="00736337" w:rsidRPr="000331E7" w:rsidRDefault="00CC0791" w:rsidP="00CC0791">
            <w:pPr>
              <w:jc w:val="center"/>
              <w:rPr>
                <w:sz w:val="20"/>
                <w:lang w:val="es-ES"/>
              </w:rPr>
            </w:pPr>
            <w:r w:rsidRPr="000331E7">
              <w:rPr>
                <w:sz w:val="20"/>
                <w:lang w:val="es-ES"/>
              </w:rPr>
              <w:t xml:space="preserve">Número </w:t>
            </w:r>
            <w:r w:rsidR="00D4249B" w:rsidRPr="000331E7">
              <w:rPr>
                <w:sz w:val="20"/>
                <w:lang w:val="es-ES"/>
              </w:rPr>
              <w:t>de lagunas</w:t>
            </w:r>
          </w:p>
        </w:tc>
        <w:tc>
          <w:tcPr>
            <w:tcW w:w="1339" w:type="dxa"/>
          </w:tcPr>
          <w:p w:rsidR="00736337" w:rsidRPr="000331E7" w:rsidRDefault="00CC0791" w:rsidP="00B87A39">
            <w:pPr>
              <w:rPr>
                <w:sz w:val="20"/>
                <w:lang w:val="es-ES"/>
              </w:rPr>
            </w:pPr>
            <w:r w:rsidRPr="000331E7">
              <w:rPr>
                <w:sz w:val="20"/>
                <w:lang w:val="es-ES"/>
              </w:rPr>
              <w:t>Semestral</w:t>
            </w:r>
          </w:p>
        </w:tc>
        <w:tc>
          <w:tcPr>
            <w:tcW w:w="2158" w:type="dxa"/>
          </w:tcPr>
          <w:p w:rsidR="00736337" w:rsidRPr="000331E7" w:rsidRDefault="00736337" w:rsidP="00B87A39">
            <w:pPr>
              <w:rPr>
                <w:sz w:val="20"/>
                <w:lang w:val="es-ES"/>
              </w:rPr>
            </w:pPr>
            <w:r w:rsidRPr="000331E7">
              <w:rPr>
                <w:color w:val="000000"/>
                <w:sz w:val="20"/>
                <w:lang w:val="es-ES"/>
              </w:rPr>
              <w:t xml:space="preserve">FUENTE: </w:t>
            </w:r>
            <w:r w:rsidR="00CC0791" w:rsidRPr="000331E7">
              <w:rPr>
                <w:color w:val="000000"/>
                <w:sz w:val="20"/>
                <w:lang w:val="es-ES"/>
              </w:rPr>
              <w:t xml:space="preserve">Informe </w:t>
            </w:r>
            <w:r w:rsidRPr="000331E7">
              <w:rPr>
                <w:color w:val="000000"/>
                <w:sz w:val="20"/>
                <w:lang w:val="es-ES"/>
              </w:rPr>
              <w:t>semestral en base a actas de entrega de obras.</w:t>
            </w:r>
          </w:p>
        </w:tc>
      </w:tr>
      <w:tr w:rsidR="00736337" w:rsidRPr="000331E7" w:rsidTr="00063DEC">
        <w:trPr>
          <w:trHeight w:val="375"/>
          <w:jc w:val="center"/>
        </w:trPr>
        <w:tc>
          <w:tcPr>
            <w:tcW w:w="2178" w:type="dxa"/>
          </w:tcPr>
          <w:p w:rsidR="00736337" w:rsidRPr="000331E7" w:rsidRDefault="00736337" w:rsidP="00D4249B">
            <w:pPr>
              <w:rPr>
                <w:color w:val="000000"/>
                <w:sz w:val="20"/>
                <w:lang w:val="es-ES"/>
              </w:rPr>
            </w:pPr>
            <w:r w:rsidRPr="000331E7">
              <w:rPr>
                <w:color w:val="000000"/>
                <w:sz w:val="20"/>
                <w:lang w:val="es-ES"/>
              </w:rPr>
              <w:t>Plan Maestro de drenajes</w:t>
            </w:r>
          </w:p>
        </w:tc>
        <w:tc>
          <w:tcPr>
            <w:tcW w:w="2792" w:type="dxa"/>
          </w:tcPr>
          <w:p w:rsidR="00736337" w:rsidRPr="000331E7" w:rsidRDefault="00D4249B" w:rsidP="00D4249B">
            <w:pPr>
              <w:jc w:val="center"/>
              <w:rPr>
                <w:sz w:val="20"/>
                <w:lang w:val="es-ES"/>
              </w:rPr>
            </w:pPr>
            <w:r w:rsidRPr="000331E7">
              <w:rPr>
                <w:sz w:val="20"/>
                <w:lang w:val="es-ES"/>
              </w:rPr>
              <w:t>Documento de plan</w:t>
            </w:r>
          </w:p>
        </w:tc>
        <w:tc>
          <w:tcPr>
            <w:tcW w:w="1339" w:type="dxa"/>
          </w:tcPr>
          <w:p w:rsidR="00736337" w:rsidRPr="000331E7" w:rsidRDefault="00CC0791" w:rsidP="00B87A39">
            <w:pPr>
              <w:rPr>
                <w:sz w:val="20"/>
                <w:lang w:val="es-ES"/>
              </w:rPr>
            </w:pPr>
            <w:r w:rsidRPr="000331E7">
              <w:rPr>
                <w:sz w:val="20"/>
                <w:lang w:val="es-ES"/>
              </w:rPr>
              <w:t>Semestral</w:t>
            </w:r>
          </w:p>
        </w:tc>
        <w:tc>
          <w:tcPr>
            <w:tcW w:w="2158" w:type="dxa"/>
          </w:tcPr>
          <w:p w:rsidR="00736337" w:rsidRPr="000331E7" w:rsidRDefault="00D4249B" w:rsidP="00B87A39">
            <w:pPr>
              <w:rPr>
                <w:sz w:val="20"/>
                <w:lang w:val="es-ES"/>
              </w:rPr>
            </w:pPr>
            <w:r w:rsidRPr="000331E7">
              <w:rPr>
                <w:color w:val="000000"/>
                <w:sz w:val="20"/>
                <w:lang w:val="es-ES"/>
              </w:rPr>
              <w:t xml:space="preserve">FUENTE: </w:t>
            </w:r>
            <w:r w:rsidR="00CC0791" w:rsidRPr="000331E7">
              <w:rPr>
                <w:color w:val="000000"/>
                <w:sz w:val="20"/>
                <w:lang w:val="es-ES"/>
              </w:rPr>
              <w:t xml:space="preserve">Informe </w:t>
            </w:r>
            <w:r w:rsidRPr="000331E7">
              <w:rPr>
                <w:color w:val="000000"/>
                <w:sz w:val="20"/>
                <w:lang w:val="es-ES"/>
              </w:rPr>
              <w:t>semestral en base a copias de avances de documento.</w:t>
            </w:r>
          </w:p>
        </w:tc>
      </w:tr>
      <w:tr w:rsidR="00736337" w:rsidRPr="000331E7" w:rsidTr="00063DEC">
        <w:trPr>
          <w:trHeight w:val="375"/>
          <w:jc w:val="center"/>
        </w:trPr>
        <w:tc>
          <w:tcPr>
            <w:tcW w:w="2178" w:type="dxa"/>
          </w:tcPr>
          <w:p w:rsidR="00736337" w:rsidRPr="000331E7" w:rsidRDefault="00736337" w:rsidP="00D4249B">
            <w:pPr>
              <w:rPr>
                <w:color w:val="000000"/>
                <w:sz w:val="20"/>
                <w:lang w:val="es-ES"/>
              </w:rPr>
            </w:pPr>
            <w:r w:rsidRPr="000331E7">
              <w:rPr>
                <w:color w:val="000000"/>
                <w:sz w:val="20"/>
                <w:lang w:val="es-ES"/>
              </w:rPr>
              <w:t>Bóvedas reparadas</w:t>
            </w:r>
          </w:p>
        </w:tc>
        <w:tc>
          <w:tcPr>
            <w:tcW w:w="2792" w:type="dxa"/>
          </w:tcPr>
          <w:p w:rsidR="00736337" w:rsidRPr="000331E7" w:rsidRDefault="00D4249B" w:rsidP="00D4249B">
            <w:pPr>
              <w:jc w:val="center"/>
              <w:rPr>
                <w:sz w:val="20"/>
                <w:lang w:val="es-ES"/>
              </w:rPr>
            </w:pPr>
            <w:r w:rsidRPr="000331E7">
              <w:rPr>
                <w:sz w:val="20"/>
                <w:lang w:val="es-ES"/>
              </w:rPr>
              <w:t>Numero de bóvedas</w:t>
            </w:r>
          </w:p>
        </w:tc>
        <w:tc>
          <w:tcPr>
            <w:tcW w:w="1339" w:type="dxa"/>
          </w:tcPr>
          <w:p w:rsidR="00736337" w:rsidRPr="000331E7" w:rsidRDefault="00CC0791" w:rsidP="00B87A39">
            <w:pPr>
              <w:rPr>
                <w:sz w:val="20"/>
                <w:lang w:val="es-ES"/>
              </w:rPr>
            </w:pPr>
            <w:r w:rsidRPr="000331E7">
              <w:rPr>
                <w:sz w:val="20"/>
                <w:lang w:val="es-ES"/>
              </w:rPr>
              <w:t>Semestral</w:t>
            </w:r>
          </w:p>
        </w:tc>
        <w:tc>
          <w:tcPr>
            <w:tcW w:w="2158" w:type="dxa"/>
          </w:tcPr>
          <w:p w:rsidR="00736337" w:rsidRPr="000331E7" w:rsidRDefault="00736337" w:rsidP="00B87A39">
            <w:pPr>
              <w:rPr>
                <w:sz w:val="20"/>
                <w:lang w:val="es-ES"/>
              </w:rPr>
            </w:pPr>
            <w:r w:rsidRPr="000331E7">
              <w:rPr>
                <w:color w:val="000000"/>
                <w:sz w:val="20"/>
                <w:lang w:val="es-ES"/>
              </w:rPr>
              <w:t xml:space="preserve">FUENTE: </w:t>
            </w:r>
            <w:r w:rsidR="00CC0791" w:rsidRPr="000331E7">
              <w:rPr>
                <w:color w:val="000000"/>
                <w:sz w:val="20"/>
                <w:lang w:val="es-ES"/>
              </w:rPr>
              <w:t xml:space="preserve">Informe </w:t>
            </w:r>
            <w:r w:rsidRPr="000331E7">
              <w:rPr>
                <w:color w:val="000000"/>
                <w:sz w:val="20"/>
                <w:lang w:val="es-ES"/>
              </w:rPr>
              <w:t>semestral en base a actas de entrega de obras.</w:t>
            </w:r>
          </w:p>
        </w:tc>
      </w:tr>
    </w:tbl>
    <w:p w:rsidR="001B5186" w:rsidRPr="000331E7" w:rsidRDefault="001B5186" w:rsidP="00332D8A">
      <w:pPr>
        <w:jc w:val="both"/>
        <w:rPr>
          <w:szCs w:val="24"/>
          <w:lang w:val="es-ES"/>
        </w:rPr>
      </w:pPr>
    </w:p>
    <w:p w:rsidR="001B5186" w:rsidRPr="000331E7" w:rsidRDefault="005258AC" w:rsidP="005D751D">
      <w:pPr>
        <w:pStyle w:val="Heading4"/>
        <w:tabs>
          <w:tab w:val="clear" w:pos="1800"/>
          <w:tab w:val="num" w:pos="1440"/>
        </w:tabs>
        <w:ind w:left="720" w:hanging="630"/>
        <w:rPr>
          <w:rFonts w:ascii="Times New Roman" w:hAnsi="Times New Roman"/>
          <w:lang w:val="es-ES"/>
        </w:rPr>
      </w:pPr>
      <w:r w:rsidRPr="000331E7">
        <w:rPr>
          <w:rFonts w:ascii="Times New Roman" w:hAnsi="Times New Roman"/>
          <w:lang w:val="es-ES"/>
        </w:rPr>
        <w:t>Recopilación de datos e instrumentos</w:t>
      </w:r>
    </w:p>
    <w:p w:rsidR="001B5186" w:rsidRPr="000331E7" w:rsidRDefault="00D4249B" w:rsidP="00F6425D">
      <w:pPr>
        <w:pStyle w:val="AutoNumpara"/>
        <w:rPr>
          <w:color w:val="000000"/>
          <w:lang w:val="es-ES"/>
        </w:rPr>
      </w:pPr>
      <w:r w:rsidRPr="000331E7">
        <w:rPr>
          <w:lang w:val="es-ES"/>
        </w:rPr>
        <w:t>A nivel de producto</w:t>
      </w:r>
      <w:r w:rsidR="00455D81" w:rsidRPr="000331E7">
        <w:rPr>
          <w:lang w:val="es-ES"/>
        </w:rPr>
        <w:t>s,</w:t>
      </w:r>
      <w:r w:rsidRPr="000331E7">
        <w:rPr>
          <w:lang w:val="es-ES"/>
        </w:rPr>
        <w:t xml:space="preserve"> toda la informaci</w:t>
      </w:r>
      <w:r w:rsidR="00455D81" w:rsidRPr="000331E7">
        <w:rPr>
          <w:lang w:val="es-ES"/>
        </w:rPr>
        <w:t>ó</w:t>
      </w:r>
      <w:r w:rsidRPr="000331E7">
        <w:rPr>
          <w:lang w:val="es-ES"/>
        </w:rPr>
        <w:t>n ser</w:t>
      </w:r>
      <w:r w:rsidR="00CC0791" w:rsidRPr="000331E7">
        <w:rPr>
          <w:lang w:val="es-ES"/>
        </w:rPr>
        <w:t>á</w:t>
      </w:r>
      <w:r w:rsidRPr="000331E7">
        <w:rPr>
          <w:lang w:val="es-ES"/>
        </w:rPr>
        <w:t xml:space="preserve"> presentada al </w:t>
      </w:r>
      <w:r w:rsidR="00CC0791" w:rsidRPr="000331E7">
        <w:rPr>
          <w:lang w:val="es-ES"/>
        </w:rPr>
        <w:t xml:space="preserve">Banco </w:t>
      </w:r>
      <w:r w:rsidRPr="000331E7">
        <w:rPr>
          <w:lang w:val="es-ES"/>
        </w:rPr>
        <w:t xml:space="preserve">como parte de los </w:t>
      </w:r>
      <w:r w:rsidR="008520AE" w:rsidRPr="000331E7">
        <w:rPr>
          <w:lang w:val="es-ES"/>
        </w:rPr>
        <w:t xml:space="preserve">informes semestrales de </w:t>
      </w:r>
      <w:r w:rsidR="00CC0791" w:rsidRPr="000331E7">
        <w:rPr>
          <w:lang w:val="es-ES"/>
        </w:rPr>
        <w:t>progreso</w:t>
      </w:r>
      <w:r w:rsidRPr="000331E7">
        <w:rPr>
          <w:lang w:val="es-ES"/>
        </w:rPr>
        <w:t>. En dichos informes se deber</w:t>
      </w:r>
      <w:r w:rsidR="00CC0791" w:rsidRPr="000331E7">
        <w:rPr>
          <w:lang w:val="es-ES"/>
        </w:rPr>
        <w:t>á</w:t>
      </w:r>
      <w:r w:rsidRPr="000331E7">
        <w:rPr>
          <w:lang w:val="es-ES"/>
        </w:rPr>
        <w:t xml:space="preserve"> </w:t>
      </w:r>
      <w:r w:rsidR="00CC0791" w:rsidRPr="000331E7">
        <w:rPr>
          <w:lang w:val="es-ES"/>
        </w:rPr>
        <w:t xml:space="preserve">incluir como anexo </w:t>
      </w:r>
      <w:r w:rsidRPr="000331E7">
        <w:rPr>
          <w:lang w:val="es-ES"/>
        </w:rPr>
        <w:t xml:space="preserve">la matriz de </w:t>
      </w:r>
      <w:r w:rsidR="00CC0791" w:rsidRPr="000331E7">
        <w:rPr>
          <w:lang w:val="es-ES"/>
        </w:rPr>
        <w:t xml:space="preserve">resultados </w:t>
      </w:r>
      <w:r w:rsidRPr="000331E7">
        <w:rPr>
          <w:lang w:val="es-ES"/>
        </w:rPr>
        <w:t>(</w:t>
      </w:r>
      <w:r w:rsidR="00CC0791" w:rsidRPr="000331E7">
        <w:rPr>
          <w:lang w:val="es-ES"/>
        </w:rPr>
        <w:t xml:space="preserve">de acuerdo al formato </w:t>
      </w:r>
      <w:r w:rsidRPr="000331E7">
        <w:rPr>
          <w:lang w:val="es-ES"/>
        </w:rPr>
        <w:t>PMR</w:t>
      </w:r>
      <w:r w:rsidR="00455D81" w:rsidRPr="000331E7">
        <w:rPr>
          <w:lang w:val="es-ES"/>
        </w:rPr>
        <w:t xml:space="preserve"> del Banco</w:t>
      </w:r>
      <w:r w:rsidRPr="000331E7">
        <w:rPr>
          <w:lang w:val="es-ES"/>
        </w:rPr>
        <w:t>)</w:t>
      </w:r>
      <w:r w:rsidR="00CC0791" w:rsidRPr="000331E7">
        <w:rPr>
          <w:lang w:val="es-ES"/>
        </w:rPr>
        <w:t>, indicando el avance en cada uno de los indicadores durante el semestre reportado</w:t>
      </w:r>
      <w:r w:rsidRPr="000331E7">
        <w:rPr>
          <w:lang w:val="es-ES"/>
        </w:rPr>
        <w:t xml:space="preserve"> y</w:t>
      </w:r>
      <w:r w:rsidR="00CC0791" w:rsidRPr="000331E7">
        <w:rPr>
          <w:lang w:val="es-ES"/>
        </w:rPr>
        <w:t xml:space="preserve"> se deberá</w:t>
      </w:r>
      <w:r w:rsidRPr="000331E7">
        <w:rPr>
          <w:lang w:val="es-ES"/>
        </w:rPr>
        <w:t xml:space="preserve"> presentar la </w:t>
      </w:r>
      <w:r w:rsidR="00CC0791" w:rsidRPr="000331E7">
        <w:rPr>
          <w:lang w:val="es-ES"/>
        </w:rPr>
        <w:t xml:space="preserve">documentación </w:t>
      </w:r>
      <w:r w:rsidRPr="000331E7">
        <w:rPr>
          <w:lang w:val="es-ES"/>
        </w:rPr>
        <w:t>de respaldo (</w:t>
      </w:r>
      <w:r w:rsidR="00455D81" w:rsidRPr="000331E7">
        <w:rPr>
          <w:lang w:val="es-ES"/>
        </w:rPr>
        <w:t xml:space="preserve">por ejemplo, </w:t>
      </w:r>
      <w:r w:rsidRPr="000331E7">
        <w:rPr>
          <w:lang w:val="es-ES"/>
        </w:rPr>
        <w:t>actas de recepci</w:t>
      </w:r>
      <w:r w:rsidR="00CC0791" w:rsidRPr="000331E7">
        <w:rPr>
          <w:lang w:val="es-ES"/>
        </w:rPr>
        <w:t>ó</w:t>
      </w:r>
      <w:r w:rsidRPr="000331E7">
        <w:rPr>
          <w:lang w:val="es-ES"/>
        </w:rPr>
        <w:t>n de obras)</w:t>
      </w:r>
      <w:r w:rsidR="001B5186" w:rsidRPr="000331E7">
        <w:rPr>
          <w:color w:val="000000"/>
          <w:lang w:val="es-ES"/>
        </w:rPr>
        <w:t>.</w:t>
      </w:r>
      <w:r w:rsidR="00F6425D" w:rsidRPr="000331E7">
        <w:rPr>
          <w:color w:val="000000"/>
          <w:lang w:val="es-ES"/>
        </w:rPr>
        <w:t xml:space="preserve"> </w:t>
      </w:r>
      <w:r w:rsidR="00455D81" w:rsidRPr="000331E7">
        <w:rPr>
          <w:color w:val="000000"/>
          <w:lang w:val="es-ES"/>
        </w:rPr>
        <w:t>Para el seguimiento de los</w:t>
      </w:r>
      <w:r w:rsidR="00F6425D" w:rsidRPr="000331E7">
        <w:rPr>
          <w:color w:val="000000"/>
          <w:lang w:val="es-ES"/>
        </w:rPr>
        <w:t xml:space="preserve"> resultados</w:t>
      </w:r>
      <w:r w:rsidR="00455D81" w:rsidRPr="000331E7">
        <w:rPr>
          <w:color w:val="000000"/>
          <w:lang w:val="es-ES"/>
        </w:rPr>
        <w:t>,</w:t>
      </w:r>
      <w:r w:rsidR="00F6425D" w:rsidRPr="000331E7">
        <w:rPr>
          <w:color w:val="000000"/>
          <w:lang w:val="es-ES"/>
        </w:rPr>
        <w:t xml:space="preserve"> se utilizar</w:t>
      </w:r>
      <w:r w:rsidR="00455D81" w:rsidRPr="000331E7">
        <w:rPr>
          <w:color w:val="000000"/>
          <w:lang w:val="es-ES"/>
        </w:rPr>
        <w:t>á</w:t>
      </w:r>
      <w:r w:rsidR="00F6425D" w:rsidRPr="000331E7">
        <w:rPr>
          <w:color w:val="000000"/>
          <w:lang w:val="es-ES"/>
        </w:rPr>
        <w:t xml:space="preserve"> la encuesta de vulnerabilidad a ser implementada en</w:t>
      </w:r>
      <w:r w:rsidR="00455D81" w:rsidRPr="000331E7">
        <w:rPr>
          <w:color w:val="000000"/>
          <w:lang w:val="es-ES"/>
        </w:rPr>
        <w:t xml:space="preserve"> los</w:t>
      </w:r>
      <w:r w:rsidR="00F6425D" w:rsidRPr="000331E7">
        <w:rPr>
          <w:color w:val="000000"/>
          <w:lang w:val="es-ES"/>
        </w:rPr>
        <w:t xml:space="preserve"> AUP elegibles</w:t>
      </w:r>
      <w:r w:rsidR="00455D81" w:rsidRPr="000331E7">
        <w:rPr>
          <w:color w:val="000000"/>
          <w:lang w:val="es-ES"/>
        </w:rPr>
        <w:t>, que será levantada</w:t>
      </w:r>
      <w:r w:rsidR="00F6425D" w:rsidRPr="000331E7">
        <w:rPr>
          <w:color w:val="000000"/>
          <w:lang w:val="es-ES"/>
        </w:rPr>
        <w:t xml:space="preserve"> en 2011, 2013 y 2015</w:t>
      </w:r>
      <w:r w:rsidR="00455D81" w:rsidRPr="000331E7">
        <w:rPr>
          <w:color w:val="000000"/>
          <w:lang w:val="es-ES"/>
        </w:rPr>
        <w:t>;</w:t>
      </w:r>
      <w:r w:rsidR="00F6425D" w:rsidRPr="000331E7">
        <w:rPr>
          <w:color w:val="000000"/>
          <w:lang w:val="es-ES"/>
        </w:rPr>
        <w:t xml:space="preserve"> </w:t>
      </w:r>
      <w:r w:rsidR="00455D81" w:rsidRPr="000331E7">
        <w:rPr>
          <w:color w:val="000000"/>
          <w:lang w:val="es-ES"/>
        </w:rPr>
        <w:t xml:space="preserve">además, </w:t>
      </w:r>
      <w:r w:rsidR="00F6425D" w:rsidRPr="000331E7">
        <w:rPr>
          <w:color w:val="000000"/>
          <w:lang w:val="es-ES"/>
        </w:rPr>
        <w:t>la informaci</w:t>
      </w:r>
      <w:r w:rsidR="00455D81" w:rsidRPr="000331E7">
        <w:rPr>
          <w:color w:val="000000"/>
          <w:lang w:val="es-ES"/>
        </w:rPr>
        <w:t>ó</w:t>
      </w:r>
      <w:r w:rsidR="00F6425D" w:rsidRPr="000331E7">
        <w:rPr>
          <w:color w:val="000000"/>
          <w:lang w:val="es-ES"/>
        </w:rPr>
        <w:t>n acerca de fichas t</w:t>
      </w:r>
      <w:r w:rsidR="00455D81" w:rsidRPr="000331E7">
        <w:rPr>
          <w:color w:val="000000"/>
          <w:lang w:val="es-ES"/>
        </w:rPr>
        <w:t>é</w:t>
      </w:r>
      <w:r w:rsidR="00F6425D" w:rsidRPr="000331E7">
        <w:rPr>
          <w:color w:val="000000"/>
          <w:lang w:val="es-ES"/>
        </w:rPr>
        <w:t xml:space="preserve">cnicas en el </w:t>
      </w:r>
      <w:r w:rsidR="00455D81" w:rsidRPr="000331E7">
        <w:rPr>
          <w:color w:val="000000"/>
          <w:lang w:val="es-ES"/>
        </w:rPr>
        <w:t xml:space="preserve">Ministerio </w:t>
      </w:r>
      <w:r w:rsidR="00F6425D" w:rsidRPr="000331E7">
        <w:rPr>
          <w:color w:val="000000"/>
          <w:lang w:val="es-ES"/>
        </w:rPr>
        <w:t xml:space="preserve">de </w:t>
      </w:r>
      <w:r w:rsidR="00455D81" w:rsidRPr="000331E7">
        <w:rPr>
          <w:color w:val="000000"/>
          <w:lang w:val="es-ES"/>
        </w:rPr>
        <w:t xml:space="preserve">Salud </w:t>
      </w:r>
      <w:r w:rsidR="00F6425D" w:rsidRPr="000331E7">
        <w:rPr>
          <w:color w:val="000000"/>
          <w:lang w:val="es-ES"/>
        </w:rPr>
        <w:t>deber</w:t>
      </w:r>
      <w:r w:rsidR="00455D81" w:rsidRPr="000331E7">
        <w:rPr>
          <w:color w:val="000000"/>
          <w:lang w:val="es-ES"/>
        </w:rPr>
        <w:t>á</w:t>
      </w:r>
      <w:r w:rsidR="00F6425D" w:rsidRPr="000331E7">
        <w:rPr>
          <w:color w:val="000000"/>
          <w:lang w:val="es-ES"/>
        </w:rPr>
        <w:t xml:space="preserve"> obtenerse de los sistemas de informaci</w:t>
      </w:r>
      <w:r w:rsidR="00455D81" w:rsidRPr="000331E7">
        <w:rPr>
          <w:color w:val="000000"/>
          <w:lang w:val="es-ES"/>
        </w:rPr>
        <w:t>ó</w:t>
      </w:r>
      <w:r w:rsidR="00F6425D" w:rsidRPr="000331E7">
        <w:rPr>
          <w:color w:val="000000"/>
          <w:lang w:val="es-ES"/>
        </w:rPr>
        <w:t xml:space="preserve">n de dicho </w:t>
      </w:r>
      <w:r w:rsidR="00455D81" w:rsidRPr="000331E7">
        <w:rPr>
          <w:color w:val="000000"/>
          <w:lang w:val="es-ES"/>
        </w:rPr>
        <w:t>Ministerio</w:t>
      </w:r>
      <w:r w:rsidR="00F6425D" w:rsidRPr="000331E7">
        <w:rPr>
          <w:color w:val="000000"/>
          <w:lang w:val="es-ES"/>
        </w:rPr>
        <w:t>.</w:t>
      </w:r>
      <w:r w:rsidR="001B5186" w:rsidRPr="000331E7">
        <w:rPr>
          <w:color w:val="000000"/>
          <w:lang w:val="es-ES"/>
        </w:rPr>
        <w:t xml:space="preserve"> </w:t>
      </w:r>
    </w:p>
    <w:p w:rsidR="008520AE" w:rsidRPr="000331E7" w:rsidRDefault="0078030A" w:rsidP="00B87A39">
      <w:pPr>
        <w:pStyle w:val="AutoNumpara"/>
        <w:rPr>
          <w:color w:val="000000"/>
          <w:lang w:val="es-ES"/>
        </w:rPr>
      </w:pPr>
      <w:r w:rsidRPr="000331E7">
        <w:rPr>
          <w:lang w:val="es-ES"/>
        </w:rPr>
        <w:t xml:space="preserve">Los instrumentos de </w:t>
      </w:r>
      <w:r w:rsidR="008520AE" w:rsidRPr="000331E7">
        <w:rPr>
          <w:lang w:val="es-ES"/>
        </w:rPr>
        <w:t>medici</w:t>
      </w:r>
      <w:r w:rsidR="00455D81" w:rsidRPr="000331E7">
        <w:rPr>
          <w:lang w:val="es-ES"/>
        </w:rPr>
        <w:t>ó</w:t>
      </w:r>
      <w:r w:rsidR="008520AE" w:rsidRPr="000331E7">
        <w:rPr>
          <w:lang w:val="es-ES"/>
        </w:rPr>
        <w:t>n de productos y resultados estar</w:t>
      </w:r>
      <w:r w:rsidR="00455D81" w:rsidRPr="000331E7">
        <w:rPr>
          <w:lang w:val="es-ES"/>
        </w:rPr>
        <w:t>á</w:t>
      </w:r>
      <w:r w:rsidR="008520AE" w:rsidRPr="000331E7">
        <w:rPr>
          <w:lang w:val="es-ES"/>
        </w:rPr>
        <w:t>n a cargo de la Unidad Coordinadora del Proyecto</w:t>
      </w:r>
      <w:r w:rsidR="00F50E83" w:rsidRPr="000331E7">
        <w:rPr>
          <w:lang w:val="es-ES"/>
        </w:rPr>
        <w:t xml:space="preserve"> en el VMVDU</w:t>
      </w:r>
      <w:r w:rsidR="008520AE" w:rsidRPr="000331E7">
        <w:rPr>
          <w:lang w:val="es-ES"/>
        </w:rPr>
        <w:t>, con la excepci</w:t>
      </w:r>
      <w:r w:rsidR="00455D81" w:rsidRPr="000331E7">
        <w:rPr>
          <w:lang w:val="es-ES"/>
        </w:rPr>
        <w:t>ó</w:t>
      </w:r>
      <w:r w:rsidR="008520AE" w:rsidRPr="000331E7">
        <w:rPr>
          <w:lang w:val="es-ES"/>
        </w:rPr>
        <w:t xml:space="preserve">n del Sistema </w:t>
      </w:r>
      <w:r w:rsidR="00455D81" w:rsidRPr="000331E7">
        <w:rPr>
          <w:lang w:val="es-ES"/>
        </w:rPr>
        <w:t>Ú</w:t>
      </w:r>
      <w:r w:rsidR="008520AE" w:rsidRPr="000331E7">
        <w:rPr>
          <w:lang w:val="es-ES"/>
        </w:rPr>
        <w:t>nico de Informaci</w:t>
      </w:r>
      <w:r w:rsidR="00455D81" w:rsidRPr="000331E7">
        <w:rPr>
          <w:lang w:val="es-ES"/>
        </w:rPr>
        <w:t>ó</w:t>
      </w:r>
      <w:r w:rsidR="008520AE" w:rsidRPr="000331E7">
        <w:rPr>
          <w:lang w:val="es-ES"/>
        </w:rPr>
        <w:t>n de Salud (SUIS)</w:t>
      </w:r>
      <w:r w:rsidR="00455D81" w:rsidRPr="000331E7">
        <w:rPr>
          <w:lang w:val="es-ES"/>
        </w:rPr>
        <w:t xml:space="preserve"> del Ministerio de Salud</w:t>
      </w:r>
      <w:r w:rsidR="008520AE" w:rsidRPr="000331E7">
        <w:rPr>
          <w:lang w:val="es-ES"/>
        </w:rPr>
        <w:t xml:space="preserve"> y la encuesta de vulnerabilidad</w:t>
      </w:r>
      <w:r w:rsidR="00F50E83" w:rsidRPr="000331E7">
        <w:rPr>
          <w:lang w:val="es-ES"/>
        </w:rPr>
        <w:t xml:space="preserve">, que estará a cargo de </w:t>
      </w:r>
      <w:r w:rsidR="00FD09DF" w:rsidRPr="000331E7">
        <w:rPr>
          <w:lang w:val="es-ES"/>
        </w:rPr>
        <w:t>la Dirección General de Estadísticas y Censos (DIGESTYC)</w:t>
      </w:r>
      <w:r w:rsidR="001D3FA3" w:rsidRPr="000331E7">
        <w:rPr>
          <w:lang w:val="es-ES"/>
        </w:rPr>
        <w:t xml:space="preserve"> o una firma contratada con ese proposito</w:t>
      </w:r>
      <w:r w:rsidR="001B5186" w:rsidRPr="000331E7">
        <w:rPr>
          <w:color w:val="000000"/>
          <w:lang w:val="es-ES"/>
        </w:rPr>
        <w:t>.</w:t>
      </w:r>
      <w:r w:rsidR="008520AE" w:rsidRPr="000331E7">
        <w:rPr>
          <w:color w:val="000000"/>
          <w:lang w:val="es-ES"/>
        </w:rPr>
        <w:t xml:space="preserve"> </w:t>
      </w:r>
    </w:p>
    <w:p w:rsidR="001B5186" w:rsidRPr="000331E7" w:rsidRDefault="008520AE" w:rsidP="00B87A39">
      <w:pPr>
        <w:pStyle w:val="AutoNumpara"/>
        <w:rPr>
          <w:color w:val="000000"/>
          <w:lang w:val="es-ES"/>
        </w:rPr>
      </w:pPr>
      <w:r w:rsidRPr="000331E7">
        <w:rPr>
          <w:color w:val="000000"/>
          <w:lang w:val="es-ES"/>
        </w:rPr>
        <w:t>En el caso del SUIS, ser</w:t>
      </w:r>
      <w:r w:rsidR="00F50E83" w:rsidRPr="000331E7">
        <w:rPr>
          <w:color w:val="000000"/>
          <w:lang w:val="es-ES"/>
        </w:rPr>
        <w:t>á</w:t>
      </w:r>
      <w:r w:rsidRPr="000331E7">
        <w:rPr>
          <w:color w:val="000000"/>
          <w:lang w:val="es-ES"/>
        </w:rPr>
        <w:t xml:space="preserve"> necesario que la UCP solicite</w:t>
      </w:r>
      <w:r w:rsidR="00F50E83" w:rsidRPr="000331E7">
        <w:rPr>
          <w:color w:val="000000"/>
          <w:lang w:val="es-ES"/>
        </w:rPr>
        <w:t xml:space="preserve"> por escrito al Ministerio de Salud,</w:t>
      </w:r>
      <w:r w:rsidRPr="000331E7">
        <w:rPr>
          <w:color w:val="000000"/>
          <w:lang w:val="es-ES"/>
        </w:rPr>
        <w:t xml:space="preserve"> la informaci</w:t>
      </w:r>
      <w:r w:rsidR="00F50E83" w:rsidRPr="000331E7">
        <w:rPr>
          <w:color w:val="000000"/>
          <w:lang w:val="es-ES"/>
        </w:rPr>
        <w:t>ó</w:t>
      </w:r>
      <w:r w:rsidRPr="000331E7">
        <w:rPr>
          <w:color w:val="000000"/>
          <w:lang w:val="es-ES"/>
        </w:rPr>
        <w:t>n sobre</w:t>
      </w:r>
      <w:r w:rsidR="00F50E83" w:rsidRPr="000331E7">
        <w:rPr>
          <w:color w:val="000000"/>
          <w:lang w:val="es-ES"/>
        </w:rPr>
        <w:t xml:space="preserve"> los</w:t>
      </w:r>
      <w:r w:rsidRPr="000331E7">
        <w:rPr>
          <w:color w:val="000000"/>
          <w:lang w:val="es-ES"/>
        </w:rPr>
        <w:t xml:space="preserve"> hogares atendidos por los ECOS</w:t>
      </w:r>
      <w:r w:rsidR="00F50E83" w:rsidRPr="000331E7">
        <w:rPr>
          <w:color w:val="000000"/>
          <w:lang w:val="es-ES"/>
        </w:rPr>
        <w:t>F</w:t>
      </w:r>
      <w:r w:rsidRPr="000331E7">
        <w:rPr>
          <w:color w:val="000000"/>
          <w:lang w:val="es-ES"/>
        </w:rPr>
        <w:t xml:space="preserve"> a los que les corresponden los </w:t>
      </w:r>
      <w:r w:rsidR="00DA566B">
        <w:rPr>
          <w:color w:val="000000"/>
          <w:lang w:val="es-ES"/>
        </w:rPr>
        <w:t>AUP</w:t>
      </w:r>
      <w:r w:rsidRPr="000331E7">
        <w:rPr>
          <w:color w:val="000000"/>
          <w:lang w:val="es-ES"/>
        </w:rPr>
        <w:t xml:space="preserve"> beneficiarios. La </w:t>
      </w:r>
      <w:r w:rsidR="00860DC6" w:rsidRPr="000331E7">
        <w:rPr>
          <w:color w:val="000000"/>
          <w:lang w:val="es-ES"/>
        </w:rPr>
        <w:t xml:space="preserve">construcción </w:t>
      </w:r>
      <w:r w:rsidRPr="000331E7">
        <w:rPr>
          <w:color w:val="000000"/>
          <w:lang w:val="es-ES"/>
        </w:rPr>
        <w:t xml:space="preserve">de los centros de salud a los </w:t>
      </w:r>
      <w:r w:rsidRPr="000331E7">
        <w:rPr>
          <w:color w:val="000000"/>
          <w:lang w:val="es-ES"/>
        </w:rPr>
        <w:lastRenderedPageBreak/>
        <w:t xml:space="preserve">que corresponden los </w:t>
      </w:r>
      <w:r w:rsidR="00DA566B">
        <w:rPr>
          <w:color w:val="000000"/>
          <w:lang w:val="es-ES"/>
        </w:rPr>
        <w:t>AUP</w:t>
      </w:r>
      <w:r w:rsidRPr="000331E7">
        <w:rPr>
          <w:color w:val="000000"/>
          <w:lang w:val="es-ES"/>
        </w:rPr>
        <w:t>, en caso de ser necesario</w:t>
      </w:r>
      <w:r w:rsidR="00860DC6" w:rsidRPr="000331E7">
        <w:rPr>
          <w:color w:val="000000"/>
          <w:lang w:val="es-ES"/>
        </w:rPr>
        <w:t>,</w:t>
      </w:r>
      <w:r w:rsidRPr="000331E7">
        <w:rPr>
          <w:color w:val="000000"/>
          <w:lang w:val="es-ES"/>
        </w:rPr>
        <w:t xml:space="preserve"> ser</w:t>
      </w:r>
      <w:r w:rsidR="00F50E83" w:rsidRPr="000331E7">
        <w:rPr>
          <w:color w:val="000000"/>
          <w:lang w:val="es-ES"/>
        </w:rPr>
        <w:t>á</w:t>
      </w:r>
      <w:r w:rsidRPr="000331E7">
        <w:rPr>
          <w:color w:val="000000"/>
          <w:lang w:val="es-ES"/>
        </w:rPr>
        <w:t xml:space="preserve"> </w:t>
      </w:r>
      <w:r w:rsidR="00860DC6" w:rsidRPr="000331E7">
        <w:rPr>
          <w:color w:val="000000"/>
          <w:lang w:val="es-ES"/>
        </w:rPr>
        <w:t xml:space="preserve">financiada </w:t>
      </w:r>
      <w:r w:rsidRPr="000331E7">
        <w:rPr>
          <w:color w:val="000000"/>
          <w:lang w:val="es-ES"/>
        </w:rPr>
        <w:t>con fondos del proyecto.</w:t>
      </w:r>
      <w:r w:rsidRPr="000331E7">
        <w:rPr>
          <w:rStyle w:val="FootnoteReference"/>
          <w:color w:val="000000"/>
          <w:lang w:val="es-ES"/>
        </w:rPr>
        <w:footnoteReference w:id="4"/>
      </w:r>
    </w:p>
    <w:p w:rsidR="008520AE" w:rsidRPr="000331E7" w:rsidRDefault="008520AE" w:rsidP="00B87A39">
      <w:pPr>
        <w:pStyle w:val="AutoNumpara"/>
        <w:rPr>
          <w:color w:val="000000"/>
          <w:lang w:val="es-ES"/>
        </w:rPr>
      </w:pPr>
      <w:r w:rsidRPr="000331E7">
        <w:rPr>
          <w:color w:val="000000"/>
          <w:lang w:val="es-ES"/>
        </w:rPr>
        <w:t>En el caso d</w:t>
      </w:r>
      <w:r w:rsidR="00965260" w:rsidRPr="000331E7">
        <w:rPr>
          <w:color w:val="000000"/>
          <w:lang w:val="es-ES"/>
        </w:rPr>
        <w:t>e la encuesta de vulnerabilidad, la UCP quedar</w:t>
      </w:r>
      <w:r w:rsidR="00C82A62" w:rsidRPr="000331E7">
        <w:rPr>
          <w:color w:val="000000"/>
          <w:lang w:val="es-ES"/>
        </w:rPr>
        <w:t>á</w:t>
      </w:r>
      <w:r w:rsidR="00965260" w:rsidRPr="000331E7">
        <w:rPr>
          <w:color w:val="000000"/>
          <w:lang w:val="es-ES"/>
        </w:rPr>
        <w:t xml:space="preserve"> a cargo de la ejecuci</w:t>
      </w:r>
      <w:r w:rsidR="00C82A62" w:rsidRPr="000331E7">
        <w:rPr>
          <w:color w:val="000000"/>
          <w:lang w:val="es-ES"/>
        </w:rPr>
        <w:t>ó</w:t>
      </w:r>
      <w:r w:rsidR="00965260" w:rsidRPr="000331E7">
        <w:rPr>
          <w:color w:val="000000"/>
          <w:lang w:val="es-ES"/>
        </w:rPr>
        <w:t xml:space="preserve">n de </w:t>
      </w:r>
      <w:r w:rsidR="0034245A" w:rsidRPr="000331E7">
        <w:rPr>
          <w:color w:val="000000"/>
          <w:lang w:val="es-ES"/>
        </w:rPr>
        <w:t>dos</w:t>
      </w:r>
      <w:r w:rsidR="00965260" w:rsidRPr="000331E7">
        <w:rPr>
          <w:color w:val="000000"/>
          <w:lang w:val="es-ES"/>
        </w:rPr>
        <w:t xml:space="preserve"> encuesta</w:t>
      </w:r>
      <w:r w:rsidR="0034245A" w:rsidRPr="000331E7">
        <w:rPr>
          <w:color w:val="000000"/>
          <w:lang w:val="es-ES"/>
        </w:rPr>
        <w:t>s</w:t>
      </w:r>
      <w:r w:rsidR="00FD09DF" w:rsidRPr="000331E7">
        <w:rPr>
          <w:color w:val="000000"/>
          <w:lang w:val="es-ES"/>
        </w:rPr>
        <w:t>, a realizarse</w:t>
      </w:r>
      <w:r w:rsidR="0034245A" w:rsidRPr="000331E7">
        <w:rPr>
          <w:color w:val="000000"/>
          <w:lang w:val="es-ES"/>
        </w:rPr>
        <w:t xml:space="preserve"> en</w:t>
      </w:r>
      <w:r w:rsidR="00C82A62" w:rsidRPr="000331E7">
        <w:rPr>
          <w:color w:val="000000"/>
          <w:lang w:val="es-ES"/>
        </w:rPr>
        <w:t xml:space="preserve"> el año</w:t>
      </w:r>
      <w:r w:rsidR="0034245A" w:rsidRPr="000331E7">
        <w:rPr>
          <w:color w:val="000000"/>
          <w:lang w:val="es-ES"/>
        </w:rPr>
        <w:t xml:space="preserve"> 2013 y 2015</w:t>
      </w:r>
      <w:r w:rsidR="00C82A62" w:rsidRPr="000331E7">
        <w:rPr>
          <w:color w:val="000000"/>
          <w:lang w:val="es-ES"/>
        </w:rPr>
        <w:t>,</w:t>
      </w:r>
      <w:r w:rsidR="00965260" w:rsidRPr="000331E7">
        <w:rPr>
          <w:color w:val="000000"/>
          <w:lang w:val="es-ES"/>
        </w:rPr>
        <w:t xml:space="preserve"> que permita</w:t>
      </w:r>
      <w:r w:rsidR="0034245A" w:rsidRPr="000331E7">
        <w:rPr>
          <w:color w:val="000000"/>
          <w:lang w:val="es-ES"/>
        </w:rPr>
        <w:t>n</w:t>
      </w:r>
      <w:r w:rsidR="00965260" w:rsidRPr="000331E7">
        <w:rPr>
          <w:color w:val="000000"/>
          <w:lang w:val="es-ES"/>
        </w:rPr>
        <w:t xml:space="preserve"> hacer el seguimiento de la l</w:t>
      </w:r>
      <w:r w:rsidR="00C82A62" w:rsidRPr="000331E7">
        <w:rPr>
          <w:color w:val="000000"/>
          <w:lang w:val="es-ES"/>
        </w:rPr>
        <w:t>í</w:t>
      </w:r>
      <w:r w:rsidR="00965260" w:rsidRPr="000331E7">
        <w:rPr>
          <w:color w:val="000000"/>
          <w:lang w:val="es-ES"/>
        </w:rPr>
        <w:t>nea de base levantada por DIGESTYC en 201</w:t>
      </w:r>
      <w:r w:rsidR="0034245A" w:rsidRPr="000331E7">
        <w:rPr>
          <w:color w:val="000000"/>
          <w:lang w:val="es-ES"/>
        </w:rPr>
        <w:t>1</w:t>
      </w:r>
      <w:r w:rsidR="00615028" w:rsidRPr="000331E7">
        <w:rPr>
          <w:color w:val="000000"/>
          <w:lang w:val="es-ES"/>
        </w:rPr>
        <w:t xml:space="preserve">, en </w:t>
      </w:r>
      <w:r w:rsidR="00013D11" w:rsidRPr="000331E7">
        <w:rPr>
          <w:color w:val="000000"/>
          <w:lang w:val="es-ES"/>
        </w:rPr>
        <w:t>15</w:t>
      </w:r>
      <w:r w:rsidR="00615028" w:rsidRPr="000331E7">
        <w:rPr>
          <w:color w:val="000000"/>
          <w:lang w:val="es-ES"/>
        </w:rPr>
        <w:t xml:space="preserve"> </w:t>
      </w:r>
      <w:r w:rsidR="00DA566B">
        <w:rPr>
          <w:color w:val="000000"/>
          <w:lang w:val="es-ES"/>
        </w:rPr>
        <w:t>AUP</w:t>
      </w:r>
      <w:r w:rsidR="00615028" w:rsidRPr="000331E7">
        <w:rPr>
          <w:color w:val="000000"/>
          <w:lang w:val="es-ES"/>
        </w:rPr>
        <w:t xml:space="preserve"> identificados como zonas en riesgo de deslizamientos e inundaciones</w:t>
      </w:r>
      <w:r w:rsidR="00965260" w:rsidRPr="000331E7">
        <w:rPr>
          <w:color w:val="000000"/>
          <w:lang w:val="es-ES"/>
        </w:rPr>
        <w:t>. Para la encuesta a ser levantada en 2013</w:t>
      </w:r>
      <w:r w:rsidR="00FD09DF" w:rsidRPr="000331E7">
        <w:rPr>
          <w:color w:val="000000"/>
          <w:lang w:val="es-ES"/>
        </w:rPr>
        <w:t>,</w:t>
      </w:r>
      <w:r w:rsidR="00965260" w:rsidRPr="000331E7">
        <w:rPr>
          <w:color w:val="000000"/>
          <w:lang w:val="es-ES"/>
        </w:rPr>
        <w:t xml:space="preserve"> se deber</w:t>
      </w:r>
      <w:r w:rsidR="00FD09DF" w:rsidRPr="000331E7">
        <w:rPr>
          <w:color w:val="000000"/>
          <w:lang w:val="es-ES"/>
        </w:rPr>
        <w:t>á</w:t>
      </w:r>
      <w:r w:rsidR="00965260" w:rsidRPr="000331E7">
        <w:rPr>
          <w:color w:val="000000"/>
          <w:lang w:val="es-ES"/>
        </w:rPr>
        <w:t xml:space="preserve"> revisar la muestra para incluir  cualquier asentamiento elegible </w:t>
      </w:r>
      <w:r w:rsidR="00615028" w:rsidRPr="000331E7">
        <w:rPr>
          <w:color w:val="000000"/>
          <w:lang w:val="es-ES"/>
        </w:rPr>
        <w:t xml:space="preserve">que no estuviese contemplado como parte de </w:t>
      </w:r>
      <w:r w:rsidR="00965260" w:rsidRPr="000331E7">
        <w:rPr>
          <w:color w:val="000000"/>
          <w:lang w:val="es-ES"/>
        </w:rPr>
        <w:t xml:space="preserve">la lista original de 29 </w:t>
      </w:r>
      <w:r w:rsidR="00DA566B">
        <w:rPr>
          <w:color w:val="000000"/>
          <w:lang w:val="es-ES"/>
        </w:rPr>
        <w:t>AUP</w:t>
      </w:r>
      <w:r w:rsidR="00965260" w:rsidRPr="000331E7">
        <w:rPr>
          <w:color w:val="000000"/>
          <w:lang w:val="es-ES"/>
        </w:rPr>
        <w:t>.</w:t>
      </w:r>
      <w:r w:rsidR="001D3FA3" w:rsidRPr="000331E7">
        <w:rPr>
          <w:rStyle w:val="FootnoteReference"/>
          <w:color w:val="000000"/>
          <w:lang w:val="es-ES"/>
        </w:rPr>
        <w:footnoteReference w:id="5"/>
      </w:r>
      <w:r w:rsidR="00965260" w:rsidRPr="000331E7">
        <w:rPr>
          <w:color w:val="000000"/>
          <w:lang w:val="es-ES"/>
        </w:rPr>
        <w:t xml:space="preserve"> Las encuestas de seguimiento podr</w:t>
      </w:r>
      <w:r w:rsidR="00615028" w:rsidRPr="000331E7">
        <w:rPr>
          <w:color w:val="000000"/>
          <w:lang w:val="es-ES"/>
        </w:rPr>
        <w:t>á</w:t>
      </w:r>
      <w:r w:rsidR="00965260" w:rsidRPr="000331E7">
        <w:rPr>
          <w:color w:val="000000"/>
          <w:lang w:val="es-ES"/>
        </w:rPr>
        <w:t>n ser levantadas por DIGESTYC, para lo cual el MOP deber</w:t>
      </w:r>
      <w:r w:rsidR="00615028" w:rsidRPr="000331E7">
        <w:rPr>
          <w:color w:val="000000"/>
          <w:lang w:val="es-ES"/>
        </w:rPr>
        <w:t>á</w:t>
      </w:r>
      <w:r w:rsidR="00965260" w:rsidRPr="000331E7">
        <w:rPr>
          <w:color w:val="000000"/>
          <w:lang w:val="es-ES"/>
        </w:rPr>
        <w:t xml:space="preserve"> suscribir un convenio interinstitucional con el Ministerio de Econom</w:t>
      </w:r>
      <w:r w:rsidR="00615028" w:rsidRPr="000331E7">
        <w:rPr>
          <w:color w:val="000000"/>
          <w:lang w:val="es-ES"/>
        </w:rPr>
        <w:t>í</w:t>
      </w:r>
      <w:r w:rsidR="00965260" w:rsidRPr="000331E7">
        <w:rPr>
          <w:color w:val="000000"/>
          <w:lang w:val="es-ES"/>
        </w:rPr>
        <w:t xml:space="preserve">a o podrán ser levantadas por una empresa privada contratada para este fin de acuerdo con los acuerdos fiduciarios descritos en el documento de la operación.  </w:t>
      </w:r>
    </w:p>
    <w:p w:rsidR="001B5186" w:rsidRPr="000331E7" w:rsidRDefault="005258AC" w:rsidP="00DA566B">
      <w:pPr>
        <w:pStyle w:val="Heading4"/>
        <w:tabs>
          <w:tab w:val="clear" w:pos="1800"/>
          <w:tab w:val="num" w:pos="1440"/>
        </w:tabs>
        <w:spacing w:before="240"/>
        <w:ind w:left="720" w:hanging="634"/>
        <w:rPr>
          <w:rFonts w:ascii="Times New Roman" w:hAnsi="Times New Roman"/>
          <w:lang w:val="es-ES"/>
        </w:rPr>
      </w:pPr>
      <w:r w:rsidRPr="000331E7">
        <w:rPr>
          <w:rFonts w:ascii="Times New Roman" w:hAnsi="Times New Roman"/>
          <w:lang w:val="es-ES"/>
        </w:rPr>
        <w:t>Presentación de informes</w:t>
      </w:r>
    </w:p>
    <w:p w:rsidR="001B5186" w:rsidRPr="000331E7" w:rsidRDefault="00721236" w:rsidP="00B87A39">
      <w:pPr>
        <w:pStyle w:val="AutoNumpara"/>
        <w:rPr>
          <w:color w:val="000000"/>
          <w:lang w:val="es-ES"/>
        </w:rPr>
      </w:pPr>
      <w:r w:rsidRPr="000331E7">
        <w:rPr>
          <w:color w:val="000000"/>
          <w:lang w:val="es-ES"/>
        </w:rPr>
        <w:t>El principal insumo de monitoreo de la operación ser</w:t>
      </w:r>
      <w:r w:rsidR="00615028" w:rsidRPr="000331E7">
        <w:rPr>
          <w:color w:val="000000"/>
          <w:lang w:val="es-ES"/>
        </w:rPr>
        <w:t>á</w:t>
      </w:r>
      <w:r w:rsidRPr="000331E7">
        <w:rPr>
          <w:color w:val="000000"/>
          <w:lang w:val="es-ES"/>
        </w:rPr>
        <w:t>n los informes semestrales, a ser entregados</w:t>
      </w:r>
      <w:r w:rsidR="002D24F5" w:rsidRPr="000331E7">
        <w:rPr>
          <w:color w:val="000000"/>
          <w:lang w:val="es-ES"/>
        </w:rPr>
        <w:t xml:space="preserve"> dentro de los</w:t>
      </w:r>
      <w:r w:rsidRPr="000331E7">
        <w:rPr>
          <w:color w:val="000000"/>
          <w:lang w:val="es-ES"/>
        </w:rPr>
        <w:t xml:space="preserve"> 60 d</w:t>
      </w:r>
      <w:r w:rsidR="00615028" w:rsidRPr="000331E7">
        <w:rPr>
          <w:color w:val="000000"/>
          <w:lang w:val="es-ES"/>
        </w:rPr>
        <w:t>í</w:t>
      </w:r>
      <w:r w:rsidRPr="000331E7">
        <w:rPr>
          <w:color w:val="000000"/>
          <w:lang w:val="es-ES"/>
        </w:rPr>
        <w:t xml:space="preserve">as </w:t>
      </w:r>
      <w:r w:rsidR="002D24F5" w:rsidRPr="000331E7">
        <w:rPr>
          <w:color w:val="000000"/>
          <w:lang w:val="es-ES"/>
        </w:rPr>
        <w:t xml:space="preserve">siguientes a </w:t>
      </w:r>
      <w:r w:rsidRPr="000331E7">
        <w:rPr>
          <w:color w:val="000000"/>
          <w:lang w:val="es-ES"/>
        </w:rPr>
        <w:t>la finalizacion de cada semestre. El formato de los informes semestrales deber</w:t>
      </w:r>
      <w:r w:rsidR="002D24F5" w:rsidRPr="000331E7">
        <w:rPr>
          <w:color w:val="000000"/>
          <w:lang w:val="es-ES"/>
        </w:rPr>
        <w:t>á</w:t>
      </w:r>
      <w:r w:rsidRPr="000331E7">
        <w:rPr>
          <w:color w:val="000000"/>
          <w:lang w:val="es-ES"/>
        </w:rPr>
        <w:t xml:space="preserve"> incluir</w:t>
      </w:r>
      <w:r w:rsidR="002D24F5" w:rsidRPr="000331E7">
        <w:rPr>
          <w:color w:val="000000"/>
          <w:lang w:val="es-ES"/>
        </w:rPr>
        <w:t>:</w:t>
      </w:r>
      <w:r w:rsidRPr="000331E7">
        <w:rPr>
          <w:color w:val="000000"/>
          <w:lang w:val="es-ES"/>
        </w:rPr>
        <w:t xml:space="preserve"> (i) una descripci</w:t>
      </w:r>
      <w:r w:rsidR="002D24F5" w:rsidRPr="000331E7">
        <w:rPr>
          <w:color w:val="000000"/>
          <w:lang w:val="es-ES"/>
        </w:rPr>
        <w:t>ó</w:t>
      </w:r>
      <w:r w:rsidRPr="000331E7">
        <w:rPr>
          <w:color w:val="000000"/>
          <w:lang w:val="es-ES"/>
        </w:rPr>
        <w:t xml:space="preserve">n de las actividades </w:t>
      </w:r>
      <w:r w:rsidR="002D24F5" w:rsidRPr="000331E7">
        <w:rPr>
          <w:color w:val="000000"/>
          <w:lang w:val="es-ES"/>
        </w:rPr>
        <w:t xml:space="preserve">realizadas </w:t>
      </w:r>
      <w:r w:rsidRPr="000331E7">
        <w:rPr>
          <w:color w:val="000000"/>
          <w:lang w:val="es-ES"/>
        </w:rPr>
        <w:t>durante el semestre</w:t>
      </w:r>
      <w:r w:rsidR="002D24F5" w:rsidRPr="000331E7">
        <w:rPr>
          <w:color w:val="000000"/>
          <w:lang w:val="es-ES"/>
        </w:rPr>
        <w:t>;</w:t>
      </w:r>
      <w:r w:rsidRPr="000331E7">
        <w:rPr>
          <w:color w:val="000000"/>
          <w:lang w:val="es-ES"/>
        </w:rPr>
        <w:t xml:space="preserve"> (ii) una descripci</w:t>
      </w:r>
      <w:r w:rsidR="002D24F5" w:rsidRPr="000331E7">
        <w:rPr>
          <w:color w:val="000000"/>
          <w:lang w:val="es-ES"/>
        </w:rPr>
        <w:t>ó</w:t>
      </w:r>
      <w:r w:rsidRPr="000331E7">
        <w:rPr>
          <w:color w:val="000000"/>
          <w:lang w:val="es-ES"/>
        </w:rPr>
        <w:t>n de las actividades planificadas para el siguiente semestre</w:t>
      </w:r>
      <w:r w:rsidR="002D24F5" w:rsidRPr="000331E7">
        <w:rPr>
          <w:color w:val="000000"/>
          <w:lang w:val="es-ES"/>
        </w:rPr>
        <w:t>;</w:t>
      </w:r>
      <w:r w:rsidRPr="000331E7">
        <w:rPr>
          <w:color w:val="000000"/>
          <w:lang w:val="es-ES"/>
        </w:rPr>
        <w:t xml:space="preserve"> (iii) una versi</w:t>
      </w:r>
      <w:r w:rsidR="002D24F5" w:rsidRPr="000331E7">
        <w:rPr>
          <w:color w:val="000000"/>
          <w:lang w:val="es-ES"/>
        </w:rPr>
        <w:t>ó</w:t>
      </w:r>
      <w:r w:rsidRPr="000331E7">
        <w:rPr>
          <w:color w:val="000000"/>
          <w:lang w:val="es-ES"/>
        </w:rPr>
        <w:t xml:space="preserve">n de la matriz de </w:t>
      </w:r>
      <w:r w:rsidR="003341F2" w:rsidRPr="000331E7">
        <w:rPr>
          <w:color w:val="000000"/>
          <w:lang w:val="es-ES"/>
        </w:rPr>
        <w:t xml:space="preserve">resultados </w:t>
      </w:r>
      <w:r w:rsidR="002D24F5" w:rsidRPr="000331E7">
        <w:rPr>
          <w:color w:val="000000"/>
          <w:lang w:val="es-ES"/>
        </w:rPr>
        <w:t xml:space="preserve">con los datos </w:t>
      </w:r>
      <w:r w:rsidR="003341F2" w:rsidRPr="000331E7">
        <w:rPr>
          <w:color w:val="000000"/>
          <w:lang w:val="es-ES"/>
        </w:rPr>
        <w:t xml:space="preserve">de productos y costos, para el semestre reportado, </w:t>
      </w:r>
      <w:r w:rsidRPr="000331E7">
        <w:rPr>
          <w:color w:val="000000"/>
          <w:lang w:val="es-ES"/>
        </w:rPr>
        <w:t>de acuerdo al formato de</w:t>
      </w:r>
      <w:r w:rsidR="003341F2" w:rsidRPr="000331E7">
        <w:rPr>
          <w:color w:val="000000"/>
          <w:lang w:val="es-ES"/>
        </w:rPr>
        <w:t>l</w:t>
      </w:r>
      <w:r w:rsidRPr="000331E7">
        <w:rPr>
          <w:color w:val="000000"/>
          <w:lang w:val="es-ES"/>
        </w:rPr>
        <w:t xml:space="preserve"> sistema </w:t>
      </w:r>
      <w:r w:rsidR="003341F2" w:rsidRPr="000331E7">
        <w:rPr>
          <w:color w:val="000000"/>
          <w:lang w:val="es-ES"/>
        </w:rPr>
        <w:t xml:space="preserve">PMR </w:t>
      </w:r>
      <w:r w:rsidRPr="000331E7">
        <w:rPr>
          <w:color w:val="000000"/>
          <w:lang w:val="es-ES"/>
        </w:rPr>
        <w:t>del Banco (ver Anexo I)</w:t>
      </w:r>
      <w:r w:rsidR="003341F2" w:rsidRPr="000331E7">
        <w:rPr>
          <w:color w:val="000000"/>
          <w:lang w:val="es-ES"/>
        </w:rPr>
        <w:t>;</w:t>
      </w:r>
      <w:r w:rsidRPr="000331E7">
        <w:rPr>
          <w:color w:val="000000"/>
          <w:lang w:val="es-ES"/>
        </w:rPr>
        <w:t xml:space="preserve"> (iv) una secci</w:t>
      </w:r>
      <w:r w:rsidR="003341F2" w:rsidRPr="000331E7">
        <w:rPr>
          <w:color w:val="000000"/>
          <w:lang w:val="es-ES"/>
        </w:rPr>
        <w:t>ó</w:t>
      </w:r>
      <w:r w:rsidRPr="000331E7">
        <w:rPr>
          <w:color w:val="000000"/>
          <w:lang w:val="es-ES"/>
        </w:rPr>
        <w:t>n espec</w:t>
      </w:r>
      <w:r w:rsidR="003341F2" w:rsidRPr="000331E7">
        <w:rPr>
          <w:color w:val="000000"/>
          <w:lang w:val="es-ES"/>
        </w:rPr>
        <w:t>í</w:t>
      </w:r>
      <w:r w:rsidRPr="000331E7">
        <w:rPr>
          <w:color w:val="000000"/>
          <w:lang w:val="es-ES"/>
        </w:rPr>
        <w:t>ficamente dedicada a describir los avances en el proceso de reasentamiento de las poblaciones a ser afectadas</w:t>
      </w:r>
      <w:r w:rsidR="003341F2" w:rsidRPr="000331E7">
        <w:rPr>
          <w:color w:val="000000"/>
          <w:lang w:val="es-ES"/>
        </w:rPr>
        <w:t>;</w:t>
      </w:r>
      <w:r w:rsidRPr="000331E7">
        <w:rPr>
          <w:color w:val="000000"/>
          <w:lang w:val="es-ES"/>
        </w:rPr>
        <w:t xml:space="preserve"> (v) avances en diseño e implementaci</w:t>
      </w:r>
      <w:r w:rsidR="003341F2" w:rsidRPr="000331E7">
        <w:rPr>
          <w:color w:val="000000"/>
          <w:lang w:val="es-ES"/>
        </w:rPr>
        <w:t>ó</w:t>
      </w:r>
      <w:r w:rsidRPr="000331E7">
        <w:rPr>
          <w:color w:val="000000"/>
          <w:lang w:val="es-ES"/>
        </w:rPr>
        <w:t>n de evaluaci</w:t>
      </w:r>
      <w:r w:rsidR="003341F2" w:rsidRPr="000331E7">
        <w:rPr>
          <w:color w:val="000000"/>
          <w:lang w:val="es-ES"/>
        </w:rPr>
        <w:t>ó</w:t>
      </w:r>
      <w:r w:rsidRPr="000331E7">
        <w:rPr>
          <w:color w:val="000000"/>
          <w:lang w:val="es-ES"/>
        </w:rPr>
        <w:t>n de impacto del programa</w:t>
      </w:r>
      <w:r w:rsidR="003341F2" w:rsidRPr="000331E7">
        <w:rPr>
          <w:color w:val="000000"/>
          <w:lang w:val="es-ES"/>
        </w:rPr>
        <w:t>;</w:t>
      </w:r>
      <w:r w:rsidRPr="000331E7">
        <w:rPr>
          <w:color w:val="000000"/>
          <w:lang w:val="es-ES"/>
        </w:rPr>
        <w:t xml:space="preserve"> y</w:t>
      </w:r>
      <w:r w:rsidR="003341F2" w:rsidRPr="000331E7">
        <w:rPr>
          <w:color w:val="000000"/>
          <w:lang w:val="es-ES"/>
        </w:rPr>
        <w:t>,</w:t>
      </w:r>
      <w:r w:rsidRPr="000331E7">
        <w:rPr>
          <w:color w:val="000000"/>
          <w:lang w:val="es-ES"/>
        </w:rPr>
        <w:t xml:space="preserve"> (vi) una breve </w:t>
      </w:r>
      <w:r w:rsidR="003341F2" w:rsidRPr="000331E7">
        <w:rPr>
          <w:color w:val="000000"/>
          <w:lang w:val="es-ES"/>
        </w:rPr>
        <w:t>descripción</w:t>
      </w:r>
      <w:r w:rsidRPr="000331E7">
        <w:rPr>
          <w:color w:val="000000"/>
          <w:lang w:val="es-ES"/>
        </w:rPr>
        <w:t xml:space="preserve"> de procesos fiduciarios (flujos financieros del semestre anterior y desembolsos esperados del siguiente semestre y cualquier tema a resaltarse sobre procesos de adquisiciones). </w:t>
      </w:r>
    </w:p>
    <w:p w:rsidR="00721236" w:rsidRPr="000331E7" w:rsidRDefault="00721236" w:rsidP="00B87A39">
      <w:pPr>
        <w:pStyle w:val="AutoNumpara"/>
        <w:rPr>
          <w:color w:val="000000"/>
          <w:lang w:val="es-ES"/>
        </w:rPr>
      </w:pPr>
      <w:r w:rsidRPr="000331E7">
        <w:rPr>
          <w:color w:val="000000"/>
          <w:lang w:val="es-ES"/>
        </w:rPr>
        <w:t>Adicionalmente</w:t>
      </w:r>
      <w:r w:rsidR="00EF3C9B" w:rsidRPr="000331E7">
        <w:rPr>
          <w:color w:val="000000"/>
          <w:lang w:val="es-ES"/>
        </w:rPr>
        <w:t>,</w:t>
      </w:r>
      <w:r w:rsidRPr="000331E7">
        <w:rPr>
          <w:color w:val="000000"/>
          <w:lang w:val="es-ES"/>
        </w:rPr>
        <w:t xml:space="preserve"> se deber</w:t>
      </w:r>
      <w:r w:rsidR="00EF3C9B" w:rsidRPr="000331E7">
        <w:rPr>
          <w:color w:val="000000"/>
          <w:lang w:val="es-ES"/>
        </w:rPr>
        <w:t>á</w:t>
      </w:r>
      <w:r w:rsidRPr="000331E7">
        <w:rPr>
          <w:color w:val="000000"/>
          <w:lang w:val="es-ES"/>
        </w:rPr>
        <w:t xml:space="preserve"> presentar de manera trimestral </w:t>
      </w:r>
      <w:r w:rsidR="00EF3C9B" w:rsidRPr="000331E7">
        <w:rPr>
          <w:color w:val="000000"/>
          <w:lang w:val="es-ES"/>
        </w:rPr>
        <w:t xml:space="preserve">una actualización acerca de los avances en el proceso de reasentamiento poblacional. Esta información, deberá presentarse </w:t>
      </w:r>
      <w:r w:rsidRPr="000331E7">
        <w:rPr>
          <w:color w:val="000000"/>
          <w:lang w:val="es-ES"/>
        </w:rPr>
        <w:t>como secci</w:t>
      </w:r>
      <w:r w:rsidR="00EF3C9B" w:rsidRPr="000331E7">
        <w:rPr>
          <w:color w:val="000000"/>
          <w:lang w:val="es-ES"/>
        </w:rPr>
        <w:t>ó</w:t>
      </w:r>
      <w:r w:rsidRPr="000331E7">
        <w:rPr>
          <w:color w:val="000000"/>
          <w:lang w:val="es-ES"/>
        </w:rPr>
        <w:t xml:space="preserve">n del informe semestral </w:t>
      </w:r>
      <w:r w:rsidR="00EF3C9B" w:rsidRPr="000331E7">
        <w:rPr>
          <w:color w:val="000000"/>
          <w:lang w:val="es-ES"/>
        </w:rPr>
        <w:t xml:space="preserve">o </w:t>
      </w:r>
      <w:r w:rsidRPr="000331E7">
        <w:rPr>
          <w:color w:val="000000"/>
          <w:lang w:val="es-ES"/>
        </w:rPr>
        <w:t>de manera independiente cuando</w:t>
      </w:r>
      <w:r w:rsidR="00EF3C9B" w:rsidRPr="000331E7">
        <w:rPr>
          <w:color w:val="000000"/>
          <w:lang w:val="es-ES"/>
        </w:rPr>
        <w:t xml:space="preserve"> </w:t>
      </w:r>
      <w:r w:rsidRPr="000331E7">
        <w:rPr>
          <w:color w:val="000000"/>
          <w:lang w:val="es-ES"/>
        </w:rPr>
        <w:t>no se deba presentar</w:t>
      </w:r>
      <w:r w:rsidR="00B27FE5" w:rsidRPr="000331E7">
        <w:rPr>
          <w:color w:val="000000"/>
          <w:lang w:val="es-ES"/>
        </w:rPr>
        <w:t xml:space="preserve"> el informe semestral;</w:t>
      </w:r>
      <w:r w:rsidR="00EF3C9B" w:rsidRPr="000331E7">
        <w:rPr>
          <w:color w:val="000000"/>
          <w:lang w:val="es-ES"/>
        </w:rPr>
        <w:t xml:space="preserve"> en </w:t>
      </w:r>
      <w:r w:rsidR="00B27FE5" w:rsidRPr="000331E7">
        <w:rPr>
          <w:color w:val="000000"/>
          <w:lang w:val="es-ES"/>
        </w:rPr>
        <w:t xml:space="preserve">este </w:t>
      </w:r>
      <w:r w:rsidR="00EF3C9B" w:rsidRPr="000331E7">
        <w:rPr>
          <w:color w:val="000000"/>
          <w:lang w:val="es-ES"/>
        </w:rPr>
        <w:t>caso</w:t>
      </w:r>
      <w:r w:rsidR="00B27FE5" w:rsidRPr="000331E7">
        <w:rPr>
          <w:color w:val="000000"/>
          <w:lang w:val="es-ES"/>
        </w:rPr>
        <w:t>,</w:t>
      </w:r>
      <w:r w:rsidR="00EF3C9B" w:rsidRPr="000331E7">
        <w:rPr>
          <w:color w:val="000000"/>
          <w:lang w:val="es-ES"/>
        </w:rPr>
        <w:t xml:space="preserve"> deberá presentarse </w:t>
      </w:r>
      <w:r w:rsidR="00B27FE5" w:rsidRPr="000331E7">
        <w:rPr>
          <w:color w:val="000000"/>
          <w:lang w:val="es-ES"/>
        </w:rPr>
        <w:t>dentro de</w:t>
      </w:r>
      <w:r w:rsidR="00EF3C9B" w:rsidRPr="000331E7">
        <w:rPr>
          <w:color w:val="000000"/>
          <w:lang w:val="es-ES"/>
        </w:rPr>
        <w:t xml:space="preserve"> los 60 días </w:t>
      </w:r>
      <w:r w:rsidR="00B27FE5" w:rsidRPr="000331E7">
        <w:rPr>
          <w:color w:val="000000"/>
          <w:lang w:val="es-ES"/>
        </w:rPr>
        <w:t>siguientes a</w:t>
      </w:r>
      <w:r w:rsidR="00EF3C9B" w:rsidRPr="000331E7">
        <w:rPr>
          <w:color w:val="000000"/>
          <w:lang w:val="es-ES"/>
        </w:rPr>
        <w:t>l cierre del trimestre</w:t>
      </w:r>
      <w:r w:rsidR="00B27FE5" w:rsidRPr="000331E7">
        <w:rPr>
          <w:color w:val="000000"/>
          <w:lang w:val="es-ES"/>
        </w:rPr>
        <w:t>.</w:t>
      </w:r>
      <w:r w:rsidRPr="000331E7">
        <w:rPr>
          <w:color w:val="000000"/>
          <w:lang w:val="es-ES"/>
        </w:rPr>
        <w:t xml:space="preserve"> </w:t>
      </w:r>
    </w:p>
    <w:p w:rsidR="004A1CBC" w:rsidRPr="000331E7" w:rsidRDefault="00D97D8B" w:rsidP="00B87A39">
      <w:pPr>
        <w:pStyle w:val="AutoNumpara"/>
        <w:rPr>
          <w:color w:val="000000"/>
          <w:lang w:val="es-ES"/>
        </w:rPr>
      </w:pPr>
      <w:r w:rsidRPr="000331E7">
        <w:rPr>
          <w:szCs w:val="24"/>
          <w:lang w:val="es-ES"/>
        </w:rPr>
        <w:t xml:space="preserve">Se realizarán dos evaluaciones externas e independientes de acuerdo al siguiente cronograma: </w:t>
      </w:r>
      <w:r w:rsidRPr="000331E7">
        <w:rPr>
          <w:rFonts w:eastAsia="Arial Unicode MS"/>
          <w:bCs/>
          <w:szCs w:val="24"/>
          <w:lang w:val="es-ES"/>
        </w:rPr>
        <w:t xml:space="preserve">(i) contratación de la primera evaluación del programa </w:t>
      </w:r>
      <w:r w:rsidRPr="000331E7">
        <w:rPr>
          <w:szCs w:val="24"/>
          <w:lang w:val="es-ES"/>
        </w:rPr>
        <w:t>una vez que hayan transcurrido 24 meses a partir del primer</w:t>
      </w:r>
      <w:r w:rsidRPr="000331E7">
        <w:rPr>
          <w:sz w:val="22"/>
          <w:szCs w:val="22"/>
          <w:lang w:val="es-ES"/>
        </w:rPr>
        <w:t xml:space="preserve"> </w:t>
      </w:r>
      <w:r w:rsidRPr="000331E7">
        <w:rPr>
          <w:szCs w:val="24"/>
          <w:lang w:val="es-ES"/>
        </w:rPr>
        <w:t xml:space="preserve">desembolso de los recursos del financiamiento, o comprometido el 50% de los recursos del programa (lo que ocurra primero); y, (ii) contratación de la evaluación final externa una vez comprometido el 80% de los recursos del programa. La evaluación final del programa examinará: (i) los resultados alcanzados por el programa, medidos en cuanto al logro de las metas y desempeño de los indicadores establecidos en el </w:t>
      </w:r>
      <w:r w:rsidRPr="000331E7">
        <w:rPr>
          <w:szCs w:val="24"/>
          <w:lang w:val="es-ES"/>
        </w:rPr>
        <w:lastRenderedPageBreak/>
        <w:t>Marco de Resultados; (ii) los procesos e intervenciones</w:t>
      </w:r>
      <w:r w:rsidRPr="000331E7">
        <w:rPr>
          <w:lang w:val="es-ES"/>
        </w:rPr>
        <w:t xml:space="preserve"> en cuanto a su pertinencia y eficacia; y (iii) el manejo de los recursos del Préstamo.</w:t>
      </w:r>
    </w:p>
    <w:p w:rsidR="001B5186" w:rsidRPr="000331E7" w:rsidRDefault="005258AC" w:rsidP="00DA566B">
      <w:pPr>
        <w:pStyle w:val="Heading4"/>
        <w:tabs>
          <w:tab w:val="clear" w:pos="1800"/>
          <w:tab w:val="num" w:pos="1440"/>
        </w:tabs>
        <w:spacing w:before="240"/>
        <w:ind w:left="720" w:hanging="634"/>
        <w:rPr>
          <w:rFonts w:ascii="Times New Roman" w:hAnsi="Times New Roman"/>
          <w:lang w:val="es-ES"/>
        </w:rPr>
      </w:pPr>
      <w:r w:rsidRPr="000331E7">
        <w:rPr>
          <w:rFonts w:ascii="Times New Roman" w:hAnsi="Times New Roman"/>
          <w:lang w:val="es-ES"/>
        </w:rPr>
        <w:t>Coordinación, plan de trabajo y presupuesto del seguimiento</w:t>
      </w:r>
    </w:p>
    <w:p w:rsidR="001B5186" w:rsidRPr="000331E7" w:rsidRDefault="00671989" w:rsidP="00B87A39">
      <w:pPr>
        <w:pStyle w:val="AutoNumpara"/>
        <w:rPr>
          <w:color w:val="000000"/>
          <w:lang w:val="es-ES"/>
        </w:rPr>
      </w:pPr>
      <w:r w:rsidRPr="000331E7">
        <w:rPr>
          <w:lang w:val="es-ES"/>
        </w:rPr>
        <w:t>Las actividades de monitoreo y elaboraci</w:t>
      </w:r>
      <w:r w:rsidR="00B27FE5" w:rsidRPr="000331E7">
        <w:rPr>
          <w:lang w:val="es-ES"/>
        </w:rPr>
        <w:t>ó</w:t>
      </w:r>
      <w:r w:rsidRPr="000331E7">
        <w:rPr>
          <w:lang w:val="es-ES"/>
        </w:rPr>
        <w:t>n de informes</w:t>
      </w:r>
      <w:r w:rsidR="00E8178A" w:rsidRPr="000331E7">
        <w:rPr>
          <w:lang w:val="es-ES"/>
        </w:rPr>
        <w:t>,</w:t>
      </w:r>
      <w:r w:rsidRPr="000331E7">
        <w:rPr>
          <w:lang w:val="es-ES"/>
        </w:rPr>
        <w:t xml:space="preserve"> estar</w:t>
      </w:r>
      <w:r w:rsidR="00B27FE5" w:rsidRPr="000331E7">
        <w:rPr>
          <w:lang w:val="es-ES"/>
        </w:rPr>
        <w:t>á</w:t>
      </w:r>
      <w:r w:rsidRPr="000331E7">
        <w:rPr>
          <w:lang w:val="es-ES"/>
        </w:rPr>
        <w:t xml:space="preserve">n dentro de las actividades regulares de la UCP e incorporadas dentro de su presupuesto operativo. Las </w:t>
      </w:r>
      <w:r w:rsidR="00E8178A" w:rsidRPr="000331E7">
        <w:rPr>
          <w:lang w:val="es-ES"/>
        </w:rPr>
        <w:t>ú</w:t>
      </w:r>
      <w:r w:rsidRPr="000331E7">
        <w:rPr>
          <w:lang w:val="es-ES"/>
        </w:rPr>
        <w:t>nicas dos actividades que dependeran de presupuesto adicional al de la UCP ser</w:t>
      </w:r>
      <w:r w:rsidR="00E8178A" w:rsidRPr="000331E7">
        <w:rPr>
          <w:lang w:val="es-ES"/>
        </w:rPr>
        <w:t>á</w:t>
      </w:r>
      <w:r w:rsidRPr="000331E7">
        <w:rPr>
          <w:lang w:val="es-ES"/>
        </w:rPr>
        <w:t>n las misiones de supervisi</w:t>
      </w:r>
      <w:r w:rsidR="00E8178A" w:rsidRPr="000331E7">
        <w:rPr>
          <w:lang w:val="es-ES"/>
        </w:rPr>
        <w:t>ó</w:t>
      </w:r>
      <w:r w:rsidRPr="000331E7">
        <w:rPr>
          <w:lang w:val="es-ES"/>
        </w:rPr>
        <w:t>n del Banco (2 por año por la duraci</w:t>
      </w:r>
      <w:r w:rsidR="00E8178A" w:rsidRPr="000331E7">
        <w:rPr>
          <w:lang w:val="es-ES"/>
        </w:rPr>
        <w:t>ó</w:t>
      </w:r>
      <w:r w:rsidRPr="000331E7">
        <w:rPr>
          <w:lang w:val="es-ES"/>
        </w:rPr>
        <w:t>n del proyecto) y las encuestas socioecon</w:t>
      </w:r>
      <w:r w:rsidR="00E8178A" w:rsidRPr="000331E7">
        <w:rPr>
          <w:lang w:val="es-ES"/>
        </w:rPr>
        <w:t>ó</w:t>
      </w:r>
      <w:r w:rsidRPr="000331E7">
        <w:rPr>
          <w:lang w:val="es-ES"/>
        </w:rPr>
        <w:t>micas para la evaluaci</w:t>
      </w:r>
      <w:r w:rsidR="00E8178A" w:rsidRPr="000331E7">
        <w:rPr>
          <w:lang w:val="es-ES"/>
        </w:rPr>
        <w:t>ó</w:t>
      </w:r>
      <w:r w:rsidRPr="000331E7">
        <w:rPr>
          <w:lang w:val="es-ES"/>
        </w:rPr>
        <w:t>n de impacto del proyecto (ver presupuesto en la siguiente secci</w:t>
      </w:r>
      <w:r w:rsidR="00E8178A" w:rsidRPr="000331E7">
        <w:rPr>
          <w:lang w:val="es-ES"/>
        </w:rPr>
        <w:t>ó</w:t>
      </w:r>
      <w:r w:rsidRPr="000331E7">
        <w:rPr>
          <w:lang w:val="es-ES"/>
        </w:rPr>
        <w:t>n)</w:t>
      </w:r>
      <w:r w:rsidR="001B5186" w:rsidRPr="000331E7">
        <w:rPr>
          <w:color w:val="000000"/>
          <w:lang w:val="es-ES"/>
        </w:rPr>
        <w:t>.</w:t>
      </w:r>
    </w:p>
    <w:p w:rsidR="001B5186" w:rsidRPr="000331E7" w:rsidRDefault="00DD2D6F" w:rsidP="002C28E8">
      <w:pPr>
        <w:pStyle w:val="heading-b24"/>
        <w:spacing w:after="120"/>
        <w:rPr>
          <w:rFonts w:ascii="Times New Roman" w:eastAsia="Calibri" w:hAnsi="Times New Roman"/>
          <w:smallCaps w:val="0"/>
          <w:sz w:val="20"/>
          <w:lang w:val="es-ES"/>
        </w:rPr>
      </w:pPr>
      <w:r w:rsidRPr="000331E7">
        <w:rPr>
          <w:rFonts w:ascii="Times New Roman" w:hAnsi="Times New Roman"/>
          <w:smallCaps w:val="0"/>
          <w:sz w:val="20"/>
          <w:lang w:val="es-ES"/>
        </w:rPr>
        <w:t>Cuadro</w:t>
      </w:r>
      <w:r w:rsidR="001B5186" w:rsidRPr="000331E7">
        <w:rPr>
          <w:rFonts w:ascii="Times New Roman" w:hAnsi="Times New Roman"/>
          <w:smallCaps w:val="0"/>
          <w:sz w:val="20"/>
          <w:lang w:val="es-ES"/>
        </w:rPr>
        <w:t xml:space="preserve"> 2</w:t>
      </w:r>
      <w:r w:rsidR="00B87A39" w:rsidRPr="000331E7">
        <w:rPr>
          <w:rFonts w:ascii="Times New Roman" w:hAnsi="Times New Roman"/>
          <w:smallCaps w:val="0"/>
          <w:sz w:val="20"/>
          <w:lang w:val="es-ES"/>
        </w:rPr>
        <w:br/>
      </w:r>
      <w:r w:rsidRPr="000331E7">
        <w:rPr>
          <w:rFonts w:ascii="Times New Roman" w:eastAsia="Calibri" w:hAnsi="Times New Roman"/>
          <w:smallCaps w:val="0"/>
          <w:sz w:val="20"/>
          <w:lang w:val="es-ES"/>
        </w:rPr>
        <w:t>Plan de trabajo de seguimiento</w:t>
      </w:r>
    </w:p>
    <w:tbl>
      <w:tblPr>
        <w:tblW w:w="10230" w:type="dxa"/>
        <w:jc w:val="center"/>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3"/>
        <w:gridCol w:w="236"/>
        <w:gridCol w:w="244"/>
        <w:gridCol w:w="236"/>
        <w:gridCol w:w="236"/>
        <w:gridCol w:w="255"/>
        <w:gridCol w:w="256"/>
        <w:gridCol w:w="256"/>
        <w:gridCol w:w="256"/>
        <w:gridCol w:w="256"/>
        <w:gridCol w:w="264"/>
        <w:gridCol w:w="256"/>
        <w:gridCol w:w="292"/>
        <w:gridCol w:w="236"/>
        <w:gridCol w:w="256"/>
        <w:gridCol w:w="256"/>
        <w:gridCol w:w="236"/>
        <w:gridCol w:w="263"/>
        <w:gridCol w:w="264"/>
        <w:gridCol w:w="263"/>
        <w:gridCol w:w="265"/>
        <w:gridCol w:w="829"/>
        <w:gridCol w:w="869"/>
        <w:gridCol w:w="1757"/>
      </w:tblGrid>
      <w:tr w:rsidR="0026715C" w:rsidRPr="000331E7" w:rsidTr="00DA566B">
        <w:trPr>
          <w:trHeight w:val="467"/>
          <w:jc w:val="center"/>
        </w:trPr>
        <w:tc>
          <w:tcPr>
            <w:tcW w:w="1693" w:type="dxa"/>
            <w:vMerge w:val="restart"/>
            <w:shd w:val="clear" w:color="auto" w:fill="8DB3E2" w:themeFill="text2" w:themeFillTint="66"/>
          </w:tcPr>
          <w:p w:rsidR="0026715C" w:rsidRPr="000331E7" w:rsidRDefault="0026715C" w:rsidP="00691A13">
            <w:pPr>
              <w:jc w:val="center"/>
              <w:rPr>
                <w:b/>
                <w:sz w:val="20"/>
                <w:lang w:val="es-ES"/>
              </w:rPr>
            </w:pPr>
            <w:r>
              <w:rPr>
                <w:b/>
                <w:sz w:val="20"/>
                <w:lang w:val="es-ES"/>
              </w:rPr>
              <w:t xml:space="preserve">Principales actividades de </w:t>
            </w:r>
            <w:r w:rsidRPr="000331E7">
              <w:rPr>
                <w:b/>
                <w:sz w:val="20"/>
                <w:lang w:val="es-ES"/>
              </w:rPr>
              <w:t>seguimiento/Productos por actividad</w:t>
            </w:r>
          </w:p>
        </w:tc>
        <w:tc>
          <w:tcPr>
            <w:tcW w:w="952" w:type="dxa"/>
            <w:gridSpan w:val="4"/>
            <w:shd w:val="clear" w:color="auto" w:fill="8DB3E2" w:themeFill="text2" w:themeFillTint="66"/>
            <w:vAlign w:val="center"/>
          </w:tcPr>
          <w:p w:rsidR="0026715C" w:rsidRPr="000331E7" w:rsidRDefault="0026715C" w:rsidP="0026715C">
            <w:pPr>
              <w:jc w:val="center"/>
              <w:rPr>
                <w:b/>
                <w:sz w:val="20"/>
                <w:lang w:val="es-ES"/>
              </w:rPr>
            </w:pPr>
            <w:r w:rsidRPr="000331E7">
              <w:rPr>
                <w:b/>
                <w:sz w:val="20"/>
                <w:lang w:val="es-ES"/>
              </w:rPr>
              <w:t>Año 1</w:t>
            </w:r>
          </w:p>
        </w:tc>
        <w:tc>
          <w:tcPr>
            <w:tcW w:w="1023" w:type="dxa"/>
            <w:gridSpan w:val="4"/>
            <w:shd w:val="clear" w:color="auto" w:fill="8DB3E2" w:themeFill="text2" w:themeFillTint="66"/>
            <w:vAlign w:val="center"/>
          </w:tcPr>
          <w:p w:rsidR="0026715C" w:rsidRPr="000331E7" w:rsidRDefault="0026715C" w:rsidP="0026715C">
            <w:pPr>
              <w:jc w:val="center"/>
              <w:rPr>
                <w:b/>
                <w:sz w:val="20"/>
                <w:lang w:val="es-ES"/>
              </w:rPr>
            </w:pPr>
            <w:r w:rsidRPr="000331E7">
              <w:rPr>
                <w:b/>
                <w:sz w:val="20"/>
                <w:lang w:val="es-ES"/>
              </w:rPr>
              <w:t>Año 2</w:t>
            </w:r>
          </w:p>
        </w:tc>
        <w:tc>
          <w:tcPr>
            <w:tcW w:w="1068" w:type="dxa"/>
            <w:gridSpan w:val="4"/>
            <w:shd w:val="clear" w:color="auto" w:fill="8DB3E2" w:themeFill="text2" w:themeFillTint="66"/>
            <w:vAlign w:val="center"/>
          </w:tcPr>
          <w:p w:rsidR="0026715C" w:rsidRPr="000331E7" w:rsidRDefault="0026715C" w:rsidP="0026715C">
            <w:pPr>
              <w:jc w:val="center"/>
              <w:rPr>
                <w:b/>
                <w:sz w:val="20"/>
                <w:lang w:val="es-ES"/>
              </w:rPr>
            </w:pPr>
            <w:r w:rsidRPr="000331E7">
              <w:rPr>
                <w:b/>
                <w:sz w:val="20"/>
                <w:lang w:val="es-ES"/>
              </w:rPr>
              <w:t>Año 3</w:t>
            </w:r>
          </w:p>
        </w:tc>
        <w:tc>
          <w:tcPr>
            <w:tcW w:w="984" w:type="dxa"/>
            <w:gridSpan w:val="4"/>
            <w:shd w:val="clear" w:color="auto" w:fill="8DB3E2" w:themeFill="text2" w:themeFillTint="66"/>
            <w:vAlign w:val="center"/>
          </w:tcPr>
          <w:p w:rsidR="0026715C" w:rsidRPr="000331E7" w:rsidRDefault="0026715C" w:rsidP="0026715C">
            <w:pPr>
              <w:jc w:val="center"/>
              <w:rPr>
                <w:b/>
                <w:sz w:val="20"/>
                <w:lang w:val="es-ES"/>
              </w:rPr>
            </w:pPr>
            <w:r w:rsidRPr="000331E7">
              <w:rPr>
                <w:b/>
                <w:sz w:val="20"/>
                <w:lang w:val="es-ES"/>
              </w:rPr>
              <w:t>Año 4</w:t>
            </w:r>
          </w:p>
        </w:tc>
        <w:tc>
          <w:tcPr>
            <w:tcW w:w="1055" w:type="dxa"/>
            <w:gridSpan w:val="4"/>
            <w:shd w:val="clear" w:color="auto" w:fill="8DB3E2" w:themeFill="text2" w:themeFillTint="66"/>
            <w:vAlign w:val="center"/>
          </w:tcPr>
          <w:p w:rsidR="0026715C" w:rsidRPr="000331E7" w:rsidRDefault="0026715C" w:rsidP="0026715C">
            <w:pPr>
              <w:jc w:val="center"/>
              <w:rPr>
                <w:b/>
                <w:sz w:val="20"/>
                <w:lang w:val="es-ES"/>
              </w:rPr>
            </w:pPr>
            <w:r>
              <w:rPr>
                <w:b/>
                <w:sz w:val="20"/>
                <w:lang w:val="es-ES"/>
              </w:rPr>
              <w:t>Año 5</w:t>
            </w:r>
          </w:p>
        </w:tc>
        <w:tc>
          <w:tcPr>
            <w:tcW w:w="829" w:type="dxa"/>
            <w:vMerge w:val="restart"/>
            <w:shd w:val="clear" w:color="auto" w:fill="8DB3E2" w:themeFill="text2" w:themeFillTint="66"/>
            <w:vAlign w:val="center"/>
          </w:tcPr>
          <w:p w:rsidR="0026715C" w:rsidRPr="000331E7" w:rsidRDefault="0026715C" w:rsidP="0026715C">
            <w:pPr>
              <w:jc w:val="center"/>
              <w:rPr>
                <w:b/>
                <w:sz w:val="20"/>
                <w:lang w:val="es-ES"/>
              </w:rPr>
            </w:pPr>
            <w:r w:rsidRPr="000331E7">
              <w:rPr>
                <w:b/>
                <w:sz w:val="20"/>
                <w:lang w:val="es-ES"/>
              </w:rPr>
              <w:t>Responsable</w:t>
            </w:r>
          </w:p>
        </w:tc>
        <w:tc>
          <w:tcPr>
            <w:tcW w:w="869" w:type="dxa"/>
            <w:vMerge w:val="restart"/>
            <w:shd w:val="clear" w:color="auto" w:fill="8DB3E2" w:themeFill="text2" w:themeFillTint="66"/>
            <w:vAlign w:val="center"/>
          </w:tcPr>
          <w:p w:rsidR="0026715C" w:rsidRPr="000331E7" w:rsidRDefault="0026715C" w:rsidP="0026715C">
            <w:pPr>
              <w:jc w:val="center"/>
              <w:rPr>
                <w:b/>
                <w:sz w:val="20"/>
                <w:lang w:val="es-ES"/>
              </w:rPr>
            </w:pPr>
            <w:r w:rsidRPr="000331E7">
              <w:rPr>
                <w:b/>
                <w:sz w:val="20"/>
                <w:lang w:val="es-ES"/>
              </w:rPr>
              <w:t>Costo</w:t>
            </w:r>
          </w:p>
          <w:p w:rsidR="0026715C" w:rsidRPr="000331E7" w:rsidRDefault="0026715C" w:rsidP="0026715C">
            <w:pPr>
              <w:jc w:val="center"/>
              <w:rPr>
                <w:b/>
                <w:sz w:val="20"/>
                <w:lang w:val="es-ES"/>
              </w:rPr>
            </w:pPr>
            <w:r w:rsidRPr="000331E7">
              <w:rPr>
                <w:b/>
                <w:sz w:val="20"/>
                <w:lang w:val="es-ES"/>
              </w:rPr>
              <w:t>US$</w:t>
            </w:r>
          </w:p>
        </w:tc>
        <w:tc>
          <w:tcPr>
            <w:tcW w:w="1757" w:type="dxa"/>
            <w:vMerge w:val="restart"/>
            <w:shd w:val="clear" w:color="auto" w:fill="8DB3E2" w:themeFill="text2" w:themeFillTint="66"/>
            <w:vAlign w:val="center"/>
          </w:tcPr>
          <w:p w:rsidR="0026715C" w:rsidRPr="000331E7" w:rsidRDefault="0026715C" w:rsidP="0026715C">
            <w:pPr>
              <w:jc w:val="center"/>
              <w:rPr>
                <w:b/>
                <w:sz w:val="20"/>
                <w:lang w:val="es-ES"/>
              </w:rPr>
            </w:pPr>
            <w:r w:rsidRPr="000331E7">
              <w:rPr>
                <w:b/>
                <w:sz w:val="20"/>
                <w:lang w:val="es-ES"/>
              </w:rPr>
              <w:t>Financiamiento</w:t>
            </w:r>
          </w:p>
        </w:tc>
      </w:tr>
      <w:tr w:rsidR="0026715C" w:rsidRPr="000331E7" w:rsidTr="00DA566B">
        <w:trPr>
          <w:trHeight w:val="146"/>
          <w:jc w:val="center"/>
        </w:trPr>
        <w:tc>
          <w:tcPr>
            <w:tcW w:w="1693" w:type="dxa"/>
            <w:vMerge/>
            <w:shd w:val="clear" w:color="auto" w:fill="8DB3E2" w:themeFill="text2" w:themeFillTint="66"/>
          </w:tcPr>
          <w:p w:rsidR="0026715C" w:rsidRPr="000331E7" w:rsidRDefault="0026715C" w:rsidP="00332D8A">
            <w:pPr>
              <w:jc w:val="center"/>
              <w:rPr>
                <w:b/>
                <w:sz w:val="20"/>
                <w:lang w:val="es-ES"/>
              </w:rPr>
            </w:pPr>
          </w:p>
        </w:tc>
        <w:tc>
          <w:tcPr>
            <w:tcW w:w="23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1</w:t>
            </w:r>
          </w:p>
        </w:tc>
        <w:tc>
          <w:tcPr>
            <w:tcW w:w="244"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2</w:t>
            </w:r>
          </w:p>
        </w:tc>
        <w:tc>
          <w:tcPr>
            <w:tcW w:w="23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3</w:t>
            </w:r>
          </w:p>
        </w:tc>
        <w:tc>
          <w:tcPr>
            <w:tcW w:w="23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4</w:t>
            </w:r>
          </w:p>
        </w:tc>
        <w:tc>
          <w:tcPr>
            <w:tcW w:w="255"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1</w:t>
            </w:r>
          </w:p>
        </w:tc>
        <w:tc>
          <w:tcPr>
            <w:tcW w:w="25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2</w:t>
            </w:r>
          </w:p>
        </w:tc>
        <w:tc>
          <w:tcPr>
            <w:tcW w:w="25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3</w:t>
            </w:r>
          </w:p>
        </w:tc>
        <w:tc>
          <w:tcPr>
            <w:tcW w:w="25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4</w:t>
            </w:r>
          </w:p>
        </w:tc>
        <w:tc>
          <w:tcPr>
            <w:tcW w:w="25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1</w:t>
            </w:r>
          </w:p>
        </w:tc>
        <w:tc>
          <w:tcPr>
            <w:tcW w:w="264"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2</w:t>
            </w:r>
          </w:p>
        </w:tc>
        <w:tc>
          <w:tcPr>
            <w:tcW w:w="25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3</w:t>
            </w:r>
          </w:p>
        </w:tc>
        <w:tc>
          <w:tcPr>
            <w:tcW w:w="292"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4</w:t>
            </w:r>
          </w:p>
        </w:tc>
        <w:tc>
          <w:tcPr>
            <w:tcW w:w="23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1</w:t>
            </w:r>
          </w:p>
        </w:tc>
        <w:tc>
          <w:tcPr>
            <w:tcW w:w="25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2</w:t>
            </w:r>
          </w:p>
        </w:tc>
        <w:tc>
          <w:tcPr>
            <w:tcW w:w="25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3</w:t>
            </w:r>
          </w:p>
        </w:tc>
        <w:tc>
          <w:tcPr>
            <w:tcW w:w="236"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4</w:t>
            </w:r>
          </w:p>
        </w:tc>
        <w:tc>
          <w:tcPr>
            <w:tcW w:w="263"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1</w:t>
            </w:r>
          </w:p>
        </w:tc>
        <w:tc>
          <w:tcPr>
            <w:tcW w:w="264"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2</w:t>
            </w:r>
          </w:p>
        </w:tc>
        <w:tc>
          <w:tcPr>
            <w:tcW w:w="263"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3</w:t>
            </w:r>
          </w:p>
        </w:tc>
        <w:tc>
          <w:tcPr>
            <w:tcW w:w="265" w:type="dxa"/>
            <w:shd w:val="clear" w:color="auto" w:fill="C6D9F1" w:themeFill="text2" w:themeFillTint="33"/>
            <w:vAlign w:val="center"/>
          </w:tcPr>
          <w:p w:rsidR="0026715C" w:rsidRPr="000331E7" w:rsidRDefault="0026715C" w:rsidP="00C061C1">
            <w:pPr>
              <w:jc w:val="center"/>
              <w:rPr>
                <w:b/>
                <w:sz w:val="20"/>
                <w:lang w:val="es-ES"/>
              </w:rPr>
            </w:pPr>
            <w:r w:rsidRPr="000331E7">
              <w:rPr>
                <w:b/>
                <w:sz w:val="20"/>
                <w:lang w:val="es-ES"/>
              </w:rPr>
              <w:t>4</w:t>
            </w:r>
          </w:p>
        </w:tc>
        <w:tc>
          <w:tcPr>
            <w:tcW w:w="829" w:type="dxa"/>
            <w:vMerge/>
            <w:shd w:val="clear" w:color="auto" w:fill="C6D9F1" w:themeFill="text2" w:themeFillTint="33"/>
          </w:tcPr>
          <w:p w:rsidR="0026715C" w:rsidRPr="000331E7" w:rsidRDefault="0026715C" w:rsidP="00332D8A">
            <w:pPr>
              <w:jc w:val="center"/>
              <w:rPr>
                <w:b/>
                <w:sz w:val="20"/>
                <w:lang w:val="es-ES"/>
              </w:rPr>
            </w:pPr>
          </w:p>
        </w:tc>
        <w:tc>
          <w:tcPr>
            <w:tcW w:w="869" w:type="dxa"/>
            <w:vMerge/>
            <w:shd w:val="clear" w:color="auto" w:fill="C6D9F1" w:themeFill="text2" w:themeFillTint="33"/>
          </w:tcPr>
          <w:p w:rsidR="0026715C" w:rsidRPr="000331E7" w:rsidRDefault="0026715C" w:rsidP="00332D8A">
            <w:pPr>
              <w:jc w:val="center"/>
              <w:rPr>
                <w:b/>
                <w:sz w:val="20"/>
                <w:lang w:val="es-ES"/>
              </w:rPr>
            </w:pPr>
          </w:p>
        </w:tc>
        <w:tc>
          <w:tcPr>
            <w:tcW w:w="1757" w:type="dxa"/>
            <w:vMerge/>
            <w:shd w:val="clear" w:color="auto" w:fill="C6D9F1" w:themeFill="text2" w:themeFillTint="33"/>
          </w:tcPr>
          <w:p w:rsidR="0026715C" w:rsidRPr="000331E7" w:rsidRDefault="0026715C" w:rsidP="0026715C">
            <w:pPr>
              <w:rPr>
                <w:b/>
                <w:sz w:val="20"/>
                <w:lang w:val="es-ES"/>
              </w:rPr>
            </w:pPr>
          </w:p>
        </w:tc>
      </w:tr>
      <w:tr w:rsidR="0026715C" w:rsidRPr="000331E7" w:rsidTr="00DA566B">
        <w:trPr>
          <w:trHeight w:val="234"/>
          <w:jc w:val="center"/>
        </w:trPr>
        <w:tc>
          <w:tcPr>
            <w:tcW w:w="1693" w:type="dxa"/>
          </w:tcPr>
          <w:p w:rsidR="0026715C" w:rsidRPr="000331E7" w:rsidRDefault="0026715C" w:rsidP="00332D8A">
            <w:pPr>
              <w:rPr>
                <w:sz w:val="20"/>
                <w:lang w:val="es-ES"/>
              </w:rPr>
            </w:pPr>
            <w:r w:rsidRPr="000331E7">
              <w:rPr>
                <w:sz w:val="20"/>
                <w:lang w:val="es-ES"/>
              </w:rPr>
              <w:t>Misiones supervisión</w:t>
            </w: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r w:rsidRPr="000331E7">
              <w:rPr>
                <w:sz w:val="20"/>
                <w:lang w:val="es-ES"/>
              </w:rPr>
              <w:t>1</w:t>
            </w: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r w:rsidRPr="000331E7">
              <w:rPr>
                <w:sz w:val="20"/>
                <w:lang w:val="es-ES"/>
              </w:rPr>
              <w:t>1</w:t>
            </w: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r w:rsidRPr="000331E7">
              <w:rPr>
                <w:sz w:val="20"/>
                <w:lang w:val="es-ES"/>
              </w:rPr>
              <w:t>1</w:t>
            </w: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r w:rsidRPr="000331E7">
              <w:rPr>
                <w:sz w:val="20"/>
                <w:lang w:val="es-ES"/>
              </w:rPr>
              <w:t>1</w:t>
            </w: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r w:rsidRPr="000331E7">
              <w:rPr>
                <w:sz w:val="20"/>
                <w:lang w:val="es-ES"/>
              </w:rPr>
              <w:t>1</w:t>
            </w: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r w:rsidRPr="000331E7">
              <w:rPr>
                <w:sz w:val="20"/>
                <w:lang w:val="es-ES"/>
              </w:rPr>
              <w:t>1</w:t>
            </w: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r w:rsidRPr="000331E7">
              <w:rPr>
                <w:sz w:val="20"/>
                <w:lang w:val="es-ES"/>
              </w:rPr>
              <w:t>1</w:t>
            </w: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r w:rsidRPr="000331E7">
              <w:rPr>
                <w:sz w:val="20"/>
                <w:lang w:val="es-ES"/>
              </w:rPr>
              <w:t>1</w:t>
            </w: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r w:rsidRPr="000331E7">
              <w:rPr>
                <w:sz w:val="20"/>
                <w:lang w:val="es-ES"/>
              </w:rPr>
              <w:t>BID</w:t>
            </w:r>
          </w:p>
        </w:tc>
        <w:tc>
          <w:tcPr>
            <w:tcW w:w="869" w:type="dxa"/>
          </w:tcPr>
          <w:p w:rsidR="0026715C" w:rsidRPr="000331E7" w:rsidRDefault="0026715C" w:rsidP="002C28E8">
            <w:pPr>
              <w:jc w:val="right"/>
              <w:rPr>
                <w:sz w:val="20"/>
                <w:lang w:val="es-ES"/>
              </w:rPr>
            </w:pPr>
            <w:r w:rsidRPr="000331E7">
              <w:rPr>
                <w:sz w:val="20"/>
                <w:lang w:val="es-ES"/>
              </w:rPr>
              <w:t>40.000</w:t>
            </w:r>
          </w:p>
        </w:tc>
        <w:tc>
          <w:tcPr>
            <w:tcW w:w="1757" w:type="dxa"/>
          </w:tcPr>
          <w:p w:rsidR="0026715C" w:rsidRPr="000331E7" w:rsidRDefault="0026715C" w:rsidP="00332D8A">
            <w:pPr>
              <w:rPr>
                <w:sz w:val="20"/>
                <w:lang w:val="es-ES"/>
              </w:rPr>
            </w:pPr>
            <w:r w:rsidRPr="000331E7">
              <w:rPr>
                <w:sz w:val="20"/>
                <w:lang w:val="es-ES"/>
              </w:rPr>
              <w:t>BID</w:t>
            </w:r>
          </w:p>
        </w:tc>
      </w:tr>
      <w:tr w:rsidR="0026715C" w:rsidRPr="000331E7" w:rsidTr="00DA566B">
        <w:trPr>
          <w:trHeight w:val="234"/>
          <w:jc w:val="center"/>
        </w:trPr>
        <w:tc>
          <w:tcPr>
            <w:tcW w:w="1693" w:type="dxa"/>
          </w:tcPr>
          <w:p w:rsidR="0026715C" w:rsidRPr="000331E7" w:rsidRDefault="0026715C" w:rsidP="00332D8A">
            <w:pPr>
              <w:rPr>
                <w:sz w:val="20"/>
                <w:lang w:val="es-ES"/>
              </w:rPr>
            </w:pPr>
            <w:r w:rsidRPr="000331E7">
              <w:rPr>
                <w:sz w:val="20"/>
                <w:lang w:val="es-ES"/>
              </w:rPr>
              <w:t xml:space="preserve">Informes semestrales </w:t>
            </w: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r w:rsidRPr="000331E7">
              <w:rPr>
                <w:sz w:val="20"/>
                <w:lang w:val="es-ES"/>
              </w:rPr>
              <w:t>1</w:t>
            </w: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r w:rsidRPr="000331E7">
              <w:rPr>
                <w:sz w:val="20"/>
                <w:lang w:val="es-ES"/>
              </w:rPr>
              <w:t>1</w:t>
            </w: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r w:rsidRPr="000331E7">
              <w:rPr>
                <w:sz w:val="20"/>
                <w:lang w:val="es-ES"/>
              </w:rPr>
              <w:t>1</w:t>
            </w: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r w:rsidRPr="000331E7">
              <w:rPr>
                <w:sz w:val="20"/>
                <w:lang w:val="es-ES"/>
              </w:rPr>
              <w:t>1</w:t>
            </w: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r w:rsidRPr="000331E7">
              <w:rPr>
                <w:sz w:val="20"/>
                <w:lang w:val="es-ES"/>
              </w:rPr>
              <w:t>1</w:t>
            </w: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r w:rsidRPr="000331E7">
              <w:rPr>
                <w:sz w:val="20"/>
                <w:lang w:val="es-ES"/>
              </w:rPr>
              <w:t>1</w:t>
            </w: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r w:rsidRPr="000331E7">
              <w:rPr>
                <w:sz w:val="20"/>
                <w:lang w:val="es-ES"/>
              </w:rPr>
              <w:t>1</w:t>
            </w: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r w:rsidRPr="000331E7">
              <w:rPr>
                <w:sz w:val="20"/>
                <w:lang w:val="es-ES"/>
              </w:rPr>
              <w:t>1</w:t>
            </w: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r w:rsidRPr="000331E7">
              <w:rPr>
                <w:sz w:val="20"/>
                <w:lang w:val="es-ES"/>
              </w:rPr>
              <w:t>UCP</w:t>
            </w:r>
          </w:p>
        </w:tc>
        <w:tc>
          <w:tcPr>
            <w:tcW w:w="869" w:type="dxa"/>
          </w:tcPr>
          <w:p w:rsidR="0026715C" w:rsidRPr="000331E7" w:rsidRDefault="0026715C" w:rsidP="00E8178A">
            <w:pPr>
              <w:jc w:val="right"/>
              <w:rPr>
                <w:sz w:val="20"/>
                <w:lang w:val="es-ES"/>
              </w:rPr>
            </w:pPr>
          </w:p>
        </w:tc>
        <w:tc>
          <w:tcPr>
            <w:tcW w:w="1757" w:type="dxa"/>
          </w:tcPr>
          <w:p w:rsidR="0026715C" w:rsidRPr="000331E7" w:rsidRDefault="0026715C" w:rsidP="00332D8A">
            <w:pPr>
              <w:rPr>
                <w:sz w:val="20"/>
                <w:lang w:val="es-ES"/>
              </w:rPr>
            </w:pPr>
            <w:r w:rsidRPr="000331E7">
              <w:rPr>
                <w:sz w:val="20"/>
                <w:lang w:val="es-ES"/>
              </w:rPr>
              <w:t>ES-L1016</w:t>
            </w:r>
          </w:p>
        </w:tc>
      </w:tr>
      <w:tr w:rsidR="0026715C" w:rsidRPr="000331E7" w:rsidTr="00DA566B">
        <w:trPr>
          <w:trHeight w:val="453"/>
          <w:jc w:val="center"/>
        </w:trPr>
        <w:tc>
          <w:tcPr>
            <w:tcW w:w="1693" w:type="dxa"/>
          </w:tcPr>
          <w:p w:rsidR="0026715C" w:rsidRPr="000331E7" w:rsidRDefault="0026715C" w:rsidP="00332D8A">
            <w:pPr>
              <w:rPr>
                <w:sz w:val="20"/>
                <w:lang w:val="es-ES"/>
              </w:rPr>
            </w:pPr>
            <w:r w:rsidRPr="000331E7">
              <w:rPr>
                <w:sz w:val="20"/>
                <w:lang w:val="es-ES"/>
              </w:rPr>
              <w:t>Informes trimestrales reasentamientos</w:t>
            </w: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r w:rsidRPr="000331E7">
              <w:rPr>
                <w:sz w:val="20"/>
                <w:lang w:val="es-ES"/>
              </w:rPr>
              <w:t>1</w:t>
            </w: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r w:rsidRPr="000331E7">
              <w:rPr>
                <w:sz w:val="20"/>
                <w:lang w:val="es-ES"/>
              </w:rPr>
              <w:t>1</w:t>
            </w: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r w:rsidRPr="000331E7">
              <w:rPr>
                <w:sz w:val="20"/>
                <w:lang w:val="es-ES"/>
              </w:rPr>
              <w:t>1</w:t>
            </w: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r w:rsidRPr="000331E7">
              <w:rPr>
                <w:sz w:val="20"/>
                <w:lang w:val="es-ES"/>
              </w:rPr>
              <w:t>1</w:t>
            </w: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r w:rsidRPr="000331E7">
              <w:rPr>
                <w:sz w:val="20"/>
                <w:lang w:val="es-ES"/>
              </w:rPr>
              <w:t>1</w:t>
            </w: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r w:rsidRPr="000331E7">
              <w:rPr>
                <w:sz w:val="20"/>
                <w:lang w:val="es-ES"/>
              </w:rPr>
              <w:t>1</w:t>
            </w: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r w:rsidRPr="000331E7">
              <w:rPr>
                <w:sz w:val="20"/>
                <w:lang w:val="es-ES"/>
              </w:rPr>
              <w:t>1</w:t>
            </w: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r w:rsidRPr="000331E7">
              <w:rPr>
                <w:sz w:val="20"/>
                <w:lang w:val="es-ES"/>
              </w:rPr>
              <w:t>1</w:t>
            </w: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r w:rsidRPr="000331E7">
              <w:rPr>
                <w:sz w:val="20"/>
                <w:lang w:val="es-ES"/>
              </w:rPr>
              <w:t>UCP</w:t>
            </w:r>
          </w:p>
        </w:tc>
        <w:tc>
          <w:tcPr>
            <w:tcW w:w="869" w:type="dxa"/>
          </w:tcPr>
          <w:p w:rsidR="0026715C" w:rsidRPr="000331E7" w:rsidRDefault="0026715C" w:rsidP="00E8178A">
            <w:pPr>
              <w:jc w:val="right"/>
              <w:rPr>
                <w:sz w:val="20"/>
                <w:lang w:val="es-ES"/>
              </w:rPr>
            </w:pPr>
          </w:p>
        </w:tc>
        <w:tc>
          <w:tcPr>
            <w:tcW w:w="1757" w:type="dxa"/>
          </w:tcPr>
          <w:p w:rsidR="0026715C" w:rsidRPr="000331E7" w:rsidRDefault="0026715C" w:rsidP="00332D8A">
            <w:pPr>
              <w:rPr>
                <w:sz w:val="20"/>
                <w:lang w:val="es-ES"/>
              </w:rPr>
            </w:pPr>
            <w:r w:rsidRPr="000331E7">
              <w:rPr>
                <w:sz w:val="20"/>
                <w:lang w:val="es-ES"/>
              </w:rPr>
              <w:t>ES-L1016</w:t>
            </w:r>
          </w:p>
        </w:tc>
      </w:tr>
      <w:tr w:rsidR="0026715C" w:rsidRPr="000331E7" w:rsidTr="00DA566B">
        <w:trPr>
          <w:trHeight w:val="467"/>
          <w:jc w:val="center"/>
        </w:trPr>
        <w:tc>
          <w:tcPr>
            <w:tcW w:w="1693" w:type="dxa"/>
          </w:tcPr>
          <w:p w:rsidR="0026715C" w:rsidRPr="000331E7" w:rsidRDefault="0026715C" w:rsidP="00332D8A">
            <w:pPr>
              <w:rPr>
                <w:sz w:val="20"/>
                <w:lang w:val="es-ES"/>
              </w:rPr>
            </w:pPr>
            <w:r w:rsidRPr="000331E7">
              <w:rPr>
                <w:sz w:val="20"/>
                <w:lang w:val="es-ES"/>
              </w:rPr>
              <w:t>Levantamiento de línea base</w:t>
            </w:r>
          </w:p>
        </w:tc>
        <w:tc>
          <w:tcPr>
            <w:tcW w:w="236" w:type="dxa"/>
            <w:shd w:val="clear" w:color="auto" w:fill="auto"/>
          </w:tcPr>
          <w:p w:rsidR="0026715C" w:rsidRPr="000331E7" w:rsidRDefault="0026715C" w:rsidP="00332D8A">
            <w:pPr>
              <w:rPr>
                <w:sz w:val="20"/>
                <w:lang w:val="es-ES"/>
              </w:rPr>
            </w:pPr>
            <w:r w:rsidRPr="000331E7">
              <w:rPr>
                <w:sz w:val="20"/>
                <w:lang w:val="es-ES"/>
              </w:rPr>
              <w:t>1</w:t>
            </w:r>
          </w:p>
        </w:tc>
        <w:tc>
          <w:tcPr>
            <w:tcW w:w="244"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r w:rsidRPr="000331E7">
              <w:rPr>
                <w:sz w:val="20"/>
                <w:lang w:val="es-ES"/>
              </w:rPr>
              <w:t>BID</w:t>
            </w:r>
          </w:p>
        </w:tc>
        <w:tc>
          <w:tcPr>
            <w:tcW w:w="869" w:type="dxa"/>
          </w:tcPr>
          <w:p w:rsidR="0026715C" w:rsidRPr="000331E7" w:rsidRDefault="0026715C" w:rsidP="002C28E8">
            <w:pPr>
              <w:jc w:val="right"/>
              <w:rPr>
                <w:sz w:val="20"/>
                <w:lang w:val="es-ES"/>
              </w:rPr>
            </w:pPr>
            <w:r w:rsidRPr="000331E7">
              <w:rPr>
                <w:sz w:val="20"/>
                <w:lang w:val="es-ES"/>
              </w:rPr>
              <w:t>120.000</w:t>
            </w:r>
          </w:p>
        </w:tc>
        <w:tc>
          <w:tcPr>
            <w:tcW w:w="1757" w:type="dxa"/>
          </w:tcPr>
          <w:p w:rsidR="0026715C" w:rsidRPr="000331E7" w:rsidRDefault="0026715C" w:rsidP="00332D8A">
            <w:pPr>
              <w:rPr>
                <w:sz w:val="20"/>
                <w:lang w:val="es-ES"/>
              </w:rPr>
            </w:pPr>
            <w:r w:rsidRPr="000331E7">
              <w:rPr>
                <w:sz w:val="20"/>
                <w:lang w:val="es-ES"/>
              </w:rPr>
              <w:t>ATN/SF-11903-ES</w:t>
            </w:r>
          </w:p>
        </w:tc>
      </w:tr>
      <w:tr w:rsidR="0026715C" w:rsidRPr="000331E7" w:rsidTr="00DA566B">
        <w:trPr>
          <w:trHeight w:val="220"/>
          <w:jc w:val="center"/>
        </w:trPr>
        <w:tc>
          <w:tcPr>
            <w:tcW w:w="1693" w:type="dxa"/>
          </w:tcPr>
          <w:p w:rsidR="0026715C" w:rsidRPr="000331E7" w:rsidRDefault="0026715C" w:rsidP="00332D8A">
            <w:pPr>
              <w:rPr>
                <w:sz w:val="20"/>
                <w:lang w:val="es-ES"/>
              </w:rPr>
            </w:pPr>
            <w:r w:rsidRPr="000331E7">
              <w:rPr>
                <w:sz w:val="20"/>
                <w:lang w:val="es-ES"/>
              </w:rPr>
              <w:t xml:space="preserve">1er seguimiento </w:t>
            </w: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r w:rsidRPr="000331E7">
              <w:rPr>
                <w:sz w:val="20"/>
                <w:lang w:val="es-ES"/>
              </w:rPr>
              <w:t>1</w:t>
            </w: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r w:rsidRPr="000331E7">
              <w:rPr>
                <w:sz w:val="20"/>
                <w:lang w:val="es-ES"/>
              </w:rPr>
              <w:t>UCP</w:t>
            </w:r>
          </w:p>
        </w:tc>
        <w:tc>
          <w:tcPr>
            <w:tcW w:w="869" w:type="dxa"/>
          </w:tcPr>
          <w:p w:rsidR="0026715C" w:rsidRPr="000331E7" w:rsidRDefault="0026715C" w:rsidP="002C28E8">
            <w:pPr>
              <w:jc w:val="right"/>
              <w:rPr>
                <w:sz w:val="20"/>
                <w:lang w:val="es-ES"/>
              </w:rPr>
            </w:pPr>
            <w:r w:rsidRPr="000331E7">
              <w:rPr>
                <w:sz w:val="20"/>
                <w:lang w:val="es-ES"/>
              </w:rPr>
              <w:t>150.000</w:t>
            </w:r>
          </w:p>
        </w:tc>
        <w:tc>
          <w:tcPr>
            <w:tcW w:w="1757" w:type="dxa"/>
          </w:tcPr>
          <w:p w:rsidR="0026715C" w:rsidRPr="000331E7" w:rsidRDefault="0026715C" w:rsidP="00332D8A">
            <w:pPr>
              <w:rPr>
                <w:sz w:val="20"/>
                <w:lang w:val="es-ES"/>
              </w:rPr>
            </w:pPr>
            <w:r w:rsidRPr="000331E7">
              <w:rPr>
                <w:sz w:val="20"/>
                <w:lang w:val="es-ES"/>
              </w:rPr>
              <w:t>ES-L1016</w:t>
            </w:r>
          </w:p>
        </w:tc>
      </w:tr>
      <w:tr w:rsidR="0026715C" w:rsidRPr="000331E7" w:rsidTr="00DA566B">
        <w:trPr>
          <w:trHeight w:val="336"/>
          <w:jc w:val="center"/>
        </w:trPr>
        <w:tc>
          <w:tcPr>
            <w:tcW w:w="1693" w:type="dxa"/>
          </w:tcPr>
          <w:p w:rsidR="0026715C" w:rsidRPr="000331E7" w:rsidRDefault="0026715C" w:rsidP="00332D8A">
            <w:pPr>
              <w:rPr>
                <w:sz w:val="20"/>
                <w:lang w:val="es-ES"/>
              </w:rPr>
            </w:pPr>
            <w:r w:rsidRPr="000331E7">
              <w:rPr>
                <w:sz w:val="20"/>
                <w:lang w:val="es-ES"/>
              </w:rPr>
              <w:t>2ndo seguimiento</w:t>
            </w: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r w:rsidRPr="000331E7">
              <w:rPr>
                <w:sz w:val="20"/>
                <w:lang w:val="es-ES"/>
              </w:rPr>
              <w:t>1</w:t>
            </w: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r w:rsidRPr="000331E7">
              <w:rPr>
                <w:sz w:val="20"/>
                <w:lang w:val="es-ES"/>
              </w:rPr>
              <w:t>UCP</w:t>
            </w:r>
          </w:p>
        </w:tc>
        <w:tc>
          <w:tcPr>
            <w:tcW w:w="869" w:type="dxa"/>
          </w:tcPr>
          <w:p w:rsidR="0026715C" w:rsidRPr="000331E7" w:rsidRDefault="0026715C" w:rsidP="002C28E8">
            <w:pPr>
              <w:jc w:val="right"/>
              <w:rPr>
                <w:sz w:val="20"/>
                <w:lang w:val="es-ES"/>
              </w:rPr>
            </w:pPr>
            <w:r w:rsidRPr="000331E7">
              <w:rPr>
                <w:sz w:val="20"/>
                <w:lang w:val="es-ES"/>
              </w:rPr>
              <w:t>150.000</w:t>
            </w:r>
          </w:p>
        </w:tc>
        <w:tc>
          <w:tcPr>
            <w:tcW w:w="1757" w:type="dxa"/>
          </w:tcPr>
          <w:p w:rsidR="0026715C" w:rsidRPr="000331E7" w:rsidRDefault="0026715C" w:rsidP="00332D8A">
            <w:pPr>
              <w:rPr>
                <w:sz w:val="20"/>
                <w:lang w:val="es-ES"/>
              </w:rPr>
            </w:pPr>
            <w:r w:rsidRPr="000331E7">
              <w:rPr>
                <w:sz w:val="20"/>
                <w:lang w:val="es-ES"/>
              </w:rPr>
              <w:t>ES-L1016</w:t>
            </w:r>
          </w:p>
        </w:tc>
      </w:tr>
      <w:tr w:rsidR="0026715C" w:rsidRPr="000331E7" w:rsidTr="00DA566B">
        <w:trPr>
          <w:trHeight w:val="718"/>
          <w:jc w:val="center"/>
        </w:trPr>
        <w:tc>
          <w:tcPr>
            <w:tcW w:w="1693" w:type="dxa"/>
          </w:tcPr>
          <w:p w:rsidR="0026715C" w:rsidRPr="000331E7" w:rsidRDefault="0026715C" w:rsidP="00332D8A">
            <w:pPr>
              <w:rPr>
                <w:sz w:val="20"/>
                <w:lang w:val="es-ES"/>
              </w:rPr>
            </w:pPr>
            <w:r w:rsidRPr="000331E7">
              <w:rPr>
                <w:sz w:val="20"/>
                <w:lang w:val="es-ES"/>
              </w:rPr>
              <w:t>Análisis evaluación de impacto</w:t>
            </w: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r w:rsidRPr="000331E7">
              <w:rPr>
                <w:sz w:val="20"/>
                <w:lang w:val="es-ES"/>
              </w:rPr>
              <w:t>1</w:t>
            </w: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Default="0026715C" w:rsidP="00332D8A">
            <w:pPr>
              <w:rPr>
                <w:sz w:val="20"/>
                <w:lang w:val="es-ES"/>
              </w:rPr>
            </w:pPr>
          </w:p>
          <w:p w:rsidR="0026715C" w:rsidRPr="000331E7" w:rsidRDefault="0026715C" w:rsidP="00332D8A">
            <w:pPr>
              <w:rPr>
                <w:sz w:val="20"/>
                <w:lang w:val="es-ES"/>
              </w:rPr>
            </w:pPr>
            <w:r w:rsidRPr="000331E7">
              <w:rPr>
                <w:sz w:val="20"/>
                <w:lang w:val="es-ES"/>
              </w:rPr>
              <w:t>1</w:t>
            </w:r>
          </w:p>
        </w:tc>
        <w:tc>
          <w:tcPr>
            <w:tcW w:w="264" w:type="dxa"/>
            <w:shd w:val="clear" w:color="auto" w:fill="auto"/>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Default="0026715C" w:rsidP="00332D8A">
            <w:pPr>
              <w:rPr>
                <w:sz w:val="20"/>
                <w:lang w:val="es-ES"/>
              </w:rPr>
            </w:pPr>
          </w:p>
          <w:p w:rsidR="0026715C" w:rsidRPr="0026715C" w:rsidRDefault="0026715C" w:rsidP="00332D8A">
            <w:pPr>
              <w:rPr>
                <w:sz w:val="20"/>
                <w:lang w:val="es-ES"/>
              </w:rPr>
            </w:pPr>
            <w:r>
              <w:rPr>
                <w:sz w:val="20"/>
                <w:lang w:val="es-ES"/>
              </w:rPr>
              <w:t>1</w:t>
            </w: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r w:rsidRPr="000331E7">
              <w:rPr>
                <w:sz w:val="20"/>
                <w:lang w:val="es-ES"/>
              </w:rPr>
              <w:t xml:space="preserve">BID </w:t>
            </w:r>
          </w:p>
          <w:p w:rsidR="0026715C" w:rsidRPr="000331E7" w:rsidRDefault="0026715C" w:rsidP="00332D8A">
            <w:pPr>
              <w:rPr>
                <w:sz w:val="20"/>
                <w:lang w:val="es-ES"/>
              </w:rPr>
            </w:pPr>
            <w:r w:rsidRPr="000331E7">
              <w:rPr>
                <w:sz w:val="20"/>
                <w:lang w:val="es-ES"/>
              </w:rPr>
              <w:t>UCP</w:t>
            </w:r>
          </w:p>
        </w:tc>
        <w:tc>
          <w:tcPr>
            <w:tcW w:w="869" w:type="dxa"/>
          </w:tcPr>
          <w:p w:rsidR="0026715C" w:rsidRPr="000331E7" w:rsidRDefault="0026715C" w:rsidP="00E8178A">
            <w:pPr>
              <w:jc w:val="right"/>
              <w:rPr>
                <w:sz w:val="20"/>
                <w:lang w:val="es-ES"/>
              </w:rPr>
            </w:pPr>
            <w:r w:rsidRPr="000331E7">
              <w:rPr>
                <w:sz w:val="20"/>
                <w:lang w:val="es-ES"/>
              </w:rPr>
              <w:t>20.000</w:t>
            </w:r>
          </w:p>
          <w:p w:rsidR="0026715C" w:rsidRPr="000331E7" w:rsidRDefault="0026715C" w:rsidP="002C28E8">
            <w:pPr>
              <w:jc w:val="right"/>
              <w:rPr>
                <w:sz w:val="20"/>
                <w:lang w:val="es-ES"/>
              </w:rPr>
            </w:pPr>
            <w:r w:rsidRPr="000331E7">
              <w:rPr>
                <w:sz w:val="20"/>
                <w:lang w:val="es-ES"/>
              </w:rPr>
              <w:t>50.000</w:t>
            </w:r>
          </w:p>
        </w:tc>
        <w:tc>
          <w:tcPr>
            <w:tcW w:w="1757" w:type="dxa"/>
          </w:tcPr>
          <w:p w:rsidR="0026715C" w:rsidRPr="000331E7" w:rsidRDefault="0026715C" w:rsidP="00332D8A">
            <w:pPr>
              <w:rPr>
                <w:sz w:val="20"/>
                <w:lang w:val="es-ES"/>
              </w:rPr>
            </w:pPr>
            <w:r w:rsidRPr="000331E7">
              <w:rPr>
                <w:sz w:val="20"/>
                <w:lang w:val="es-ES"/>
              </w:rPr>
              <w:t>ATN/SF-11903-ES ES-L1016</w:t>
            </w:r>
          </w:p>
          <w:p w:rsidR="0026715C" w:rsidRPr="000331E7" w:rsidRDefault="0026715C" w:rsidP="00332D8A">
            <w:pPr>
              <w:rPr>
                <w:sz w:val="20"/>
                <w:lang w:val="es-ES"/>
              </w:rPr>
            </w:pPr>
          </w:p>
        </w:tc>
      </w:tr>
      <w:tr w:rsidR="0026715C" w:rsidRPr="000331E7" w:rsidTr="00DA566B">
        <w:trPr>
          <w:trHeight w:val="627"/>
          <w:jc w:val="center"/>
        </w:trPr>
        <w:tc>
          <w:tcPr>
            <w:tcW w:w="1693"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p>
        </w:tc>
        <w:tc>
          <w:tcPr>
            <w:tcW w:w="869" w:type="dxa"/>
          </w:tcPr>
          <w:p w:rsidR="0026715C" w:rsidRPr="000331E7" w:rsidRDefault="0026715C" w:rsidP="00E8178A">
            <w:pPr>
              <w:jc w:val="right"/>
              <w:rPr>
                <w:sz w:val="20"/>
                <w:lang w:val="es-ES"/>
              </w:rPr>
            </w:pPr>
          </w:p>
        </w:tc>
        <w:tc>
          <w:tcPr>
            <w:tcW w:w="1757" w:type="dxa"/>
          </w:tcPr>
          <w:p w:rsidR="0026715C" w:rsidRPr="000331E7" w:rsidRDefault="0026715C" w:rsidP="00332D8A">
            <w:pPr>
              <w:rPr>
                <w:sz w:val="20"/>
                <w:lang w:val="es-ES"/>
              </w:rPr>
            </w:pPr>
          </w:p>
        </w:tc>
      </w:tr>
      <w:tr w:rsidR="0026715C" w:rsidRPr="000331E7" w:rsidTr="00DA566B">
        <w:trPr>
          <w:trHeight w:val="220"/>
          <w:jc w:val="center"/>
        </w:trPr>
        <w:tc>
          <w:tcPr>
            <w:tcW w:w="1693"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44"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55"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56" w:type="dxa"/>
            <w:shd w:val="clear" w:color="auto" w:fill="auto"/>
          </w:tcPr>
          <w:p w:rsidR="0026715C" w:rsidRPr="000331E7" w:rsidRDefault="0026715C" w:rsidP="00332D8A">
            <w:pPr>
              <w:rPr>
                <w:sz w:val="20"/>
                <w:lang w:val="es-ES"/>
              </w:rPr>
            </w:pPr>
          </w:p>
        </w:tc>
        <w:tc>
          <w:tcPr>
            <w:tcW w:w="264" w:type="dxa"/>
            <w:shd w:val="clear" w:color="auto" w:fill="auto"/>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92" w:type="dxa"/>
          </w:tcPr>
          <w:p w:rsidR="0026715C" w:rsidRPr="000331E7" w:rsidRDefault="0026715C" w:rsidP="00332D8A">
            <w:pPr>
              <w:rPr>
                <w:sz w:val="20"/>
                <w:lang w:val="es-ES"/>
              </w:rPr>
            </w:pPr>
          </w:p>
        </w:tc>
        <w:tc>
          <w:tcPr>
            <w:tcW w:w="23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56" w:type="dxa"/>
          </w:tcPr>
          <w:p w:rsidR="0026715C" w:rsidRPr="000331E7" w:rsidRDefault="0026715C" w:rsidP="00332D8A">
            <w:pPr>
              <w:rPr>
                <w:sz w:val="20"/>
                <w:lang w:val="es-ES"/>
              </w:rPr>
            </w:pPr>
          </w:p>
        </w:tc>
        <w:tc>
          <w:tcPr>
            <w:tcW w:w="236" w:type="dxa"/>
            <w:shd w:val="clear" w:color="auto" w:fill="auto"/>
          </w:tcPr>
          <w:p w:rsidR="0026715C" w:rsidRPr="000331E7"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4" w:type="dxa"/>
            <w:shd w:val="clear" w:color="auto" w:fill="auto"/>
          </w:tcPr>
          <w:p w:rsidR="0026715C" w:rsidRPr="0026715C" w:rsidRDefault="0026715C" w:rsidP="00332D8A">
            <w:pPr>
              <w:rPr>
                <w:sz w:val="20"/>
                <w:lang w:val="es-ES"/>
              </w:rPr>
            </w:pPr>
          </w:p>
        </w:tc>
        <w:tc>
          <w:tcPr>
            <w:tcW w:w="263" w:type="dxa"/>
            <w:shd w:val="clear" w:color="auto" w:fill="auto"/>
          </w:tcPr>
          <w:p w:rsidR="0026715C" w:rsidRPr="0026715C" w:rsidRDefault="0026715C" w:rsidP="00332D8A">
            <w:pPr>
              <w:rPr>
                <w:sz w:val="20"/>
                <w:lang w:val="es-ES"/>
              </w:rPr>
            </w:pPr>
          </w:p>
        </w:tc>
        <w:tc>
          <w:tcPr>
            <w:tcW w:w="265" w:type="dxa"/>
            <w:shd w:val="clear" w:color="auto" w:fill="auto"/>
          </w:tcPr>
          <w:p w:rsidR="0026715C" w:rsidRPr="0026715C" w:rsidRDefault="0026715C" w:rsidP="00332D8A">
            <w:pPr>
              <w:rPr>
                <w:sz w:val="20"/>
                <w:lang w:val="es-ES"/>
              </w:rPr>
            </w:pPr>
          </w:p>
        </w:tc>
        <w:tc>
          <w:tcPr>
            <w:tcW w:w="829" w:type="dxa"/>
          </w:tcPr>
          <w:p w:rsidR="0026715C" w:rsidRPr="000331E7" w:rsidRDefault="0026715C" w:rsidP="00332D8A">
            <w:pPr>
              <w:rPr>
                <w:sz w:val="20"/>
                <w:lang w:val="es-ES"/>
              </w:rPr>
            </w:pPr>
          </w:p>
        </w:tc>
        <w:tc>
          <w:tcPr>
            <w:tcW w:w="869" w:type="dxa"/>
          </w:tcPr>
          <w:p w:rsidR="0026715C" w:rsidRPr="000331E7" w:rsidRDefault="0026715C" w:rsidP="00E8178A">
            <w:pPr>
              <w:jc w:val="right"/>
              <w:rPr>
                <w:sz w:val="20"/>
                <w:lang w:val="es-ES"/>
              </w:rPr>
            </w:pPr>
          </w:p>
        </w:tc>
        <w:tc>
          <w:tcPr>
            <w:tcW w:w="1757" w:type="dxa"/>
          </w:tcPr>
          <w:p w:rsidR="0026715C" w:rsidRPr="000331E7" w:rsidRDefault="0026715C" w:rsidP="00332D8A">
            <w:pPr>
              <w:rPr>
                <w:sz w:val="20"/>
                <w:lang w:val="es-ES"/>
              </w:rPr>
            </w:pPr>
          </w:p>
        </w:tc>
      </w:tr>
      <w:tr w:rsidR="0026715C" w:rsidRPr="000331E7" w:rsidTr="00DA566B">
        <w:trPr>
          <w:trHeight w:val="234"/>
          <w:jc w:val="center"/>
        </w:trPr>
        <w:tc>
          <w:tcPr>
            <w:tcW w:w="6775" w:type="dxa"/>
            <w:gridSpan w:val="21"/>
          </w:tcPr>
          <w:p w:rsidR="0026715C" w:rsidRPr="000331E7" w:rsidRDefault="0026715C" w:rsidP="00691A13">
            <w:pPr>
              <w:jc w:val="right"/>
              <w:rPr>
                <w:b/>
                <w:sz w:val="20"/>
                <w:lang w:val="es-ES"/>
              </w:rPr>
            </w:pPr>
            <w:r w:rsidRPr="000331E7">
              <w:rPr>
                <w:b/>
                <w:sz w:val="20"/>
                <w:lang w:val="es-ES"/>
              </w:rPr>
              <w:t>Costo Total:</w:t>
            </w:r>
          </w:p>
        </w:tc>
        <w:tc>
          <w:tcPr>
            <w:tcW w:w="829" w:type="dxa"/>
          </w:tcPr>
          <w:p w:rsidR="0026715C" w:rsidRPr="000331E7" w:rsidRDefault="0026715C" w:rsidP="00691A13">
            <w:pPr>
              <w:jc w:val="right"/>
              <w:rPr>
                <w:b/>
                <w:sz w:val="20"/>
                <w:lang w:val="es-ES"/>
              </w:rPr>
            </w:pPr>
          </w:p>
        </w:tc>
        <w:tc>
          <w:tcPr>
            <w:tcW w:w="2626" w:type="dxa"/>
            <w:gridSpan w:val="2"/>
          </w:tcPr>
          <w:p w:rsidR="0026715C" w:rsidRPr="000331E7" w:rsidRDefault="0026715C" w:rsidP="002C28E8">
            <w:pPr>
              <w:jc w:val="both"/>
              <w:rPr>
                <w:sz w:val="20"/>
                <w:lang w:val="es-ES"/>
              </w:rPr>
            </w:pPr>
            <w:r w:rsidRPr="000331E7">
              <w:rPr>
                <w:sz w:val="20"/>
                <w:lang w:val="es-ES"/>
              </w:rPr>
              <w:t>US$530.000</w:t>
            </w:r>
          </w:p>
        </w:tc>
      </w:tr>
    </w:tbl>
    <w:p w:rsidR="001B5186" w:rsidRPr="000331E7" w:rsidRDefault="001B5186" w:rsidP="00332D8A">
      <w:pPr>
        <w:jc w:val="both"/>
        <w:rPr>
          <w:szCs w:val="24"/>
          <w:lang w:val="es-ES"/>
        </w:rPr>
        <w:sectPr w:rsidR="001B5186" w:rsidRPr="000331E7" w:rsidSect="0044456A">
          <w:footerReference w:type="default" r:id="rId9"/>
          <w:pgSz w:w="12240" w:h="15840" w:code="1"/>
          <w:pgMar w:top="1440" w:right="1800" w:bottom="1440" w:left="1800" w:header="720" w:footer="720" w:gutter="0"/>
          <w:pgNumType w:start="1"/>
          <w:cols w:space="720"/>
          <w:docGrid w:linePitch="360"/>
        </w:sectPr>
      </w:pPr>
    </w:p>
    <w:p w:rsidR="001B5186" w:rsidRPr="000331E7" w:rsidRDefault="001B5186" w:rsidP="005D751D">
      <w:pPr>
        <w:pStyle w:val="Heading1"/>
        <w:tabs>
          <w:tab w:val="clear" w:pos="360"/>
          <w:tab w:val="num" w:pos="720"/>
        </w:tabs>
        <w:ind w:left="720" w:hanging="540"/>
        <w:jc w:val="left"/>
        <w:rPr>
          <w:rFonts w:ascii="Times New Roman" w:hAnsi="Times New Roman"/>
          <w:smallCaps w:val="0"/>
          <w:lang w:val="es-ES"/>
        </w:rPr>
      </w:pPr>
      <w:r w:rsidRPr="000331E7">
        <w:rPr>
          <w:rFonts w:ascii="Times New Roman" w:hAnsi="Times New Roman"/>
          <w:smallCaps w:val="0"/>
          <w:lang w:val="es-ES"/>
        </w:rPr>
        <w:lastRenderedPageBreak/>
        <w:t>Evalua</w:t>
      </w:r>
      <w:r w:rsidR="00C2372F" w:rsidRPr="000331E7">
        <w:rPr>
          <w:rFonts w:ascii="Times New Roman" w:hAnsi="Times New Roman"/>
          <w:smallCaps w:val="0"/>
          <w:lang w:val="es-ES"/>
        </w:rPr>
        <w:t>ción</w:t>
      </w:r>
    </w:p>
    <w:p w:rsidR="001B5186" w:rsidRPr="005D751D" w:rsidRDefault="00C2372F" w:rsidP="00063DEC">
      <w:pPr>
        <w:pStyle w:val="Heading4"/>
        <w:numPr>
          <w:ilvl w:val="2"/>
          <w:numId w:val="18"/>
        </w:numPr>
        <w:tabs>
          <w:tab w:val="clear" w:pos="1800"/>
          <w:tab w:val="num" w:pos="1440"/>
        </w:tabs>
        <w:ind w:left="720" w:hanging="630"/>
        <w:rPr>
          <w:rFonts w:ascii="Times New Roman" w:hAnsi="Times New Roman"/>
          <w:lang w:val="es-ES"/>
        </w:rPr>
      </w:pPr>
      <w:r w:rsidRPr="005D751D">
        <w:rPr>
          <w:rFonts w:ascii="Times New Roman" w:hAnsi="Times New Roman"/>
          <w:lang w:val="es-ES"/>
        </w:rPr>
        <w:t>Principales preguntas de evaluación</w:t>
      </w:r>
    </w:p>
    <w:p w:rsidR="001B5186" w:rsidRPr="000331E7" w:rsidRDefault="007B7085" w:rsidP="00063DEC">
      <w:pPr>
        <w:pStyle w:val="AutoNumpara"/>
        <w:numPr>
          <w:ilvl w:val="1"/>
          <w:numId w:val="12"/>
        </w:numPr>
        <w:rPr>
          <w:color w:val="000000"/>
          <w:lang w:val="es-ES"/>
        </w:rPr>
      </w:pPr>
      <w:r w:rsidRPr="000331E7">
        <w:rPr>
          <w:lang w:val="es-ES"/>
        </w:rPr>
        <w:t>El objetivo del pro</w:t>
      </w:r>
      <w:r w:rsidR="00C35D0C" w:rsidRPr="000331E7">
        <w:rPr>
          <w:lang w:val="es-ES"/>
        </w:rPr>
        <w:t>grama</w:t>
      </w:r>
      <w:r w:rsidRPr="000331E7">
        <w:rPr>
          <w:lang w:val="es-ES"/>
        </w:rPr>
        <w:t xml:space="preserve"> de </w:t>
      </w:r>
      <w:r w:rsidR="006A7B06" w:rsidRPr="001826AB">
        <w:rPr>
          <w:lang w:val="es-ES"/>
        </w:rPr>
        <w:t>Reducción de Vulnerabilidad en Asentamientos Urbanos Precarios en Área Metropolitana de San Salvador</w:t>
      </w:r>
      <w:r w:rsidRPr="000331E7">
        <w:rPr>
          <w:lang w:val="es-ES"/>
        </w:rPr>
        <w:t xml:space="preserve"> es disminuir la vulnerabilidad y mejorar las condiciones de vida de hogares en Asentamientos Urbanos Precarios a inundaciones y deslizamientos en el AMSS.  </w:t>
      </w:r>
      <w:r w:rsidR="00396398" w:rsidRPr="000331E7">
        <w:rPr>
          <w:color w:val="000000"/>
          <w:lang w:val="es-ES"/>
        </w:rPr>
        <w:t>Consecuentemente, la principal pregunta de evaluaci</w:t>
      </w:r>
      <w:r w:rsidR="002565EC" w:rsidRPr="000331E7">
        <w:rPr>
          <w:color w:val="000000"/>
          <w:lang w:val="es-ES"/>
        </w:rPr>
        <w:t>ó</w:t>
      </w:r>
      <w:r w:rsidR="00396398" w:rsidRPr="000331E7">
        <w:rPr>
          <w:color w:val="000000"/>
          <w:lang w:val="es-ES"/>
        </w:rPr>
        <w:t>n es si el proyecto logra disminuir la condici</w:t>
      </w:r>
      <w:r w:rsidR="002565EC" w:rsidRPr="000331E7">
        <w:rPr>
          <w:color w:val="000000"/>
          <w:lang w:val="es-ES"/>
        </w:rPr>
        <w:t>ó</w:t>
      </w:r>
      <w:r w:rsidR="00396398" w:rsidRPr="000331E7">
        <w:rPr>
          <w:color w:val="000000"/>
          <w:lang w:val="es-ES"/>
        </w:rPr>
        <w:t>n de vulnerabilidad y el bienestar de dichos hogares.</w:t>
      </w:r>
    </w:p>
    <w:p w:rsidR="001B5186" w:rsidRPr="000331E7" w:rsidRDefault="00C2372F" w:rsidP="00DA566B">
      <w:pPr>
        <w:pStyle w:val="Heading4"/>
        <w:numPr>
          <w:ilvl w:val="2"/>
          <w:numId w:val="18"/>
        </w:numPr>
        <w:tabs>
          <w:tab w:val="clear" w:pos="1800"/>
          <w:tab w:val="num" w:pos="1440"/>
        </w:tabs>
        <w:spacing w:before="240"/>
        <w:ind w:left="720" w:hanging="634"/>
        <w:rPr>
          <w:rFonts w:ascii="Times New Roman" w:hAnsi="Times New Roman"/>
          <w:lang w:val="es-ES"/>
        </w:rPr>
      </w:pPr>
      <w:r w:rsidRPr="000331E7">
        <w:rPr>
          <w:rFonts w:ascii="Times New Roman" w:hAnsi="Times New Roman"/>
          <w:lang w:val="es-ES"/>
        </w:rPr>
        <w:t xml:space="preserve">Conocimiento existente (evaluaciones </w:t>
      </w:r>
      <w:r w:rsidR="003B6D39" w:rsidRPr="000331E7">
        <w:rPr>
          <w:rFonts w:ascii="Times New Roman" w:hAnsi="Times New Roman"/>
          <w:lang w:val="es-ES"/>
        </w:rPr>
        <w:t>previas</w:t>
      </w:r>
      <w:r w:rsidRPr="000331E7">
        <w:rPr>
          <w:rFonts w:ascii="Times New Roman" w:hAnsi="Times New Roman"/>
          <w:lang w:val="es-ES"/>
        </w:rPr>
        <w:t xml:space="preserve">, análisis económico </w:t>
      </w:r>
      <w:r w:rsidR="00C35D0C" w:rsidRPr="000331E7">
        <w:rPr>
          <w:rFonts w:ascii="Times New Roman" w:hAnsi="Times New Roman"/>
          <w:lang w:val="es-ES"/>
        </w:rPr>
        <w:t>ex</w:t>
      </w:r>
      <w:r w:rsidR="00C35D0C" w:rsidRPr="000331E7">
        <w:rPr>
          <w:rFonts w:ascii="Times New Roman" w:hAnsi="Times New Roman"/>
          <w:lang w:val="es-ES"/>
        </w:rPr>
        <w:noBreakHyphen/>
      </w:r>
      <w:r w:rsidR="003B6D39" w:rsidRPr="000331E7">
        <w:rPr>
          <w:rFonts w:ascii="Times New Roman" w:hAnsi="Times New Roman"/>
          <w:lang w:val="es-ES"/>
        </w:rPr>
        <w:t>ante</w:t>
      </w:r>
      <w:r w:rsidRPr="000331E7">
        <w:rPr>
          <w:rFonts w:ascii="Times New Roman" w:hAnsi="Times New Roman"/>
          <w:lang w:val="es-ES"/>
        </w:rPr>
        <w:t>)</w:t>
      </w:r>
    </w:p>
    <w:p w:rsidR="00EF35BA" w:rsidRPr="000331E7" w:rsidRDefault="00EF35BA" w:rsidP="00B87A39">
      <w:pPr>
        <w:pStyle w:val="AutoNumpara"/>
        <w:rPr>
          <w:color w:val="000000"/>
          <w:lang w:val="es-ES"/>
        </w:rPr>
      </w:pPr>
      <w:r w:rsidRPr="000331E7">
        <w:rPr>
          <w:lang w:val="es-ES"/>
        </w:rPr>
        <w:t>La intervenci</w:t>
      </w:r>
      <w:r w:rsidR="002565EC" w:rsidRPr="000331E7">
        <w:rPr>
          <w:lang w:val="es-ES"/>
        </w:rPr>
        <w:t>ó</w:t>
      </w:r>
      <w:r w:rsidRPr="000331E7">
        <w:rPr>
          <w:lang w:val="es-ES"/>
        </w:rPr>
        <w:t>n no ha tenido evaluaciones previas. Sin embargo</w:t>
      </w:r>
      <w:r w:rsidR="002565EC" w:rsidRPr="000331E7">
        <w:rPr>
          <w:lang w:val="es-ES"/>
        </w:rPr>
        <w:t>,</w:t>
      </w:r>
      <w:r w:rsidRPr="000331E7">
        <w:rPr>
          <w:lang w:val="es-ES"/>
        </w:rPr>
        <w:t xml:space="preserve"> existe evidencia de evaluaciones acerca del potencial impacto de intervenciones similares al componente de mitigaci</w:t>
      </w:r>
      <w:r w:rsidR="002565EC" w:rsidRPr="000331E7">
        <w:rPr>
          <w:lang w:val="es-ES"/>
        </w:rPr>
        <w:t>ó</w:t>
      </w:r>
      <w:r w:rsidRPr="000331E7">
        <w:rPr>
          <w:lang w:val="es-ES"/>
        </w:rPr>
        <w:t>n de riesgo y mejoramiento de barrios en otros pa</w:t>
      </w:r>
      <w:r w:rsidR="002565EC" w:rsidRPr="000331E7">
        <w:rPr>
          <w:lang w:val="es-ES"/>
        </w:rPr>
        <w:t>í</w:t>
      </w:r>
      <w:r w:rsidRPr="000331E7">
        <w:rPr>
          <w:lang w:val="es-ES"/>
        </w:rPr>
        <w:t>ses.</w:t>
      </w:r>
    </w:p>
    <w:p w:rsidR="00C30329" w:rsidRPr="000331E7" w:rsidRDefault="00EF35BA" w:rsidP="00B87A39">
      <w:pPr>
        <w:pStyle w:val="AutoNumpara"/>
        <w:rPr>
          <w:color w:val="000000"/>
          <w:lang w:val="es-ES"/>
        </w:rPr>
      </w:pPr>
      <w:r w:rsidRPr="000331E7">
        <w:rPr>
          <w:lang w:val="es-ES"/>
        </w:rPr>
        <w:t>Una de las primeras evaluaciones de este tipo de programas es la evaluaci</w:t>
      </w:r>
      <w:r w:rsidR="002565EC" w:rsidRPr="000331E7">
        <w:rPr>
          <w:lang w:val="es-ES"/>
        </w:rPr>
        <w:t>ó</w:t>
      </w:r>
      <w:r w:rsidRPr="000331E7">
        <w:rPr>
          <w:lang w:val="es-ES"/>
        </w:rPr>
        <w:t xml:space="preserve">n de Favela Bairro en </w:t>
      </w:r>
      <w:r w:rsidR="002565EC" w:rsidRPr="000331E7">
        <w:rPr>
          <w:lang w:val="es-ES"/>
        </w:rPr>
        <w:t xml:space="preserve">Brasil </w:t>
      </w:r>
      <w:r w:rsidR="00A523BD" w:rsidRPr="000331E7">
        <w:rPr>
          <w:lang w:val="es-ES"/>
        </w:rPr>
        <w:t>(Soares y Soares, 2004)</w:t>
      </w:r>
      <w:r w:rsidRPr="000331E7">
        <w:rPr>
          <w:lang w:val="es-ES"/>
        </w:rPr>
        <w:t>. Si bien los resultados de dicha evaluaci</w:t>
      </w:r>
      <w:r w:rsidR="002565EC" w:rsidRPr="000331E7">
        <w:rPr>
          <w:lang w:val="es-ES"/>
        </w:rPr>
        <w:t>ó</w:t>
      </w:r>
      <w:r w:rsidRPr="000331E7">
        <w:rPr>
          <w:lang w:val="es-ES"/>
        </w:rPr>
        <w:t>n muestran un impacto significativo a nivel de producto, la evaluaci</w:t>
      </w:r>
      <w:r w:rsidR="002565EC" w:rsidRPr="000331E7">
        <w:rPr>
          <w:lang w:val="es-ES"/>
        </w:rPr>
        <w:t>ó</w:t>
      </w:r>
      <w:r w:rsidRPr="000331E7">
        <w:rPr>
          <w:lang w:val="es-ES"/>
        </w:rPr>
        <w:t>n no mostr</w:t>
      </w:r>
      <w:r w:rsidR="002565EC" w:rsidRPr="000331E7">
        <w:rPr>
          <w:lang w:val="es-ES"/>
        </w:rPr>
        <w:t>ó</w:t>
      </w:r>
      <w:r w:rsidRPr="000331E7">
        <w:rPr>
          <w:lang w:val="es-ES"/>
        </w:rPr>
        <w:t xml:space="preserve"> un impacto en el indicador seleccionado para dicho estudio. Espec</w:t>
      </w:r>
      <w:r w:rsidR="002565EC" w:rsidRPr="000331E7">
        <w:rPr>
          <w:lang w:val="es-ES"/>
        </w:rPr>
        <w:t>í</w:t>
      </w:r>
      <w:r w:rsidRPr="000331E7">
        <w:rPr>
          <w:lang w:val="es-ES"/>
        </w:rPr>
        <w:t>ficamente se encuentra un impacto en acceso a agua potable y alcantarillado pero no en indicadores de mortalidad infantil ligada a enfermedades infecciosas. Una raz</w:t>
      </w:r>
      <w:r w:rsidR="002565EC" w:rsidRPr="000331E7">
        <w:rPr>
          <w:lang w:val="es-ES"/>
        </w:rPr>
        <w:t>ó</w:t>
      </w:r>
      <w:r w:rsidRPr="000331E7">
        <w:rPr>
          <w:lang w:val="es-ES"/>
        </w:rPr>
        <w:t xml:space="preserve">n para la falta de impactos en el </w:t>
      </w:r>
      <w:r w:rsidR="002565EC" w:rsidRPr="000331E7">
        <w:rPr>
          <w:lang w:val="es-ES"/>
        </w:rPr>
        <w:t xml:space="preserve">Programa </w:t>
      </w:r>
      <w:r w:rsidRPr="000331E7">
        <w:rPr>
          <w:lang w:val="es-ES"/>
        </w:rPr>
        <w:t>podr</w:t>
      </w:r>
      <w:r w:rsidR="002565EC" w:rsidRPr="000331E7">
        <w:rPr>
          <w:lang w:val="es-ES"/>
        </w:rPr>
        <w:t>í</w:t>
      </w:r>
      <w:r w:rsidRPr="000331E7">
        <w:rPr>
          <w:lang w:val="es-ES"/>
        </w:rPr>
        <w:t>a ser que las enfermedades de contagio a trav</w:t>
      </w:r>
      <w:r w:rsidR="002565EC" w:rsidRPr="000331E7">
        <w:rPr>
          <w:lang w:val="es-ES"/>
        </w:rPr>
        <w:t>é</w:t>
      </w:r>
      <w:r w:rsidRPr="000331E7">
        <w:rPr>
          <w:lang w:val="es-ES"/>
        </w:rPr>
        <w:t xml:space="preserve">s del agua no eran </w:t>
      </w:r>
      <w:r w:rsidR="00A523BD" w:rsidRPr="000331E7">
        <w:rPr>
          <w:lang w:val="es-ES"/>
        </w:rPr>
        <w:t xml:space="preserve">una de las razones de mortalidad infantil en las favelas de Brasil. </w:t>
      </w:r>
      <w:r w:rsidR="00262B0D" w:rsidRPr="000331E7">
        <w:rPr>
          <w:lang w:val="es-ES"/>
        </w:rPr>
        <w:t>Una reciente evaluaci</w:t>
      </w:r>
      <w:r w:rsidR="002565EC" w:rsidRPr="000331E7">
        <w:rPr>
          <w:lang w:val="es-ES"/>
        </w:rPr>
        <w:t>ó</w:t>
      </w:r>
      <w:r w:rsidR="00262B0D" w:rsidRPr="000331E7">
        <w:rPr>
          <w:lang w:val="es-ES"/>
        </w:rPr>
        <w:t>n experimental de un programa de mejoramiento urbano en M</w:t>
      </w:r>
      <w:r w:rsidR="002565EC" w:rsidRPr="000331E7">
        <w:rPr>
          <w:lang w:val="es-ES"/>
        </w:rPr>
        <w:t>é</w:t>
      </w:r>
      <w:r w:rsidR="00262B0D" w:rsidRPr="000331E7">
        <w:rPr>
          <w:lang w:val="es-ES"/>
        </w:rPr>
        <w:t>xico</w:t>
      </w:r>
      <w:r w:rsidRPr="000331E7">
        <w:rPr>
          <w:lang w:val="es-ES"/>
        </w:rPr>
        <w:t xml:space="preserve"> </w:t>
      </w:r>
      <w:r w:rsidR="00262B0D" w:rsidRPr="000331E7">
        <w:rPr>
          <w:lang w:val="es-ES"/>
        </w:rPr>
        <w:t>(Gonzales y Quintana, 2011) consistente en pavimentar calles</w:t>
      </w:r>
      <w:r w:rsidR="002565EC" w:rsidRPr="000331E7">
        <w:rPr>
          <w:lang w:val="es-ES"/>
        </w:rPr>
        <w:t>,</w:t>
      </w:r>
      <w:r w:rsidR="00262B0D" w:rsidRPr="000331E7">
        <w:rPr>
          <w:lang w:val="es-ES"/>
        </w:rPr>
        <w:t xml:space="preserve"> muestra un impacto de entre 16 y 25% en valores de las propiedades beneficiadas y un incremento en el acceso al cr</w:t>
      </w:r>
      <w:r w:rsidR="002565EC" w:rsidRPr="000331E7">
        <w:rPr>
          <w:lang w:val="es-ES"/>
        </w:rPr>
        <w:t>é</w:t>
      </w:r>
      <w:r w:rsidR="00262B0D" w:rsidRPr="000331E7">
        <w:rPr>
          <w:lang w:val="es-ES"/>
        </w:rPr>
        <w:t>dito de hogares beneficiarios.</w:t>
      </w:r>
    </w:p>
    <w:p w:rsidR="001B5186" w:rsidRPr="000331E7" w:rsidRDefault="00C30329" w:rsidP="00B87A39">
      <w:pPr>
        <w:pStyle w:val="AutoNumpara"/>
        <w:rPr>
          <w:color w:val="000000"/>
          <w:lang w:val="es-ES"/>
        </w:rPr>
      </w:pPr>
      <w:r w:rsidRPr="000331E7">
        <w:rPr>
          <w:lang w:val="es-ES"/>
        </w:rPr>
        <w:t>En cuanto al componente estructural de infraestructura h</w:t>
      </w:r>
      <w:r w:rsidR="002565EC" w:rsidRPr="000331E7">
        <w:rPr>
          <w:lang w:val="es-ES"/>
        </w:rPr>
        <w:t>í</w:t>
      </w:r>
      <w:r w:rsidRPr="000331E7">
        <w:rPr>
          <w:lang w:val="es-ES"/>
        </w:rPr>
        <w:t>drica, no se pudo encontrar estudios que hayan realizado una medici</w:t>
      </w:r>
      <w:r w:rsidR="002565EC" w:rsidRPr="000331E7">
        <w:rPr>
          <w:lang w:val="es-ES"/>
        </w:rPr>
        <w:t>ó</w:t>
      </w:r>
      <w:r w:rsidRPr="000331E7">
        <w:rPr>
          <w:lang w:val="es-ES"/>
        </w:rPr>
        <w:t xml:space="preserve">n del impacto de una intervencion similar. Asimismo, debido a que en este caso se espera tener efectos a nivel del </w:t>
      </w:r>
      <w:r w:rsidR="002565EC" w:rsidRPr="000331E7">
        <w:rPr>
          <w:lang w:val="es-ES"/>
        </w:rPr>
        <w:t>á</w:t>
      </w:r>
      <w:r w:rsidRPr="000331E7">
        <w:rPr>
          <w:lang w:val="es-ES"/>
        </w:rPr>
        <w:t>rea metropolitana</w:t>
      </w:r>
      <w:r w:rsidR="002565EC" w:rsidRPr="000331E7">
        <w:rPr>
          <w:lang w:val="es-ES"/>
        </w:rPr>
        <w:t>,</w:t>
      </w:r>
      <w:r w:rsidRPr="000331E7">
        <w:rPr>
          <w:lang w:val="es-ES"/>
        </w:rPr>
        <w:t xml:space="preserve"> se medir</w:t>
      </w:r>
      <w:r w:rsidR="002565EC" w:rsidRPr="000331E7">
        <w:rPr>
          <w:lang w:val="es-ES"/>
        </w:rPr>
        <w:t>á</w:t>
      </w:r>
      <w:r w:rsidRPr="000331E7">
        <w:rPr>
          <w:lang w:val="es-ES"/>
        </w:rPr>
        <w:t xml:space="preserve"> el efecto de este componente a trav</w:t>
      </w:r>
      <w:r w:rsidR="002565EC" w:rsidRPr="000331E7">
        <w:rPr>
          <w:lang w:val="es-ES"/>
        </w:rPr>
        <w:t>é</w:t>
      </w:r>
      <w:r w:rsidRPr="000331E7">
        <w:rPr>
          <w:lang w:val="es-ES"/>
        </w:rPr>
        <w:t>s de observaci</w:t>
      </w:r>
      <w:r w:rsidR="002565EC" w:rsidRPr="000331E7">
        <w:rPr>
          <w:lang w:val="es-ES"/>
        </w:rPr>
        <w:t>ó</w:t>
      </w:r>
      <w:r w:rsidRPr="000331E7">
        <w:rPr>
          <w:lang w:val="es-ES"/>
        </w:rPr>
        <w:t>n de los indicadores de vulnerabilidad antes y despu</w:t>
      </w:r>
      <w:r w:rsidR="002565EC" w:rsidRPr="000331E7">
        <w:rPr>
          <w:lang w:val="es-ES"/>
        </w:rPr>
        <w:t>é</w:t>
      </w:r>
      <w:r w:rsidRPr="000331E7">
        <w:rPr>
          <w:lang w:val="es-ES"/>
        </w:rPr>
        <w:t>s de la intervenci</w:t>
      </w:r>
      <w:r w:rsidR="002565EC" w:rsidRPr="000331E7">
        <w:rPr>
          <w:lang w:val="es-ES"/>
        </w:rPr>
        <w:t>ó</w:t>
      </w:r>
      <w:r w:rsidRPr="000331E7">
        <w:rPr>
          <w:lang w:val="es-ES"/>
        </w:rPr>
        <w:t>n.</w:t>
      </w:r>
      <w:r w:rsidR="00262B0D" w:rsidRPr="000331E7">
        <w:rPr>
          <w:lang w:val="es-ES"/>
        </w:rPr>
        <w:t xml:space="preserve"> </w:t>
      </w:r>
    </w:p>
    <w:p w:rsidR="001B5186" w:rsidRPr="000331E7" w:rsidRDefault="00C2372F" w:rsidP="00DA566B">
      <w:pPr>
        <w:pStyle w:val="Heading4"/>
        <w:numPr>
          <w:ilvl w:val="2"/>
          <w:numId w:val="18"/>
        </w:numPr>
        <w:tabs>
          <w:tab w:val="clear" w:pos="1800"/>
          <w:tab w:val="num" w:pos="1440"/>
        </w:tabs>
        <w:spacing w:before="240"/>
        <w:ind w:left="720" w:hanging="634"/>
        <w:rPr>
          <w:rFonts w:ascii="Times New Roman" w:hAnsi="Times New Roman"/>
          <w:lang w:val="es-ES"/>
        </w:rPr>
      </w:pPr>
      <w:r w:rsidRPr="000331E7">
        <w:rPr>
          <w:rFonts w:ascii="Times New Roman" w:hAnsi="Times New Roman"/>
          <w:lang w:val="es-ES"/>
        </w:rPr>
        <w:t xml:space="preserve">Principales indicadores de </w:t>
      </w:r>
      <w:r w:rsidR="00413D24" w:rsidRPr="000331E7">
        <w:rPr>
          <w:rFonts w:ascii="Times New Roman" w:hAnsi="Times New Roman"/>
          <w:lang w:val="es-ES"/>
        </w:rPr>
        <w:t>efectos directos</w:t>
      </w:r>
    </w:p>
    <w:p w:rsidR="001B5186" w:rsidRPr="000331E7" w:rsidRDefault="00C30329" w:rsidP="00B87A39">
      <w:pPr>
        <w:pStyle w:val="AutoNumpara"/>
        <w:rPr>
          <w:color w:val="000000"/>
          <w:lang w:val="es-ES"/>
        </w:rPr>
      </w:pPr>
      <w:r w:rsidRPr="000331E7">
        <w:rPr>
          <w:lang w:val="es-ES"/>
        </w:rPr>
        <w:t>A continuaci</w:t>
      </w:r>
      <w:r w:rsidR="002565EC" w:rsidRPr="000331E7">
        <w:rPr>
          <w:lang w:val="es-ES"/>
        </w:rPr>
        <w:t>ó</w:t>
      </w:r>
      <w:r w:rsidRPr="000331E7">
        <w:rPr>
          <w:lang w:val="es-ES"/>
        </w:rPr>
        <w:t>n se muestran l</w:t>
      </w:r>
      <w:r w:rsidR="005370B3" w:rsidRPr="000331E7">
        <w:rPr>
          <w:lang w:val="es-ES"/>
        </w:rPr>
        <w:t>os</w:t>
      </w:r>
      <w:r w:rsidRPr="000331E7">
        <w:rPr>
          <w:lang w:val="es-ES"/>
        </w:rPr>
        <w:t xml:space="preserve"> principales indicadores de efectos directos del </w:t>
      </w:r>
      <w:r w:rsidR="002565EC" w:rsidRPr="000331E7">
        <w:rPr>
          <w:lang w:val="es-ES"/>
        </w:rPr>
        <w:t xml:space="preserve">Programa </w:t>
      </w:r>
      <w:r w:rsidRPr="000331E7">
        <w:rPr>
          <w:lang w:val="es-ES"/>
        </w:rPr>
        <w:t>de acuerdo a la matriz de producto/resultado acordada con el gobierno</w:t>
      </w:r>
      <w:r w:rsidR="001B5186" w:rsidRPr="000331E7">
        <w:rPr>
          <w:color w:val="000000"/>
          <w:lang w:val="es-ES"/>
        </w:rPr>
        <w:t>.</w:t>
      </w:r>
    </w:p>
    <w:p w:rsidR="00C35D0C" w:rsidRPr="000331E7" w:rsidRDefault="00C35D0C" w:rsidP="00C35D0C">
      <w:pPr>
        <w:pStyle w:val="AutoNumpara"/>
        <w:numPr>
          <w:ilvl w:val="0"/>
          <w:numId w:val="0"/>
        </w:numPr>
        <w:ind w:left="720"/>
        <w:rPr>
          <w:color w:val="000000"/>
          <w:lang w:val="es-ES"/>
        </w:rPr>
      </w:pPr>
    </w:p>
    <w:p w:rsidR="005C788B" w:rsidRPr="000331E7" w:rsidRDefault="005C788B" w:rsidP="00C35D0C">
      <w:pPr>
        <w:pStyle w:val="AutoNumpara"/>
        <w:numPr>
          <w:ilvl w:val="0"/>
          <w:numId w:val="0"/>
        </w:numPr>
        <w:ind w:left="720"/>
        <w:rPr>
          <w:color w:val="000000"/>
          <w:lang w:val="es-ES"/>
        </w:rPr>
      </w:pPr>
    </w:p>
    <w:p w:rsidR="005C788B" w:rsidRPr="000331E7" w:rsidRDefault="005C788B" w:rsidP="00C35D0C">
      <w:pPr>
        <w:pStyle w:val="AutoNumpara"/>
        <w:numPr>
          <w:ilvl w:val="0"/>
          <w:numId w:val="0"/>
        </w:numPr>
        <w:ind w:left="720"/>
        <w:rPr>
          <w:color w:val="000000"/>
          <w:lang w:val="es-ES"/>
        </w:rPr>
      </w:pPr>
    </w:p>
    <w:p w:rsidR="005C788B" w:rsidRPr="000331E7" w:rsidRDefault="005C788B" w:rsidP="00C35D0C">
      <w:pPr>
        <w:pStyle w:val="AutoNumpara"/>
        <w:numPr>
          <w:ilvl w:val="0"/>
          <w:numId w:val="0"/>
        </w:numPr>
        <w:ind w:left="720"/>
        <w:rPr>
          <w:color w:val="000000"/>
          <w:lang w:val="es-ES"/>
        </w:rPr>
      </w:pPr>
    </w:p>
    <w:p w:rsidR="005C788B" w:rsidRPr="000331E7" w:rsidRDefault="005C788B" w:rsidP="00C35D0C">
      <w:pPr>
        <w:pStyle w:val="AutoNumpara"/>
        <w:numPr>
          <w:ilvl w:val="0"/>
          <w:numId w:val="0"/>
        </w:numPr>
        <w:ind w:left="720"/>
        <w:rPr>
          <w:color w:val="000000"/>
          <w:lang w:val="es-ES"/>
        </w:rPr>
      </w:pPr>
    </w:p>
    <w:p w:rsidR="001B5186" w:rsidRPr="000331E7" w:rsidRDefault="00C2372F" w:rsidP="00B87A39">
      <w:pPr>
        <w:pStyle w:val="TableTitle"/>
        <w:rPr>
          <w:rFonts w:ascii="Times New Roman" w:hAnsi="Times New Roman"/>
        </w:rPr>
      </w:pPr>
      <w:r w:rsidRPr="000331E7">
        <w:rPr>
          <w:rFonts w:ascii="Times New Roman" w:hAnsi="Times New Roman"/>
        </w:rPr>
        <w:lastRenderedPageBreak/>
        <w:t>Cuadro</w:t>
      </w:r>
      <w:r w:rsidR="001B5186" w:rsidRPr="000331E7">
        <w:rPr>
          <w:rFonts w:ascii="Times New Roman" w:hAnsi="Times New Roman"/>
        </w:rPr>
        <w:t xml:space="preserve"> 3</w:t>
      </w:r>
    </w:p>
    <w:p w:rsidR="001B5186" w:rsidRPr="000331E7" w:rsidRDefault="00C2372F" w:rsidP="00B87A39">
      <w:pPr>
        <w:pStyle w:val="TableTitle"/>
        <w:rPr>
          <w:rFonts w:ascii="Times New Roman" w:hAnsi="Times New Roman"/>
        </w:rPr>
      </w:pPr>
      <w:r w:rsidRPr="000331E7">
        <w:rPr>
          <w:rFonts w:ascii="Times New Roman" w:hAnsi="Times New Roman"/>
        </w:rPr>
        <w:t>Impactos principales</w:t>
      </w:r>
      <w:r w:rsidR="001B5186" w:rsidRPr="000331E7">
        <w:rPr>
          <w:rFonts w:ascii="Times New Roman" w:hAnsi="Times New Roman"/>
        </w:rPr>
        <w:t>/</w:t>
      </w:r>
      <w:r w:rsidRPr="000331E7">
        <w:rPr>
          <w:rFonts w:ascii="Times New Roman" w:hAnsi="Times New Roman"/>
        </w:rPr>
        <w:t>Indicadores de resultados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3150"/>
        <w:gridCol w:w="1350"/>
        <w:gridCol w:w="1811"/>
      </w:tblGrid>
      <w:tr w:rsidR="00C2372F" w:rsidRPr="000331E7" w:rsidTr="00DA566B">
        <w:trPr>
          <w:jc w:val="center"/>
        </w:trPr>
        <w:tc>
          <w:tcPr>
            <w:tcW w:w="2538" w:type="dxa"/>
            <w:shd w:val="clear" w:color="auto" w:fill="8DB3E2" w:themeFill="text2" w:themeFillTint="66"/>
          </w:tcPr>
          <w:p w:rsidR="00C2372F" w:rsidRPr="000331E7" w:rsidRDefault="00C2372F" w:rsidP="00B87A39">
            <w:pPr>
              <w:pStyle w:val="Regtable"/>
              <w:jc w:val="center"/>
              <w:rPr>
                <w:b/>
                <w:lang w:val="es-ES"/>
              </w:rPr>
            </w:pPr>
            <w:r w:rsidRPr="000331E7">
              <w:rPr>
                <w:b/>
                <w:lang w:val="es-ES"/>
              </w:rPr>
              <w:t>Indicador</w:t>
            </w:r>
          </w:p>
        </w:tc>
        <w:tc>
          <w:tcPr>
            <w:tcW w:w="3150" w:type="dxa"/>
            <w:shd w:val="clear" w:color="auto" w:fill="8DB3E2" w:themeFill="text2" w:themeFillTint="66"/>
          </w:tcPr>
          <w:p w:rsidR="00C2372F" w:rsidRPr="000331E7" w:rsidRDefault="00C2372F" w:rsidP="00B87A39">
            <w:pPr>
              <w:pStyle w:val="Regtable"/>
              <w:jc w:val="center"/>
              <w:rPr>
                <w:b/>
                <w:lang w:val="es-ES"/>
              </w:rPr>
            </w:pPr>
            <w:r w:rsidRPr="000331E7">
              <w:rPr>
                <w:b/>
                <w:lang w:val="es-ES"/>
              </w:rPr>
              <w:t>Fórmula</w:t>
            </w:r>
          </w:p>
        </w:tc>
        <w:tc>
          <w:tcPr>
            <w:tcW w:w="1350" w:type="dxa"/>
            <w:shd w:val="clear" w:color="auto" w:fill="8DB3E2" w:themeFill="text2" w:themeFillTint="66"/>
          </w:tcPr>
          <w:p w:rsidR="00C2372F" w:rsidRPr="000331E7" w:rsidRDefault="00C2372F" w:rsidP="00B87A39">
            <w:pPr>
              <w:pStyle w:val="Regtable"/>
              <w:jc w:val="center"/>
              <w:rPr>
                <w:b/>
                <w:lang w:val="es-ES"/>
              </w:rPr>
            </w:pPr>
            <w:r w:rsidRPr="000331E7">
              <w:rPr>
                <w:b/>
                <w:lang w:val="es-ES"/>
              </w:rPr>
              <w:t>Frecuencia de medición</w:t>
            </w:r>
          </w:p>
        </w:tc>
        <w:tc>
          <w:tcPr>
            <w:tcW w:w="1811" w:type="dxa"/>
            <w:shd w:val="clear" w:color="auto" w:fill="8DB3E2" w:themeFill="text2" w:themeFillTint="66"/>
          </w:tcPr>
          <w:p w:rsidR="00C2372F" w:rsidRPr="000331E7" w:rsidRDefault="00C2372F" w:rsidP="00B87A39">
            <w:pPr>
              <w:pStyle w:val="Regtable"/>
              <w:jc w:val="center"/>
              <w:rPr>
                <w:b/>
                <w:lang w:val="es-ES"/>
              </w:rPr>
            </w:pPr>
            <w:r w:rsidRPr="000331E7">
              <w:rPr>
                <w:b/>
                <w:lang w:val="es-ES"/>
              </w:rPr>
              <w:t>Fuente de verificación</w:t>
            </w:r>
          </w:p>
        </w:tc>
      </w:tr>
      <w:tr w:rsidR="006F0D2B" w:rsidRPr="000331E7" w:rsidTr="00DA566B">
        <w:trPr>
          <w:jc w:val="center"/>
        </w:trPr>
        <w:tc>
          <w:tcPr>
            <w:tcW w:w="2538" w:type="dxa"/>
          </w:tcPr>
          <w:p w:rsidR="006F0D2B" w:rsidRPr="000331E7" w:rsidRDefault="006F0D2B" w:rsidP="00F5329B">
            <w:pPr>
              <w:rPr>
                <w:sz w:val="20"/>
                <w:lang w:val="es-ES"/>
              </w:rPr>
            </w:pPr>
            <w:r w:rsidRPr="000331E7">
              <w:rPr>
                <w:color w:val="000000"/>
                <w:sz w:val="20"/>
                <w:lang w:val="es-ES"/>
              </w:rPr>
              <w:t xml:space="preserve">Familias afectadas por inundaciones y/o deslizamientos en un período de 12 meses en los </w:t>
            </w:r>
            <w:r w:rsidR="00DA566B">
              <w:rPr>
                <w:color w:val="000000"/>
                <w:sz w:val="20"/>
                <w:lang w:val="es-ES"/>
              </w:rPr>
              <w:t>AUP</w:t>
            </w:r>
            <w:r w:rsidRPr="000331E7">
              <w:rPr>
                <w:color w:val="000000"/>
                <w:sz w:val="20"/>
                <w:lang w:val="es-ES"/>
              </w:rPr>
              <w:t xml:space="preserve"> seleccionados</w:t>
            </w:r>
          </w:p>
        </w:tc>
        <w:tc>
          <w:tcPr>
            <w:tcW w:w="3150" w:type="dxa"/>
          </w:tcPr>
          <w:p w:rsidR="00F5329B" w:rsidRPr="000331E7" w:rsidRDefault="00F5329B" w:rsidP="00B87A39">
            <w:pPr>
              <w:pStyle w:val="Regtable"/>
              <w:rPr>
                <w:lang w:val="es-ES"/>
              </w:rPr>
            </w:pPr>
            <w:r w:rsidRPr="000331E7">
              <w:rPr>
                <w:lang w:val="es-ES"/>
              </w:rPr>
              <w:t>Familias que declaran haber sido afectadas por inundaciones</w:t>
            </w:r>
          </w:p>
          <w:p w:rsidR="006F0D2B" w:rsidRPr="000331E7" w:rsidRDefault="00F5329B" w:rsidP="00B87A39">
            <w:pPr>
              <w:pStyle w:val="Regtable"/>
              <w:rPr>
                <w:lang w:val="es-ES"/>
              </w:rPr>
            </w:pPr>
            <w:r w:rsidRPr="000331E7">
              <w:rPr>
                <w:lang w:val="es-ES"/>
              </w:rPr>
              <w:t xml:space="preserve">/familias en </w:t>
            </w:r>
            <w:r w:rsidR="00DA566B">
              <w:rPr>
                <w:lang w:val="es-ES"/>
              </w:rPr>
              <w:t>AUP</w:t>
            </w:r>
            <w:r w:rsidRPr="000331E7">
              <w:rPr>
                <w:lang w:val="es-ES"/>
              </w:rPr>
              <w:t xml:space="preserve"> elegibles</w:t>
            </w:r>
          </w:p>
          <w:p w:rsidR="00F5329B" w:rsidRPr="000331E7" w:rsidRDefault="00F5329B" w:rsidP="00B87A39">
            <w:pPr>
              <w:pStyle w:val="Regtable"/>
              <w:rPr>
                <w:lang w:val="es-ES"/>
              </w:rPr>
            </w:pPr>
          </w:p>
        </w:tc>
        <w:tc>
          <w:tcPr>
            <w:tcW w:w="1350" w:type="dxa"/>
          </w:tcPr>
          <w:p w:rsidR="006F0D2B" w:rsidRPr="000331E7" w:rsidRDefault="00F5329B" w:rsidP="00B87A39">
            <w:pPr>
              <w:pStyle w:val="Regtable"/>
              <w:rPr>
                <w:lang w:val="es-ES"/>
              </w:rPr>
            </w:pPr>
            <w:r w:rsidRPr="000331E7">
              <w:rPr>
                <w:lang w:val="es-ES"/>
              </w:rPr>
              <w:t>2011, 2013, 2015</w:t>
            </w:r>
          </w:p>
        </w:tc>
        <w:tc>
          <w:tcPr>
            <w:tcW w:w="1811" w:type="dxa"/>
          </w:tcPr>
          <w:p w:rsidR="006F0D2B" w:rsidRDefault="00F5329B" w:rsidP="00B87A39">
            <w:pPr>
              <w:pStyle w:val="Regtable"/>
              <w:rPr>
                <w:lang w:val="es-ES"/>
              </w:rPr>
            </w:pPr>
            <w:r w:rsidRPr="000331E7">
              <w:rPr>
                <w:lang w:val="es-ES"/>
              </w:rPr>
              <w:t xml:space="preserve">Encuesta de vulnerabilidad en </w:t>
            </w:r>
            <w:r w:rsidR="00DA566B">
              <w:rPr>
                <w:lang w:val="es-ES"/>
              </w:rPr>
              <w:t>AUP</w:t>
            </w:r>
            <w:r w:rsidR="004266BD">
              <w:rPr>
                <w:lang w:val="es-ES"/>
              </w:rPr>
              <w:t>.</w:t>
            </w:r>
          </w:p>
          <w:p w:rsidR="004266BD" w:rsidRDefault="004266BD" w:rsidP="004266BD">
            <w:pPr>
              <w:spacing w:before="60" w:after="60"/>
              <w:rPr>
                <w:color w:val="000000"/>
                <w:sz w:val="20"/>
                <w:lang w:val="es-ES"/>
              </w:rPr>
            </w:pPr>
            <w:r w:rsidRPr="00510976">
              <w:rPr>
                <w:color w:val="000000"/>
                <w:sz w:val="20"/>
                <w:lang w:val="es-ES"/>
              </w:rPr>
              <w:t>Fuente: Encuesta de vulnerabilidad</w:t>
            </w:r>
            <w:r>
              <w:rPr>
                <w:color w:val="000000"/>
                <w:sz w:val="20"/>
                <w:lang w:val="es-ES"/>
              </w:rPr>
              <w:t>.</w:t>
            </w:r>
          </w:p>
          <w:p w:rsidR="004266BD" w:rsidRPr="000331E7" w:rsidRDefault="004266BD" w:rsidP="004266BD">
            <w:pPr>
              <w:pStyle w:val="Regtable"/>
              <w:rPr>
                <w:lang w:val="es-ES"/>
              </w:rPr>
            </w:pPr>
            <w:r>
              <w:rPr>
                <w:color w:val="000000"/>
                <w:lang w:val="es-ES"/>
              </w:rPr>
              <w:t>La meta está planteada en base a tormentas con un periodo de retorno de 50 años.</w:t>
            </w:r>
          </w:p>
        </w:tc>
      </w:tr>
      <w:tr w:rsidR="006F0D2B" w:rsidRPr="000331E7" w:rsidTr="00DA566B">
        <w:trPr>
          <w:jc w:val="center"/>
        </w:trPr>
        <w:tc>
          <w:tcPr>
            <w:tcW w:w="2538" w:type="dxa"/>
          </w:tcPr>
          <w:p w:rsidR="006F0D2B" w:rsidRPr="000331E7" w:rsidRDefault="00DA566B" w:rsidP="00F5329B">
            <w:pPr>
              <w:rPr>
                <w:sz w:val="20"/>
                <w:lang w:val="es-ES"/>
              </w:rPr>
            </w:pPr>
            <w:r>
              <w:rPr>
                <w:color w:val="000000"/>
                <w:sz w:val="20"/>
                <w:lang w:val="es-ES"/>
              </w:rPr>
              <w:t>AUP</w:t>
            </w:r>
            <w:r w:rsidR="006F0D2B" w:rsidRPr="000331E7">
              <w:rPr>
                <w:color w:val="000000"/>
                <w:sz w:val="20"/>
                <w:lang w:val="es-ES"/>
              </w:rPr>
              <w:t xml:space="preserve"> que han disminuido su nivel de susceptibilidad a riesgos por inundaciones</w:t>
            </w:r>
          </w:p>
        </w:tc>
        <w:tc>
          <w:tcPr>
            <w:tcW w:w="3150" w:type="dxa"/>
          </w:tcPr>
          <w:p w:rsidR="006F0D2B" w:rsidRPr="000331E7" w:rsidRDefault="00DA566B" w:rsidP="00B87A39">
            <w:pPr>
              <w:pStyle w:val="Regtable"/>
              <w:rPr>
                <w:lang w:val="es-ES"/>
              </w:rPr>
            </w:pPr>
            <w:r>
              <w:rPr>
                <w:lang w:val="es-ES"/>
              </w:rPr>
              <w:t>AUP</w:t>
            </w:r>
            <w:r w:rsidR="00F5329B" w:rsidRPr="000331E7">
              <w:rPr>
                <w:lang w:val="es-ES"/>
              </w:rPr>
              <w:t xml:space="preserve"> con puntos de inundaci</w:t>
            </w:r>
            <w:r w:rsidR="002565EC" w:rsidRPr="000331E7">
              <w:rPr>
                <w:lang w:val="es-ES"/>
              </w:rPr>
              <w:t>ó</w:t>
            </w:r>
            <w:r w:rsidR="00F5329B" w:rsidRPr="000331E7">
              <w:rPr>
                <w:lang w:val="es-ES"/>
              </w:rPr>
              <w:t>n</w:t>
            </w:r>
          </w:p>
        </w:tc>
        <w:tc>
          <w:tcPr>
            <w:tcW w:w="1350" w:type="dxa"/>
          </w:tcPr>
          <w:p w:rsidR="006F0D2B" w:rsidRPr="000331E7" w:rsidRDefault="00F5329B" w:rsidP="00B87A39">
            <w:pPr>
              <w:pStyle w:val="Regtable"/>
              <w:rPr>
                <w:lang w:val="es-ES"/>
              </w:rPr>
            </w:pPr>
            <w:r w:rsidRPr="000331E7">
              <w:rPr>
                <w:lang w:val="es-ES"/>
              </w:rPr>
              <w:t>2009, 20014</w:t>
            </w:r>
          </w:p>
        </w:tc>
        <w:tc>
          <w:tcPr>
            <w:tcW w:w="1811" w:type="dxa"/>
          </w:tcPr>
          <w:p w:rsidR="006F0D2B" w:rsidRPr="000331E7" w:rsidRDefault="00F5329B" w:rsidP="00B87A39">
            <w:pPr>
              <w:pStyle w:val="Regtable"/>
              <w:rPr>
                <w:lang w:val="es-ES"/>
              </w:rPr>
            </w:pPr>
            <w:r w:rsidRPr="000331E7">
              <w:rPr>
                <w:lang w:val="es-ES"/>
              </w:rPr>
              <w:t>Sistema de informaci</w:t>
            </w:r>
            <w:r w:rsidR="002565EC" w:rsidRPr="000331E7">
              <w:rPr>
                <w:lang w:val="es-ES"/>
              </w:rPr>
              <w:t>ó</w:t>
            </w:r>
            <w:r w:rsidRPr="000331E7">
              <w:rPr>
                <w:lang w:val="es-ES"/>
              </w:rPr>
              <w:t>n de Ministerio de Medio Ambiente</w:t>
            </w:r>
          </w:p>
        </w:tc>
      </w:tr>
      <w:tr w:rsidR="006F0D2B" w:rsidRPr="000331E7" w:rsidTr="00DA566B">
        <w:trPr>
          <w:jc w:val="center"/>
        </w:trPr>
        <w:tc>
          <w:tcPr>
            <w:tcW w:w="2538" w:type="dxa"/>
          </w:tcPr>
          <w:p w:rsidR="006F0D2B" w:rsidRPr="000331E7" w:rsidRDefault="005B1432" w:rsidP="00013D11">
            <w:pPr>
              <w:rPr>
                <w:sz w:val="20"/>
                <w:lang w:val="es-ES"/>
              </w:rPr>
            </w:pPr>
            <w:r w:rsidRPr="000331E7">
              <w:rPr>
                <w:color w:val="000000"/>
                <w:sz w:val="20"/>
                <w:lang w:val="es-ES"/>
              </w:rPr>
              <w:t xml:space="preserve">Incremento en el valor del terreno en </w:t>
            </w:r>
            <w:r w:rsidR="00DA566B">
              <w:rPr>
                <w:color w:val="000000"/>
                <w:sz w:val="20"/>
                <w:lang w:val="es-ES"/>
              </w:rPr>
              <w:t>AUP</w:t>
            </w:r>
            <w:r w:rsidRPr="000331E7">
              <w:rPr>
                <w:color w:val="000000"/>
                <w:sz w:val="20"/>
                <w:lang w:val="es-ES"/>
              </w:rPr>
              <w:t xml:space="preserve"> beneficiarios</w:t>
            </w:r>
          </w:p>
        </w:tc>
        <w:tc>
          <w:tcPr>
            <w:tcW w:w="3150" w:type="dxa"/>
          </w:tcPr>
          <w:p w:rsidR="006F0D2B" w:rsidRPr="000331E7" w:rsidRDefault="00F5329B" w:rsidP="00B87A39">
            <w:pPr>
              <w:pStyle w:val="Regtable"/>
              <w:rPr>
                <w:lang w:val="es-ES"/>
              </w:rPr>
            </w:pPr>
            <w:r w:rsidRPr="000331E7">
              <w:rPr>
                <w:lang w:val="es-ES"/>
              </w:rPr>
              <w:t xml:space="preserve">Precios de compra venta de viviendas en </w:t>
            </w:r>
            <w:r w:rsidR="00DA566B">
              <w:rPr>
                <w:lang w:val="es-ES"/>
              </w:rPr>
              <w:t>AUP</w:t>
            </w:r>
            <w:r w:rsidRPr="000331E7">
              <w:rPr>
                <w:lang w:val="es-ES"/>
              </w:rPr>
              <w:t xml:space="preserve"> beneficiarias</w:t>
            </w:r>
          </w:p>
        </w:tc>
        <w:tc>
          <w:tcPr>
            <w:tcW w:w="1350" w:type="dxa"/>
          </w:tcPr>
          <w:p w:rsidR="006F0D2B" w:rsidRPr="000331E7" w:rsidRDefault="00F5329B" w:rsidP="00B87A39">
            <w:pPr>
              <w:pStyle w:val="Regtable"/>
              <w:rPr>
                <w:lang w:val="es-ES"/>
              </w:rPr>
            </w:pPr>
            <w:r w:rsidRPr="000331E7">
              <w:rPr>
                <w:lang w:val="es-ES"/>
              </w:rPr>
              <w:t>2012, 2014</w:t>
            </w:r>
          </w:p>
        </w:tc>
        <w:tc>
          <w:tcPr>
            <w:tcW w:w="1811" w:type="dxa"/>
          </w:tcPr>
          <w:p w:rsidR="006F0D2B" w:rsidRPr="000331E7" w:rsidRDefault="004266BD" w:rsidP="00B87A39">
            <w:pPr>
              <w:pStyle w:val="Regtable"/>
              <w:rPr>
                <w:lang w:val="es-ES"/>
              </w:rPr>
            </w:pPr>
            <w:r w:rsidRPr="00510976">
              <w:rPr>
                <w:color w:val="000000"/>
                <w:lang w:val="es-ES"/>
              </w:rPr>
              <w:t xml:space="preserve">FUENTE: peritaje sobre precios de terrenos en </w:t>
            </w:r>
            <w:r>
              <w:rPr>
                <w:color w:val="000000"/>
                <w:lang w:val="es-ES"/>
              </w:rPr>
              <w:t>AUP</w:t>
            </w:r>
            <w:r w:rsidRPr="00510976">
              <w:rPr>
                <w:color w:val="000000"/>
                <w:lang w:val="es-ES"/>
              </w:rPr>
              <w:t xml:space="preserve"> beneficiarios.</w:t>
            </w:r>
          </w:p>
        </w:tc>
      </w:tr>
      <w:tr w:rsidR="006F0D2B" w:rsidRPr="000331E7" w:rsidTr="00DA566B">
        <w:trPr>
          <w:jc w:val="center"/>
        </w:trPr>
        <w:tc>
          <w:tcPr>
            <w:tcW w:w="2538" w:type="dxa"/>
          </w:tcPr>
          <w:p w:rsidR="006F0D2B" w:rsidRPr="000331E7" w:rsidRDefault="006F0D2B" w:rsidP="00F5329B">
            <w:pPr>
              <w:rPr>
                <w:sz w:val="20"/>
                <w:lang w:val="es-ES"/>
              </w:rPr>
            </w:pPr>
            <w:r w:rsidRPr="000331E7">
              <w:rPr>
                <w:color w:val="000000"/>
                <w:sz w:val="20"/>
                <w:lang w:val="es-ES"/>
              </w:rPr>
              <w:t xml:space="preserve">Hogares incluidos en la ficha </w:t>
            </w:r>
            <w:r w:rsidR="0069653A" w:rsidRPr="000331E7">
              <w:rPr>
                <w:color w:val="000000"/>
                <w:sz w:val="20"/>
                <w:lang w:val="es-ES"/>
              </w:rPr>
              <w:t>técnica</w:t>
            </w:r>
            <w:r w:rsidRPr="000331E7">
              <w:rPr>
                <w:color w:val="000000"/>
                <w:sz w:val="20"/>
                <w:lang w:val="es-ES"/>
              </w:rPr>
              <w:t xml:space="preserve"> del </w:t>
            </w:r>
            <w:r w:rsidR="00013D11" w:rsidRPr="000331E7">
              <w:rPr>
                <w:color w:val="000000"/>
                <w:sz w:val="20"/>
                <w:lang w:val="es-ES"/>
              </w:rPr>
              <w:t xml:space="preserve">Ministerio </w:t>
            </w:r>
            <w:r w:rsidRPr="000331E7">
              <w:rPr>
                <w:color w:val="000000"/>
                <w:sz w:val="20"/>
                <w:lang w:val="es-ES"/>
              </w:rPr>
              <w:t xml:space="preserve">de </w:t>
            </w:r>
            <w:r w:rsidR="00013D11" w:rsidRPr="000331E7">
              <w:rPr>
                <w:color w:val="000000"/>
                <w:sz w:val="20"/>
                <w:lang w:val="es-ES"/>
              </w:rPr>
              <w:t>Salud</w:t>
            </w:r>
          </w:p>
        </w:tc>
        <w:tc>
          <w:tcPr>
            <w:tcW w:w="3150" w:type="dxa"/>
          </w:tcPr>
          <w:p w:rsidR="006F0D2B" w:rsidRPr="000331E7" w:rsidRDefault="00F5329B" w:rsidP="00013D11">
            <w:pPr>
              <w:pStyle w:val="Regtable"/>
              <w:rPr>
                <w:lang w:val="es-ES"/>
              </w:rPr>
            </w:pPr>
            <w:r w:rsidRPr="000331E7">
              <w:rPr>
                <w:lang w:val="es-ES"/>
              </w:rPr>
              <w:t># de hogares con fichas t</w:t>
            </w:r>
            <w:r w:rsidR="00013D11" w:rsidRPr="000331E7">
              <w:rPr>
                <w:lang w:val="es-ES"/>
              </w:rPr>
              <w:t>é</w:t>
            </w:r>
            <w:r w:rsidRPr="000331E7">
              <w:rPr>
                <w:lang w:val="es-ES"/>
              </w:rPr>
              <w:t xml:space="preserve">cnicas/total de </w:t>
            </w:r>
            <w:r w:rsidR="00013D11" w:rsidRPr="000331E7">
              <w:rPr>
                <w:lang w:val="es-ES"/>
              </w:rPr>
              <w:t>h</w:t>
            </w:r>
            <w:r w:rsidRPr="000331E7">
              <w:rPr>
                <w:lang w:val="es-ES"/>
              </w:rPr>
              <w:t xml:space="preserve">ogares en </w:t>
            </w:r>
            <w:r w:rsidR="00DA566B">
              <w:rPr>
                <w:lang w:val="es-ES"/>
              </w:rPr>
              <w:t>AUP</w:t>
            </w:r>
            <w:r w:rsidRPr="000331E7">
              <w:rPr>
                <w:lang w:val="es-ES"/>
              </w:rPr>
              <w:t xml:space="preserve"> beneficiarios</w:t>
            </w:r>
          </w:p>
        </w:tc>
        <w:tc>
          <w:tcPr>
            <w:tcW w:w="1350" w:type="dxa"/>
          </w:tcPr>
          <w:p w:rsidR="006F0D2B" w:rsidRPr="000331E7" w:rsidRDefault="00F5329B" w:rsidP="00B87A39">
            <w:pPr>
              <w:pStyle w:val="Regtable"/>
              <w:rPr>
                <w:lang w:val="es-ES"/>
              </w:rPr>
            </w:pPr>
            <w:r w:rsidRPr="000331E7">
              <w:rPr>
                <w:lang w:val="es-ES"/>
              </w:rPr>
              <w:t>Anual (fin de año)</w:t>
            </w:r>
          </w:p>
        </w:tc>
        <w:tc>
          <w:tcPr>
            <w:tcW w:w="1811" w:type="dxa"/>
          </w:tcPr>
          <w:p w:rsidR="006F0D2B" w:rsidRPr="000331E7" w:rsidRDefault="00F5329B" w:rsidP="00B87A39">
            <w:pPr>
              <w:pStyle w:val="Regtable"/>
              <w:rPr>
                <w:lang w:val="es-ES"/>
              </w:rPr>
            </w:pPr>
            <w:r w:rsidRPr="000331E7">
              <w:rPr>
                <w:lang w:val="es-ES"/>
              </w:rPr>
              <w:t xml:space="preserve">Sistema </w:t>
            </w:r>
            <w:r w:rsidR="00013D11" w:rsidRPr="000331E7">
              <w:rPr>
                <w:lang w:val="es-ES"/>
              </w:rPr>
              <w:t>Ú</w:t>
            </w:r>
            <w:r w:rsidRPr="000331E7">
              <w:rPr>
                <w:lang w:val="es-ES"/>
              </w:rPr>
              <w:t>nico de Informaci</w:t>
            </w:r>
            <w:r w:rsidR="00013D11" w:rsidRPr="000331E7">
              <w:rPr>
                <w:lang w:val="es-ES"/>
              </w:rPr>
              <w:t>ó</w:t>
            </w:r>
            <w:r w:rsidRPr="000331E7">
              <w:rPr>
                <w:lang w:val="es-ES"/>
              </w:rPr>
              <w:t xml:space="preserve">n, Ministerio de Salud </w:t>
            </w:r>
          </w:p>
        </w:tc>
      </w:tr>
      <w:tr w:rsidR="001B5186" w:rsidRPr="000331E7" w:rsidTr="00DA566B">
        <w:trPr>
          <w:jc w:val="center"/>
        </w:trPr>
        <w:tc>
          <w:tcPr>
            <w:tcW w:w="2538" w:type="dxa"/>
          </w:tcPr>
          <w:p w:rsidR="001B5186" w:rsidRPr="000331E7" w:rsidRDefault="004266BD" w:rsidP="00F5329B">
            <w:pPr>
              <w:rPr>
                <w:sz w:val="20"/>
                <w:lang w:val="es-ES"/>
              </w:rPr>
            </w:pPr>
            <w:r>
              <w:rPr>
                <w:color w:val="000000"/>
                <w:sz w:val="20"/>
                <w:lang w:val="es-ES"/>
              </w:rPr>
              <w:t>Volúmenes de agua retenidos</w:t>
            </w:r>
          </w:p>
        </w:tc>
        <w:tc>
          <w:tcPr>
            <w:tcW w:w="3150" w:type="dxa"/>
          </w:tcPr>
          <w:p w:rsidR="001B5186" w:rsidRPr="000331E7" w:rsidRDefault="004266BD" w:rsidP="00B87A39">
            <w:pPr>
              <w:pStyle w:val="Regtable"/>
              <w:rPr>
                <w:lang w:val="es-ES"/>
              </w:rPr>
            </w:pPr>
            <w:r>
              <w:rPr>
                <w:color w:val="000000"/>
                <w:lang w:val="es-ES"/>
              </w:rPr>
              <w:t>Millones de m</w:t>
            </w:r>
            <w:r w:rsidRPr="00881631">
              <w:rPr>
                <w:rStyle w:val="FootnoteReference"/>
              </w:rPr>
              <w:t>3</w:t>
            </w:r>
          </w:p>
        </w:tc>
        <w:tc>
          <w:tcPr>
            <w:tcW w:w="1350" w:type="dxa"/>
          </w:tcPr>
          <w:p w:rsidR="001B5186" w:rsidRPr="000331E7" w:rsidRDefault="004266BD" w:rsidP="00B87A39">
            <w:pPr>
              <w:pStyle w:val="Regtable"/>
              <w:rPr>
                <w:lang w:val="es-ES"/>
              </w:rPr>
            </w:pPr>
            <w:r>
              <w:rPr>
                <w:lang w:val="es-ES"/>
              </w:rPr>
              <w:t>Por tormenta</w:t>
            </w:r>
          </w:p>
        </w:tc>
        <w:tc>
          <w:tcPr>
            <w:tcW w:w="1811" w:type="dxa"/>
          </w:tcPr>
          <w:p w:rsidR="001B5186" w:rsidRPr="000331E7" w:rsidRDefault="004266BD" w:rsidP="00B87A39">
            <w:pPr>
              <w:pStyle w:val="Regtable"/>
              <w:rPr>
                <w:lang w:val="es-ES"/>
              </w:rPr>
            </w:pPr>
            <w:r>
              <w:rPr>
                <w:lang w:val="es-ES"/>
              </w:rPr>
              <w:t>Se incluira la medicion a traves de monitores en tiempo real a ser instalados en las lagunas.</w:t>
            </w:r>
          </w:p>
        </w:tc>
      </w:tr>
    </w:tbl>
    <w:p w:rsidR="001B5186" w:rsidRPr="000331E7" w:rsidRDefault="001B5186" w:rsidP="00332D8A">
      <w:pPr>
        <w:pStyle w:val="ColorfulList-Accent11"/>
        <w:ind w:left="1080"/>
        <w:jc w:val="both"/>
        <w:rPr>
          <w:rFonts w:ascii="Times New Roman" w:hAnsi="Times New Roman"/>
          <w:b/>
          <w:sz w:val="24"/>
          <w:szCs w:val="24"/>
          <w:lang w:val="es-ES"/>
        </w:rPr>
      </w:pPr>
    </w:p>
    <w:p w:rsidR="001B5186" w:rsidRPr="000331E7" w:rsidRDefault="00C2372F" w:rsidP="00063DEC">
      <w:pPr>
        <w:pStyle w:val="Heading4"/>
        <w:numPr>
          <w:ilvl w:val="2"/>
          <w:numId w:val="18"/>
        </w:numPr>
        <w:tabs>
          <w:tab w:val="clear" w:pos="1800"/>
          <w:tab w:val="num" w:pos="1440"/>
        </w:tabs>
        <w:ind w:left="720" w:hanging="630"/>
        <w:rPr>
          <w:rFonts w:ascii="Times New Roman" w:hAnsi="Times New Roman"/>
          <w:lang w:val="es-ES"/>
        </w:rPr>
      </w:pPr>
      <w:r w:rsidRPr="000331E7">
        <w:rPr>
          <w:rFonts w:ascii="Times New Roman" w:hAnsi="Times New Roman"/>
          <w:lang w:val="es-ES"/>
        </w:rPr>
        <w:t>Metodología de la evaluación</w:t>
      </w:r>
    </w:p>
    <w:p w:rsidR="00486A3E" w:rsidRPr="000331E7" w:rsidRDefault="00096627" w:rsidP="00E73D5E">
      <w:pPr>
        <w:pStyle w:val="AutoNumpara"/>
        <w:rPr>
          <w:color w:val="000000"/>
          <w:lang w:val="es-ES"/>
        </w:rPr>
      </w:pPr>
      <w:r w:rsidRPr="000331E7">
        <w:rPr>
          <w:lang w:val="es-ES"/>
        </w:rPr>
        <w:t xml:space="preserve">La evaluación de impacto será realizada en base a diferencias en diferencias entre AUP beneficiarios y no beneficiarios del programa. </w:t>
      </w:r>
      <w:r w:rsidR="001A628B" w:rsidRPr="000331E7">
        <w:rPr>
          <w:lang w:val="es-ES"/>
        </w:rPr>
        <w:t xml:space="preserve">El </w:t>
      </w:r>
      <w:r w:rsidR="008039C6" w:rsidRPr="000331E7">
        <w:rPr>
          <w:lang w:val="es-ES"/>
        </w:rPr>
        <w:t xml:space="preserve">principal </w:t>
      </w:r>
      <w:r w:rsidR="001A628B" w:rsidRPr="000331E7">
        <w:rPr>
          <w:lang w:val="es-ES"/>
        </w:rPr>
        <w:t>indicador en el que se buscar atribuci</w:t>
      </w:r>
      <w:r w:rsidR="00013D11" w:rsidRPr="000331E7">
        <w:rPr>
          <w:lang w:val="es-ES"/>
        </w:rPr>
        <w:t>ó</w:t>
      </w:r>
      <w:r w:rsidR="001A628B" w:rsidRPr="000331E7">
        <w:rPr>
          <w:lang w:val="es-ES"/>
        </w:rPr>
        <w:t>n es el porcentaje de hogares que son v</w:t>
      </w:r>
      <w:r w:rsidR="00013D11" w:rsidRPr="000331E7">
        <w:rPr>
          <w:lang w:val="es-ES"/>
        </w:rPr>
        <w:t>í</w:t>
      </w:r>
      <w:r w:rsidR="001A628B" w:rsidRPr="000331E7">
        <w:rPr>
          <w:lang w:val="es-ES"/>
        </w:rPr>
        <w:t>ctimas de inundaciones en un per</w:t>
      </w:r>
      <w:r w:rsidR="00013D11" w:rsidRPr="000331E7">
        <w:rPr>
          <w:lang w:val="es-ES"/>
        </w:rPr>
        <w:t>í</w:t>
      </w:r>
      <w:r w:rsidR="001A628B" w:rsidRPr="000331E7">
        <w:rPr>
          <w:lang w:val="es-ES"/>
        </w:rPr>
        <w:t>odo determinado (12 meses)</w:t>
      </w:r>
      <w:r w:rsidR="00013D11" w:rsidRPr="000331E7">
        <w:rPr>
          <w:lang w:val="es-ES"/>
        </w:rPr>
        <w:t>,</w:t>
      </w:r>
      <w:r w:rsidR="001A628B" w:rsidRPr="000331E7">
        <w:rPr>
          <w:lang w:val="es-ES"/>
        </w:rPr>
        <w:t xml:space="preserve"> principal indicador de impacto del proyecto. Con este proposito, se levantar</w:t>
      </w:r>
      <w:r w:rsidR="00013D11" w:rsidRPr="000331E7">
        <w:rPr>
          <w:lang w:val="es-ES"/>
        </w:rPr>
        <w:t>á</w:t>
      </w:r>
      <w:r w:rsidR="001A628B" w:rsidRPr="000331E7">
        <w:rPr>
          <w:lang w:val="es-ES"/>
        </w:rPr>
        <w:t xml:space="preserve"> una primera encuesta de l</w:t>
      </w:r>
      <w:r w:rsidR="00013D11" w:rsidRPr="000331E7">
        <w:rPr>
          <w:lang w:val="es-ES"/>
        </w:rPr>
        <w:t>í</w:t>
      </w:r>
      <w:r w:rsidR="001A628B" w:rsidRPr="000331E7">
        <w:rPr>
          <w:lang w:val="es-ES"/>
        </w:rPr>
        <w:t xml:space="preserve">nea de base en una muestra de </w:t>
      </w:r>
      <w:r w:rsidR="00FD00C9" w:rsidRPr="000331E7">
        <w:rPr>
          <w:lang w:val="es-ES"/>
        </w:rPr>
        <w:t>15 Asentamientos Urbanos Precarios, un primer seguimiento en 2013</w:t>
      </w:r>
      <w:r w:rsidR="00486A3E" w:rsidRPr="000331E7">
        <w:rPr>
          <w:lang w:val="es-ES"/>
        </w:rPr>
        <w:t xml:space="preserve"> (que ser</w:t>
      </w:r>
      <w:r w:rsidR="00013D11" w:rsidRPr="000331E7">
        <w:rPr>
          <w:lang w:val="es-ES"/>
        </w:rPr>
        <w:t>á</w:t>
      </w:r>
      <w:r w:rsidR="00486A3E" w:rsidRPr="000331E7">
        <w:rPr>
          <w:lang w:val="es-ES"/>
        </w:rPr>
        <w:t xml:space="preserve"> a su vez l</w:t>
      </w:r>
      <w:r w:rsidR="00013D11" w:rsidRPr="000331E7">
        <w:rPr>
          <w:lang w:val="es-ES"/>
        </w:rPr>
        <w:t>í</w:t>
      </w:r>
      <w:r w:rsidR="00486A3E" w:rsidRPr="000331E7">
        <w:rPr>
          <w:lang w:val="es-ES"/>
        </w:rPr>
        <w:t>nea de base de los asentamientos a ser intervenidos en 2013 y 2014)</w:t>
      </w:r>
      <w:r w:rsidR="00FD00C9" w:rsidRPr="000331E7">
        <w:rPr>
          <w:lang w:val="es-ES"/>
        </w:rPr>
        <w:t xml:space="preserve"> y un segundo seguimiento a la encuesta en 2015. </w:t>
      </w:r>
      <w:r w:rsidR="00486A3E" w:rsidRPr="000331E7">
        <w:rPr>
          <w:lang w:val="es-ES"/>
        </w:rPr>
        <w:t xml:space="preserve">Dado que todos los </w:t>
      </w:r>
      <w:r w:rsidR="00DA566B">
        <w:rPr>
          <w:lang w:val="es-ES"/>
        </w:rPr>
        <w:t>AUP</w:t>
      </w:r>
      <w:r w:rsidR="00486A3E" w:rsidRPr="000331E7">
        <w:rPr>
          <w:lang w:val="es-ES"/>
        </w:rPr>
        <w:t xml:space="preserve"> son en principio elegibles, los AUP ya habr</w:t>
      </w:r>
      <w:r w:rsidR="00013D11" w:rsidRPr="000331E7">
        <w:rPr>
          <w:lang w:val="es-ES"/>
        </w:rPr>
        <w:t>á</w:t>
      </w:r>
      <w:r w:rsidR="00486A3E" w:rsidRPr="000331E7">
        <w:rPr>
          <w:lang w:val="es-ES"/>
        </w:rPr>
        <w:t>n sido pareados en base a variables observables, sin embargo</w:t>
      </w:r>
      <w:r w:rsidR="00013D11" w:rsidRPr="000331E7">
        <w:rPr>
          <w:lang w:val="es-ES"/>
        </w:rPr>
        <w:t>,</w:t>
      </w:r>
      <w:r w:rsidR="00486A3E" w:rsidRPr="000331E7">
        <w:rPr>
          <w:lang w:val="es-ES"/>
        </w:rPr>
        <w:t xml:space="preserve"> se deber</w:t>
      </w:r>
      <w:r w:rsidR="00013D11" w:rsidRPr="000331E7">
        <w:rPr>
          <w:lang w:val="es-ES"/>
        </w:rPr>
        <w:t>á</w:t>
      </w:r>
      <w:r w:rsidR="00486A3E" w:rsidRPr="000331E7">
        <w:rPr>
          <w:lang w:val="es-ES"/>
        </w:rPr>
        <w:t xml:space="preserve"> tomar en cuenta que los AUP tendr</w:t>
      </w:r>
      <w:r w:rsidR="00013D11" w:rsidRPr="000331E7">
        <w:rPr>
          <w:lang w:val="es-ES"/>
        </w:rPr>
        <w:t>á</w:t>
      </w:r>
      <w:r w:rsidR="00486A3E" w:rsidRPr="000331E7">
        <w:rPr>
          <w:lang w:val="es-ES"/>
        </w:rPr>
        <w:t>n diferencias en base a los criterios que se utilizan para ser beneficiarios del programa.</w:t>
      </w:r>
    </w:p>
    <w:p w:rsidR="001B5186" w:rsidRPr="000331E7" w:rsidRDefault="00FD00C9" w:rsidP="00E73D5E">
      <w:pPr>
        <w:pStyle w:val="AutoNumpara"/>
        <w:rPr>
          <w:color w:val="000000"/>
          <w:lang w:val="es-ES"/>
        </w:rPr>
      </w:pPr>
      <w:r w:rsidRPr="000331E7">
        <w:rPr>
          <w:lang w:val="es-ES"/>
        </w:rPr>
        <w:t>Como parte de la preparaci</w:t>
      </w:r>
      <w:r w:rsidR="00013D11" w:rsidRPr="000331E7">
        <w:rPr>
          <w:lang w:val="es-ES"/>
        </w:rPr>
        <w:t>ó</w:t>
      </w:r>
      <w:r w:rsidRPr="000331E7">
        <w:rPr>
          <w:lang w:val="es-ES"/>
        </w:rPr>
        <w:t xml:space="preserve">n de la operación </w:t>
      </w:r>
      <w:r w:rsidR="008D26FF" w:rsidRPr="000331E7">
        <w:rPr>
          <w:lang w:val="es-ES"/>
        </w:rPr>
        <w:t>se estan preparando</w:t>
      </w:r>
      <w:r w:rsidRPr="000331E7">
        <w:rPr>
          <w:lang w:val="es-ES"/>
        </w:rPr>
        <w:t xml:space="preserve"> anteproyectos en dos de los AUP que entrar</w:t>
      </w:r>
      <w:r w:rsidR="00013D11" w:rsidRPr="000331E7">
        <w:rPr>
          <w:lang w:val="es-ES"/>
        </w:rPr>
        <w:t>á</w:t>
      </w:r>
      <w:r w:rsidRPr="000331E7">
        <w:rPr>
          <w:lang w:val="es-ES"/>
        </w:rPr>
        <w:t>n en la l</w:t>
      </w:r>
      <w:r w:rsidR="00013D11" w:rsidRPr="000331E7">
        <w:rPr>
          <w:lang w:val="es-ES"/>
        </w:rPr>
        <w:t>í</w:t>
      </w:r>
      <w:r w:rsidRPr="000331E7">
        <w:rPr>
          <w:lang w:val="es-ES"/>
        </w:rPr>
        <w:t>nea de base y que ser</w:t>
      </w:r>
      <w:r w:rsidR="00013D11" w:rsidRPr="000331E7">
        <w:rPr>
          <w:lang w:val="es-ES"/>
        </w:rPr>
        <w:t>á</w:t>
      </w:r>
      <w:r w:rsidRPr="000331E7">
        <w:rPr>
          <w:lang w:val="es-ES"/>
        </w:rPr>
        <w:t>n los primeros en recibir la intervenci</w:t>
      </w:r>
      <w:r w:rsidR="00013D11" w:rsidRPr="000331E7">
        <w:rPr>
          <w:lang w:val="es-ES"/>
        </w:rPr>
        <w:t>ó</w:t>
      </w:r>
      <w:r w:rsidRPr="000331E7">
        <w:rPr>
          <w:lang w:val="es-ES"/>
        </w:rPr>
        <w:t>n, sin embargo</w:t>
      </w:r>
      <w:r w:rsidR="00013D11" w:rsidRPr="000331E7">
        <w:rPr>
          <w:lang w:val="es-ES"/>
        </w:rPr>
        <w:t>,</w:t>
      </w:r>
      <w:r w:rsidRPr="000331E7">
        <w:rPr>
          <w:lang w:val="es-ES"/>
        </w:rPr>
        <w:t xml:space="preserve"> la muestra final de asentamientos a ser intervenidos no se limita a los 15 AUP iniciales y durante la preparaci</w:t>
      </w:r>
      <w:r w:rsidR="00013D11" w:rsidRPr="000331E7">
        <w:rPr>
          <w:lang w:val="es-ES"/>
        </w:rPr>
        <w:t>ó</w:t>
      </w:r>
      <w:r w:rsidRPr="000331E7">
        <w:rPr>
          <w:lang w:val="es-ES"/>
        </w:rPr>
        <w:t xml:space="preserve">n de anteproyectos adicionales </w:t>
      </w:r>
      <w:r w:rsidRPr="000331E7">
        <w:rPr>
          <w:lang w:val="es-ES"/>
        </w:rPr>
        <w:lastRenderedPageBreak/>
        <w:t>podr</w:t>
      </w:r>
      <w:r w:rsidR="00013D11" w:rsidRPr="000331E7">
        <w:rPr>
          <w:lang w:val="es-ES"/>
        </w:rPr>
        <w:t>í</w:t>
      </w:r>
      <w:r w:rsidRPr="000331E7">
        <w:rPr>
          <w:lang w:val="es-ES"/>
        </w:rPr>
        <w:t xml:space="preserve">a determinarse que algunos de los </w:t>
      </w:r>
      <w:r w:rsidR="00DA566B">
        <w:rPr>
          <w:lang w:val="es-ES"/>
        </w:rPr>
        <w:t>AUP</w:t>
      </w:r>
      <w:r w:rsidRPr="000331E7">
        <w:rPr>
          <w:lang w:val="es-ES"/>
        </w:rPr>
        <w:t xml:space="preserve"> inicialmente elegibles dejen de serlo (por ejemplo</w:t>
      </w:r>
      <w:r w:rsidR="00013D11" w:rsidRPr="000331E7">
        <w:rPr>
          <w:lang w:val="es-ES"/>
        </w:rPr>
        <w:t>,</w:t>
      </w:r>
      <w:r w:rsidRPr="000331E7">
        <w:rPr>
          <w:lang w:val="es-ES"/>
        </w:rPr>
        <w:t xml:space="preserve"> por bajo porcentaje de legalidad de los terrenos).</w:t>
      </w:r>
      <w:r w:rsidR="001B5186" w:rsidRPr="000331E7">
        <w:rPr>
          <w:color w:val="000000"/>
          <w:lang w:val="es-ES"/>
        </w:rPr>
        <w:t xml:space="preserve"> </w:t>
      </w:r>
    </w:p>
    <w:p w:rsidR="001B5186" w:rsidRPr="000331E7" w:rsidRDefault="00C2372F" w:rsidP="00063DEC">
      <w:pPr>
        <w:pStyle w:val="Heading4"/>
        <w:numPr>
          <w:ilvl w:val="2"/>
          <w:numId w:val="18"/>
        </w:numPr>
        <w:tabs>
          <w:tab w:val="clear" w:pos="1800"/>
          <w:tab w:val="num" w:pos="1440"/>
        </w:tabs>
        <w:ind w:left="720" w:hanging="630"/>
        <w:rPr>
          <w:rFonts w:ascii="Times New Roman" w:hAnsi="Times New Roman"/>
          <w:lang w:val="es-ES"/>
        </w:rPr>
      </w:pPr>
      <w:r w:rsidRPr="000331E7">
        <w:rPr>
          <w:rFonts w:ascii="Times New Roman" w:hAnsi="Times New Roman"/>
          <w:lang w:val="es-ES"/>
        </w:rPr>
        <w:t>Aspectos técnicos de la metodología seleccionada</w:t>
      </w:r>
    </w:p>
    <w:p w:rsidR="001B5186" w:rsidRPr="000331E7" w:rsidRDefault="00413D24" w:rsidP="00387144">
      <w:pPr>
        <w:keepNext/>
        <w:spacing w:before="120" w:after="120"/>
        <w:jc w:val="both"/>
        <w:rPr>
          <w:szCs w:val="24"/>
          <w:u w:val="single"/>
          <w:lang w:val="es-ES"/>
        </w:rPr>
      </w:pPr>
      <w:r w:rsidRPr="000331E7">
        <w:rPr>
          <w:szCs w:val="24"/>
          <w:u w:val="single"/>
          <w:lang w:val="es-ES"/>
        </w:rPr>
        <w:t>Tratamiento y g</w:t>
      </w:r>
      <w:r w:rsidR="00C2372F" w:rsidRPr="000331E7">
        <w:rPr>
          <w:szCs w:val="24"/>
          <w:u w:val="single"/>
          <w:lang w:val="es-ES"/>
        </w:rPr>
        <w:t xml:space="preserve">rupos de </w:t>
      </w:r>
      <w:r w:rsidR="003B6D39" w:rsidRPr="000331E7">
        <w:rPr>
          <w:szCs w:val="24"/>
          <w:u w:val="single"/>
          <w:lang w:val="es-ES"/>
        </w:rPr>
        <w:t xml:space="preserve">comparación y </w:t>
      </w:r>
      <w:r w:rsidR="00C2372F" w:rsidRPr="000331E7">
        <w:rPr>
          <w:szCs w:val="24"/>
          <w:u w:val="single"/>
          <w:lang w:val="es-ES"/>
        </w:rPr>
        <w:t>control</w:t>
      </w:r>
    </w:p>
    <w:p w:rsidR="001B5186" w:rsidRPr="000331E7" w:rsidRDefault="00415363" w:rsidP="00387144">
      <w:pPr>
        <w:pStyle w:val="bullets"/>
        <w:rPr>
          <w:color w:val="000000"/>
          <w:lang w:val="es-ES"/>
        </w:rPr>
      </w:pPr>
      <w:r w:rsidRPr="000331E7">
        <w:rPr>
          <w:lang w:val="es-ES"/>
        </w:rPr>
        <w:t>El tratamiento a ser evaluado en la intervención son las obras de mitigación de riesgo y mejoramiento de barrios, que deberían incidir sobre el porcentaje de hogares que sufren de inundaciones y deslizamientos</w:t>
      </w:r>
      <w:r w:rsidR="001B5186" w:rsidRPr="000331E7">
        <w:rPr>
          <w:color w:val="000000"/>
          <w:lang w:val="es-ES"/>
        </w:rPr>
        <w:t>.</w:t>
      </w:r>
    </w:p>
    <w:p w:rsidR="00DA566B" w:rsidRDefault="00415363" w:rsidP="00DA566B">
      <w:pPr>
        <w:pStyle w:val="bullets"/>
        <w:rPr>
          <w:color w:val="000000"/>
          <w:lang w:val="es-ES"/>
        </w:rPr>
      </w:pPr>
      <w:r w:rsidRPr="000331E7">
        <w:rPr>
          <w:lang w:val="es-ES"/>
        </w:rPr>
        <w:t>El grupo de control serán los asentamientos elegibles por su nivel de precariedad y de riesgo pero que no reciben la intervención debido a los criterios seleccionados por el proyecto. En principio</w:t>
      </w:r>
      <w:r w:rsidR="00013D11" w:rsidRPr="000331E7">
        <w:rPr>
          <w:lang w:val="es-ES"/>
        </w:rPr>
        <w:t>,</w:t>
      </w:r>
      <w:r w:rsidRPr="000331E7">
        <w:rPr>
          <w:lang w:val="es-ES"/>
        </w:rPr>
        <w:t xml:space="preserve"> los criterios de selección mencionados crear</w:t>
      </w:r>
      <w:r w:rsidR="00013D11" w:rsidRPr="000331E7">
        <w:rPr>
          <w:lang w:val="es-ES"/>
        </w:rPr>
        <w:t>á</w:t>
      </w:r>
      <w:r w:rsidRPr="000331E7">
        <w:rPr>
          <w:lang w:val="es-ES"/>
        </w:rPr>
        <w:t xml:space="preserve">n un sesgo de selección dado que los criterios de selección de </w:t>
      </w:r>
      <w:r w:rsidR="00DA566B">
        <w:rPr>
          <w:lang w:val="es-ES"/>
        </w:rPr>
        <w:t>AUP</w:t>
      </w:r>
      <w:r w:rsidRPr="000331E7">
        <w:rPr>
          <w:lang w:val="es-ES"/>
        </w:rPr>
        <w:t xml:space="preserve"> llevar</w:t>
      </w:r>
      <w:r w:rsidR="00013D11" w:rsidRPr="000331E7">
        <w:rPr>
          <w:lang w:val="es-ES"/>
        </w:rPr>
        <w:t>á</w:t>
      </w:r>
      <w:r w:rsidRPr="000331E7">
        <w:rPr>
          <w:lang w:val="es-ES"/>
        </w:rPr>
        <w:t xml:space="preserve">n a que se seleccionen asentamientos que probablemente tendrán menores niveles de pobreza (al tener un mayor nivel de legalidad). </w:t>
      </w:r>
      <w:r w:rsidRPr="000331E7">
        <w:rPr>
          <w:color w:val="000000"/>
          <w:lang w:val="es-ES"/>
        </w:rPr>
        <w:t xml:space="preserve">Al elegirse los </w:t>
      </w:r>
      <w:r w:rsidR="00DA566B">
        <w:rPr>
          <w:color w:val="000000"/>
          <w:lang w:val="es-ES"/>
        </w:rPr>
        <w:t>AUP</w:t>
      </w:r>
      <w:r w:rsidRPr="000331E7">
        <w:rPr>
          <w:color w:val="000000"/>
          <w:lang w:val="es-ES"/>
        </w:rPr>
        <w:t xml:space="preserve"> de tratamiento y control en base a criterios de pobreza y vulnerabilidad similares</w:t>
      </w:r>
      <w:r w:rsidR="00013D11" w:rsidRPr="000331E7">
        <w:rPr>
          <w:color w:val="000000"/>
          <w:lang w:val="es-ES"/>
        </w:rPr>
        <w:t>,</w:t>
      </w:r>
      <w:r w:rsidRPr="000331E7">
        <w:rPr>
          <w:color w:val="000000"/>
          <w:lang w:val="es-ES"/>
        </w:rPr>
        <w:t xml:space="preserve"> se espera que las diferencias en variables observables sean similares entre ambos grupos. Adicionalmente</w:t>
      </w:r>
      <w:r w:rsidR="00013D11" w:rsidRPr="000331E7">
        <w:rPr>
          <w:color w:val="000000"/>
          <w:lang w:val="es-ES"/>
        </w:rPr>
        <w:t>,</w:t>
      </w:r>
      <w:r w:rsidRPr="000331E7">
        <w:rPr>
          <w:color w:val="000000"/>
          <w:lang w:val="es-ES"/>
        </w:rPr>
        <w:t xml:space="preserve"> </w:t>
      </w:r>
      <w:r w:rsidR="002474B6" w:rsidRPr="000331E7">
        <w:rPr>
          <w:color w:val="000000"/>
          <w:lang w:val="es-ES"/>
        </w:rPr>
        <w:t xml:space="preserve">se podrán emparejar </w:t>
      </w:r>
      <w:r w:rsidR="00DA566B">
        <w:rPr>
          <w:color w:val="000000"/>
          <w:lang w:val="es-ES"/>
        </w:rPr>
        <w:t>AUP</w:t>
      </w:r>
      <w:r w:rsidR="002474B6" w:rsidRPr="000331E7">
        <w:rPr>
          <w:color w:val="000000"/>
          <w:lang w:val="es-ES"/>
        </w:rPr>
        <w:t xml:space="preserve"> comparables en base a variables observadas en la línea de base como el porcentaje de hogares vulnerables a inundaciones y deslizamientos.</w:t>
      </w:r>
    </w:p>
    <w:p w:rsidR="001B5186" w:rsidRPr="00DA566B" w:rsidRDefault="00C2372F" w:rsidP="00DA566B">
      <w:pPr>
        <w:keepNext/>
        <w:spacing w:before="120" w:after="120"/>
        <w:jc w:val="both"/>
        <w:rPr>
          <w:szCs w:val="24"/>
          <w:u w:val="single"/>
          <w:lang w:val="es-ES"/>
        </w:rPr>
      </w:pPr>
      <w:r w:rsidRPr="00DA566B">
        <w:rPr>
          <w:szCs w:val="24"/>
          <w:u w:val="single"/>
          <w:lang w:val="es-ES"/>
        </w:rPr>
        <w:lastRenderedPageBreak/>
        <w:t>Cálculos de potencia estadística</w:t>
      </w:r>
    </w:p>
    <w:p w:rsidR="00286C85" w:rsidRPr="000331E7" w:rsidRDefault="00DA566B" w:rsidP="00387144">
      <w:pPr>
        <w:pStyle w:val="bullets"/>
        <w:keepNext/>
        <w:rPr>
          <w:lang w:val="es-ES"/>
        </w:rPr>
      </w:pPr>
      <w:r>
        <w:rPr>
          <w:lang w:val="es-ES"/>
        </w:rPr>
        <w:t>Como cá</w:t>
      </w:r>
      <w:r w:rsidR="00486A3E" w:rsidRPr="000331E7">
        <w:rPr>
          <w:lang w:val="es-ES"/>
        </w:rPr>
        <w:t>lculo preliminar de la potencia estadística necesaria para realizar el estudio de evaluación se utiliz</w:t>
      </w:r>
      <w:r w:rsidR="00013D11" w:rsidRPr="000331E7">
        <w:rPr>
          <w:lang w:val="es-ES"/>
        </w:rPr>
        <w:t>ó</w:t>
      </w:r>
      <w:r w:rsidR="00486A3E" w:rsidRPr="000331E7">
        <w:rPr>
          <w:lang w:val="es-ES"/>
        </w:rPr>
        <w:t xml:space="preserve">  el programa Optimal Design, con valores de 20 </w:t>
      </w:r>
      <w:r w:rsidR="00B32B73" w:rsidRPr="000331E7">
        <w:rPr>
          <w:lang w:val="es-ES"/>
        </w:rPr>
        <w:t>clúster</w:t>
      </w:r>
      <w:r w:rsidR="00486A3E" w:rsidRPr="000331E7">
        <w:rPr>
          <w:lang w:val="es-ES"/>
        </w:rPr>
        <w:t xml:space="preserve">, y para un cambio en el indicador de interés de 15 puntos porcentuales (reducción de 25% a 10%). Con estas características y para un poder esperado de 0.8, el tamaño de </w:t>
      </w:r>
      <w:r w:rsidR="00B32B73" w:rsidRPr="000331E7">
        <w:rPr>
          <w:lang w:val="es-ES"/>
        </w:rPr>
        <w:t>clúster</w:t>
      </w:r>
      <w:r w:rsidR="00486A3E" w:rsidRPr="000331E7">
        <w:rPr>
          <w:lang w:val="es-ES"/>
        </w:rPr>
        <w:t xml:space="preserve"> necesario para detectar el</w:t>
      </w:r>
      <w:r w:rsidR="00B32B73" w:rsidRPr="000331E7">
        <w:rPr>
          <w:lang w:val="es-ES"/>
        </w:rPr>
        <w:t xml:space="preserve"> </w:t>
      </w:r>
      <w:r w:rsidR="00486A3E" w:rsidRPr="000331E7">
        <w:rPr>
          <w:lang w:val="es-ES"/>
        </w:rPr>
        <w:t>impacto mencio</w:t>
      </w:r>
      <w:r w:rsidR="00B32B73" w:rsidRPr="000331E7">
        <w:rPr>
          <w:lang w:val="es-ES"/>
        </w:rPr>
        <w:t>n</w:t>
      </w:r>
      <w:r w:rsidR="00486A3E" w:rsidRPr="000331E7">
        <w:rPr>
          <w:lang w:val="es-ES"/>
        </w:rPr>
        <w:t xml:space="preserve">ado es de alrededor de </w:t>
      </w:r>
      <w:r w:rsidR="00B32B73" w:rsidRPr="000331E7">
        <w:rPr>
          <w:lang w:val="es-ES"/>
        </w:rPr>
        <w:t>61 observaciones por clúster. En el primer levantamiento de información de línea de base, se encuestar</w:t>
      </w:r>
      <w:r w:rsidR="00013D11" w:rsidRPr="000331E7">
        <w:rPr>
          <w:lang w:val="es-ES"/>
        </w:rPr>
        <w:t>á</w:t>
      </w:r>
      <w:r w:rsidR="00B32B73" w:rsidRPr="000331E7">
        <w:rPr>
          <w:lang w:val="es-ES"/>
        </w:rPr>
        <w:t xml:space="preserve"> a 2,000 hogares en 15 asentamientos, lo que dará un promedio por asentamiento de 133 observaciones por unidad. </w:t>
      </w:r>
      <w:r w:rsidR="00486A3E" w:rsidRPr="000331E7">
        <w:rPr>
          <w:lang w:val="es-ES"/>
        </w:rPr>
        <w:t xml:space="preserve"> </w:t>
      </w:r>
    </w:p>
    <w:p w:rsidR="00B32B73" w:rsidRPr="000331E7" w:rsidRDefault="00B32B73" w:rsidP="00B32B73">
      <w:pPr>
        <w:pStyle w:val="bullets"/>
        <w:keepNext/>
        <w:numPr>
          <w:ilvl w:val="0"/>
          <w:numId w:val="0"/>
        </w:numPr>
        <w:ind w:left="720"/>
        <w:rPr>
          <w:lang w:val="es-ES"/>
        </w:rPr>
      </w:pPr>
      <w:r w:rsidRPr="000331E7">
        <w:rPr>
          <w:lang w:val="es-ES"/>
        </w:rPr>
        <w:t>Grafico 1: Cálculos de potencia estadística para diseño experimental con 20 clústers</w:t>
      </w:r>
    </w:p>
    <w:p w:rsidR="001B5186" w:rsidRPr="000331E7" w:rsidRDefault="0076129B" w:rsidP="00332D8A">
      <w:pPr>
        <w:pStyle w:val="ColorfulList-Accent11"/>
        <w:ind w:left="360"/>
        <w:jc w:val="both"/>
        <w:rPr>
          <w:rFonts w:ascii="Times New Roman" w:hAnsi="Times New Roman"/>
          <w:sz w:val="24"/>
          <w:szCs w:val="24"/>
          <w:lang w:val="es-ES"/>
        </w:rPr>
      </w:pPr>
      <w:r w:rsidRPr="000331E7">
        <w:rPr>
          <w:rFonts w:ascii="Times New Roman" w:eastAsia="Times New Roman" w:hAnsi="Times New Roman"/>
          <w:noProof/>
          <w:spacing w:val="-2"/>
          <w:sz w:val="24"/>
          <w:szCs w:val="20"/>
          <w:lang w:val="en-US"/>
        </w:rPr>
        <w:drawing>
          <wp:inline distT="0" distB="0" distL="0" distR="0">
            <wp:extent cx="5262245" cy="2880995"/>
            <wp:effectExtent l="19050" t="0" r="0" b="0"/>
            <wp:docPr id="1" name="Picture 1" descr="opt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des"/>
                    <pic:cNvPicPr>
                      <a:picLocks noChangeAspect="1" noChangeArrowheads="1"/>
                    </pic:cNvPicPr>
                  </pic:nvPicPr>
                  <pic:blipFill>
                    <a:blip r:embed="rId10" cstate="print"/>
                    <a:srcRect/>
                    <a:stretch>
                      <a:fillRect/>
                    </a:stretch>
                  </pic:blipFill>
                  <pic:spPr bwMode="auto">
                    <a:xfrm>
                      <a:off x="0" y="0"/>
                      <a:ext cx="5262245" cy="2880995"/>
                    </a:xfrm>
                    <a:prstGeom prst="rect">
                      <a:avLst/>
                    </a:prstGeom>
                    <a:noFill/>
                    <a:ln w="9525">
                      <a:noFill/>
                      <a:miter lim="800000"/>
                      <a:headEnd/>
                      <a:tailEnd/>
                    </a:ln>
                  </pic:spPr>
                </pic:pic>
              </a:graphicData>
            </a:graphic>
          </wp:inline>
        </w:drawing>
      </w:r>
    </w:p>
    <w:p w:rsidR="001B5186" w:rsidRPr="000331E7" w:rsidRDefault="001B5186" w:rsidP="00332D8A">
      <w:pPr>
        <w:pStyle w:val="ColorfulList-Accent11"/>
        <w:ind w:left="0"/>
        <w:jc w:val="both"/>
        <w:rPr>
          <w:rFonts w:ascii="Times New Roman" w:hAnsi="Times New Roman"/>
          <w:sz w:val="24"/>
          <w:szCs w:val="24"/>
          <w:lang w:val="es-ES"/>
        </w:rPr>
      </w:pPr>
    </w:p>
    <w:p w:rsidR="00B32B73" w:rsidRPr="000331E7" w:rsidRDefault="00B32B73" w:rsidP="00B32B73">
      <w:pPr>
        <w:pStyle w:val="bullets"/>
        <w:keepNext/>
        <w:rPr>
          <w:lang w:val="es-ES"/>
        </w:rPr>
      </w:pPr>
      <w:r w:rsidRPr="000331E7">
        <w:rPr>
          <w:lang w:val="es-ES"/>
        </w:rPr>
        <w:t>Si se mantiene el tamaño de muestra por cluster en el segundo y tercer levantamiento de información se considera suficiente el tamaño muestral para el medir una reducción de 25% a 15% en el porcentaje de hogares expuestos a inundaciones y deslizamientos.</w:t>
      </w:r>
    </w:p>
    <w:p w:rsidR="00B32B73" w:rsidRPr="000331E7" w:rsidRDefault="00B32B73" w:rsidP="00332D8A">
      <w:pPr>
        <w:pStyle w:val="ColorfulList-Accent11"/>
        <w:ind w:left="0"/>
        <w:jc w:val="both"/>
        <w:rPr>
          <w:rFonts w:ascii="Times New Roman" w:hAnsi="Times New Roman"/>
          <w:sz w:val="24"/>
          <w:szCs w:val="24"/>
          <w:lang w:val="es-ES"/>
        </w:rPr>
      </w:pPr>
    </w:p>
    <w:p w:rsidR="001B5186" w:rsidRPr="000331E7" w:rsidRDefault="000F61A7" w:rsidP="00387144">
      <w:pPr>
        <w:keepNext/>
        <w:spacing w:before="120" w:after="120"/>
        <w:jc w:val="both"/>
        <w:rPr>
          <w:szCs w:val="24"/>
          <w:u w:val="single"/>
          <w:lang w:val="es-ES"/>
        </w:rPr>
      </w:pPr>
      <w:r w:rsidRPr="000331E7">
        <w:rPr>
          <w:szCs w:val="24"/>
          <w:u w:val="single"/>
          <w:lang w:val="es-ES"/>
        </w:rPr>
        <w:t>Recopilación de datos</w:t>
      </w:r>
    </w:p>
    <w:p w:rsidR="001B5186" w:rsidRPr="000331E7" w:rsidRDefault="00B32B73" w:rsidP="00387144">
      <w:pPr>
        <w:pStyle w:val="bullets"/>
        <w:rPr>
          <w:lang w:val="es-ES"/>
        </w:rPr>
      </w:pPr>
      <w:r w:rsidRPr="000331E7">
        <w:rPr>
          <w:lang w:val="es-ES"/>
        </w:rPr>
        <w:t xml:space="preserve">La </w:t>
      </w:r>
      <w:r w:rsidR="005370B3" w:rsidRPr="000331E7">
        <w:rPr>
          <w:lang w:val="es-ES"/>
        </w:rPr>
        <w:t>información</w:t>
      </w:r>
      <w:r w:rsidRPr="000331E7">
        <w:rPr>
          <w:lang w:val="es-ES"/>
        </w:rPr>
        <w:t xml:space="preserve"> de los asentamientos será recopilada en un trabajo de campo a ser realizado en </w:t>
      </w:r>
      <w:r w:rsidR="005370B3" w:rsidRPr="000331E7">
        <w:rPr>
          <w:lang w:val="es-ES"/>
        </w:rPr>
        <w:t>lo posible en los</w:t>
      </w:r>
      <w:r w:rsidRPr="000331E7">
        <w:rPr>
          <w:lang w:val="es-ES"/>
        </w:rPr>
        <w:t xml:space="preserve"> meses de </w:t>
      </w:r>
      <w:r w:rsidR="005370B3" w:rsidRPr="000331E7">
        <w:rPr>
          <w:lang w:val="es-ES"/>
        </w:rPr>
        <w:t>septiembre y octubre (la temporada de lluvias se intensifica en noviembre por lo que es importante tener un punto de referencia en el mismo momento en el tiempo en cada encuesta).</w:t>
      </w:r>
      <w:r w:rsidR="0047495B" w:rsidRPr="000331E7">
        <w:rPr>
          <w:lang w:val="es-ES"/>
        </w:rPr>
        <w:t xml:space="preserve"> </w:t>
      </w:r>
    </w:p>
    <w:p w:rsidR="0047495B" w:rsidRPr="000331E7" w:rsidRDefault="00AE09C2" w:rsidP="00387144">
      <w:pPr>
        <w:pStyle w:val="bullets"/>
        <w:rPr>
          <w:lang w:val="es-ES"/>
        </w:rPr>
      </w:pPr>
      <w:r>
        <w:rPr>
          <w:lang w:val="es-ES"/>
        </w:rPr>
        <w:t>Ver enlace</w:t>
      </w:r>
      <w:r w:rsidR="0047495B" w:rsidRPr="000331E7">
        <w:rPr>
          <w:lang w:val="es-ES"/>
        </w:rPr>
        <w:t xml:space="preserve"> </w:t>
      </w:r>
      <w:hyperlink r:id="rId11" w:history="1">
        <w:r w:rsidR="0047495B" w:rsidRPr="00AE09C2">
          <w:rPr>
            <w:rStyle w:val="Hyperlink"/>
            <w:lang w:val="es-ES"/>
          </w:rPr>
          <w:t>versión preliminar del cuestionario</w:t>
        </w:r>
      </w:hyperlink>
      <w:r w:rsidR="0047495B" w:rsidRPr="000331E7">
        <w:rPr>
          <w:lang w:val="es-ES"/>
        </w:rPr>
        <w:t xml:space="preserve"> </w:t>
      </w:r>
      <w:r w:rsidR="008A6367" w:rsidRPr="000331E7">
        <w:rPr>
          <w:lang w:val="es-ES"/>
        </w:rPr>
        <w:t>con comentarios en base al piloto</w:t>
      </w:r>
      <w:r w:rsidR="0047495B" w:rsidRPr="000331E7">
        <w:rPr>
          <w:lang w:val="es-ES"/>
        </w:rPr>
        <w:t xml:space="preserve"> (ver sección 1 para preguntas relacionadas con los indicadores propuestos). A este borrador se le incorporar</w:t>
      </w:r>
      <w:r w:rsidR="00013D11" w:rsidRPr="000331E7">
        <w:rPr>
          <w:lang w:val="es-ES"/>
        </w:rPr>
        <w:t>á</w:t>
      </w:r>
      <w:r w:rsidR="0047495B" w:rsidRPr="000331E7">
        <w:rPr>
          <w:lang w:val="es-ES"/>
        </w:rPr>
        <w:t xml:space="preserve"> la sección de consumo del hogar de la Encuesta de Hogares de </w:t>
      </w:r>
      <w:r w:rsidR="0069653A" w:rsidRPr="000331E7">
        <w:rPr>
          <w:lang w:val="es-ES"/>
        </w:rPr>
        <w:t>Propósitos</w:t>
      </w:r>
      <w:r w:rsidR="0047495B" w:rsidRPr="000331E7">
        <w:rPr>
          <w:lang w:val="es-ES"/>
        </w:rPr>
        <w:t xml:space="preserve"> M</w:t>
      </w:r>
      <w:r w:rsidR="00013D11" w:rsidRPr="000331E7">
        <w:rPr>
          <w:lang w:val="es-ES"/>
        </w:rPr>
        <w:t>ú</w:t>
      </w:r>
      <w:r w:rsidR="0047495B" w:rsidRPr="000331E7">
        <w:rPr>
          <w:lang w:val="es-ES"/>
        </w:rPr>
        <w:t>ltiples de El Salvador.</w:t>
      </w:r>
    </w:p>
    <w:p w:rsidR="0034245A" w:rsidRPr="000331E7" w:rsidRDefault="0034245A" w:rsidP="00387144">
      <w:pPr>
        <w:pStyle w:val="bullets"/>
        <w:rPr>
          <w:lang w:val="es-ES"/>
        </w:rPr>
      </w:pPr>
      <w:r w:rsidRPr="000331E7">
        <w:rPr>
          <w:lang w:val="es-ES"/>
        </w:rPr>
        <w:lastRenderedPageBreak/>
        <w:t>Para el análisis de datos se contratar</w:t>
      </w:r>
      <w:r w:rsidR="00013D11" w:rsidRPr="000331E7">
        <w:rPr>
          <w:lang w:val="es-ES"/>
        </w:rPr>
        <w:t>á</w:t>
      </w:r>
      <w:r w:rsidRPr="000331E7">
        <w:rPr>
          <w:lang w:val="es-ES"/>
        </w:rPr>
        <w:t xml:space="preserve"> una firma externa. No se prevé la desagregación de las muestras en subgrupos ya que se espera que el impacto será homogéneo al interior de cada asentamiento intervenido. </w:t>
      </w:r>
    </w:p>
    <w:p w:rsidR="001B5186" w:rsidRPr="000331E7" w:rsidRDefault="009D5D7C" w:rsidP="00EC08E2">
      <w:pPr>
        <w:pStyle w:val="Heading4"/>
        <w:numPr>
          <w:ilvl w:val="2"/>
          <w:numId w:val="18"/>
        </w:numPr>
        <w:tabs>
          <w:tab w:val="clear" w:pos="1800"/>
          <w:tab w:val="num" w:pos="1440"/>
        </w:tabs>
        <w:spacing w:before="240"/>
        <w:ind w:left="720" w:hanging="634"/>
        <w:rPr>
          <w:rFonts w:ascii="Times New Roman" w:hAnsi="Times New Roman"/>
          <w:lang w:val="es-ES"/>
        </w:rPr>
      </w:pPr>
      <w:r w:rsidRPr="000331E7">
        <w:rPr>
          <w:rFonts w:ascii="Times New Roman" w:hAnsi="Times New Roman"/>
          <w:lang w:val="es-ES"/>
        </w:rPr>
        <w:t>Información de los resultados</w:t>
      </w:r>
    </w:p>
    <w:p w:rsidR="000D1946" w:rsidRPr="000331E7" w:rsidRDefault="00BF7CEE" w:rsidP="00387144">
      <w:pPr>
        <w:pStyle w:val="AutoNumpara"/>
        <w:rPr>
          <w:color w:val="000000"/>
          <w:lang w:val="es-ES"/>
        </w:rPr>
      </w:pPr>
      <w:r w:rsidRPr="000331E7">
        <w:rPr>
          <w:color w:val="000000"/>
          <w:lang w:val="es-ES"/>
        </w:rPr>
        <w:t>Los informes semestrales del proyecto deber</w:t>
      </w:r>
      <w:r w:rsidR="00013D11" w:rsidRPr="000331E7">
        <w:rPr>
          <w:color w:val="000000"/>
          <w:lang w:val="es-ES"/>
        </w:rPr>
        <w:t>á</w:t>
      </w:r>
      <w:r w:rsidRPr="000331E7">
        <w:rPr>
          <w:color w:val="000000"/>
          <w:lang w:val="es-ES"/>
        </w:rPr>
        <w:t>n reportar</w:t>
      </w:r>
      <w:r w:rsidR="00013D11" w:rsidRPr="000331E7">
        <w:rPr>
          <w:color w:val="000000"/>
          <w:lang w:val="es-ES"/>
        </w:rPr>
        <w:t>,</w:t>
      </w:r>
      <w:r w:rsidRPr="000331E7">
        <w:rPr>
          <w:color w:val="000000"/>
          <w:lang w:val="es-ES"/>
        </w:rPr>
        <w:t xml:space="preserve"> </w:t>
      </w:r>
      <w:r w:rsidR="00013D11" w:rsidRPr="000331E7">
        <w:rPr>
          <w:color w:val="000000"/>
          <w:lang w:val="es-ES"/>
        </w:rPr>
        <w:t xml:space="preserve">dentro de los </w:t>
      </w:r>
      <w:r w:rsidRPr="000331E7">
        <w:rPr>
          <w:color w:val="000000"/>
          <w:lang w:val="es-ES"/>
        </w:rPr>
        <w:t>60 d</w:t>
      </w:r>
      <w:r w:rsidR="00013D11" w:rsidRPr="000331E7">
        <w:rPr>
          <w:color w:val="000000"/>
          <w:lang w:val="es-ES"/>
        </w:rPr>
        <w:t>í</w:t>
      </w:r>
      <w:r w:rsidRPr="000331E7">
        <w:rPr>
          <w:color w:val="000000"/>
          <w:lang w:val="es-ES"/>
        </w:rPr>
        <w:t xml:space="preserve">as </w:t>
      </w:r>
      <w:r w:rsidR="00013D11" w:rsidRPr="000331E7">
        <w:rPr>
          <w:color w:val="000000"/>
          <w:lang w:val="es-ES"/>
        </w:rPr>
        <w:t>siguientes a</w:t>
      </w:r>
      <w:r w:rsidRPr="000331E7">
        <w:rPr>
          <w:color w:val="000000"/>
          <w:lang w:val="es-ES"/>
        </w:rPr>
        <w:t xml:space="preserve"> la finalizaci</w:t>
      </w:r>
      <w:r w:rsidR="00013D11" w:rsidRPr="000331E7">
        <w:rPr>
          <w:color w:val="000000"/>
          <w:lang w:val="es-ES"/>
        </w:rPr>
        <w:t>ó</w:t>
      </w:r>
      <w:r w:rsidRPr="000331E7">
        <w:rPr>
          <w:color w:val="000000"/>
          <w:lang w:val="es-ES"/>
        </w:rPr>
        <w:t>n de cada semestre</w:t>
      </w:r>
      <w:r w:rsidR="00013D11" w:rsidRPr="000331E7">
        <w:rPr>
          <w:color w:val="000000"/>
          <w:lang w:val="es-ES"/>
        </w:rPr>
        <w:t>,</w:t>
      </w:r>
      <w:r w:rsidRPr="000331E7">
        <w:rPr>
          <w:color w:val="000000"/>
          <w:lang w:val="es-ES"/>
        </w:rPr>
        <w:t xml:space="preserve"> los avances en el alcance de productos y resultados de acuerdo al anexo II del presente documento y de acuerdo a la informaci</w:t>
      </w:r>
      <w:r w:rsidR="00013D11" w:rsidRPr="000331E7">
        <w:rPr>
          <w:color w:val="000000"/>
          <w:lang w:val="es-ES"/>
        </w:rPr>
        <w:t>ó</w:t>
      </w:r>
      <w:r w:rsidRPr="000331E7">
        <w:rPr>
          <w:color w:val="000000"/>
          <w:lang w:val="es-ES"/>
        </w:rPr>
        <w:t xml:space="preserve">n disponible tomando en cuenta la </w:t>
      </w:r>
      <w:r w:rsidR="001D3FA3" w:rsidRPr="000331E7">
        <w:rPr>
          <w:color w:val="000000"/>
          <w:lang w:val="es-ES"/>
        </w:rPr>
        <w:t xml:space="preserve">frecuencia </w:t>
      </w:r>
      <w:r w:rsidRPr="000331E7">
        <w:rPr>
          <w:color w:val="000000"/>
          <w:lang w:val="es-ES"/>
        </w:rPr>
        <w:t>de levantamiento de cada in</w:t>
      </w:r>
      <w:r w:rsidR="00013D11" w:rsidRPr="000331E7">
        <w:rPr>
          <w:color w:val="000000"/>
          <w:lang w:val="es-ES"/>
        </w:rPr>
        <w:t>d</w:t>
      </w:r>
      <w:r w:rsidRPr="000331E7">
        <w:rPr>
          <w:color w:val="000000"/>
          <w:lang w:val="es-ES"/>
        </w:rPr>
        <w:t>icador de acuerdo al cuadro</w:t>
      </w:r>
      <w:r w:rsidR="001D3FA3" w:rsidRPr="000331E7">
        <w:rPr>
          <w:color w:val="000000"/>
          <w:lang w:val="es-ES"/>
        </w:rPr>
        <w:t xml:space="preserve"> 1</w:t>
      </w:r>
      <w:r w:rsidR="00013D11" w:rsidRPr="000331E7">
        <w:rPr>
          <w:color w:val="000000"/>
          <w:lang w:val="es-ES"/>
        </w:rPr>
        <w:t>.</w:t>
      </w:r>
      <w:r w:rsidR="0064371A" w:rsidRPr="000331E7">
        <w:rPr>
          <w:color w:val="000000"/>
          <w:lang w:val="es-ES"/>
        </w:rPr>
        <w:t xml:space="preserve"> </w:t>
      </w:r>
      <w:r w:rsidR="001D3FA3" w:rsidRPr="000331E7">
        <w:rPr>
          <w:color w:val="000000"/>
          <w:lang w:val="es-ES"/>
        </w:rPr>
        <w:t xml:space="preserve">Los informes de analisis de datos correspondientes a los levantamientos de evaluacion de impacto deberan ser presentados antes de la finalizacion del semestre siguiente al levantamiento de la informacion. </w:t>
      </w:r>
      <w:r w:rsidR="0064371A" w:rsidRPr="000331E7">
        <w:rPr>
          <w:rStyle w:val="FootnoteReference"/>
          <w:color w:val="000000"/>
          <w:lang w:val="es-ES"/>
        </w:rPr>
        <w:footnoteReference w:id="6"/>
      </w:r>
    </w:p>
    <w:p w:rsidR="001B5186" w:rsidRPr="005D751D" w:rsidRDefault="009D5D7C" w:rsidP="00EC08E2">
      <w:pPr>
        <w:pStyle w:val="Heading4"/>
        <w:numPr>
          <w:ilvl w:val="2"/>
          <w:numId w:val="18"/>
        </w:numPr>
        <w:tabs>
          <w:tab w:val="clear" w:pos="1800"/>
          <w:tab w:val="num" w:pos="1440"/>
        </w:tabs>
        <w:spacing w:before="240"/>
        <w:ind w:left="720" w:hanging="634"/>
        <w:rPr>
          <w:rFonts w:ascii="Times New Roman" w:hAnsi="Times New Roman"/>
          <w:lang w:val="es-ES"/>
        </w:rPr>
      </w:pPr>
      <w:r w:rsidRPr="005D751D">
        <w:rPr>
          <w:rFonts w:ascii="Times New Roman" w:hAnsi="Times New Roman"/>
          <w:lang w:val="es-ES"/>
        </w:rPr>
        <w:t>Coordinación, plan de trabajo y presupuesto de la evaluación</w:t>
      </w:r>
    </w:p>
    <w:p w:rsidR="00BF7CEE" w:rsidRPr="000331E7" w:rsidRDefault="0090514C" w:rsidP="00BF7CEE">
      <w:pPr>
        <w:pStyle w:val="AutoNumpara"/>
        <w:rPr>
          <w:color w:val="000000"/>
          <w:lang w:val="es-ES"/>
        </w:rPr>
      </w:pPr>
      <w:r w:rsidRPr="000331E7">
        <w:rPr>
          <w:color w:val="000000"/>
          <w:lang w:val="es-ES"/>
        </w:rPr>
        <w:t>La entidad responsable de la implementacion de la evaluaci</w:t>
      </w:r>
      <w:r w:rsidR="00A95FCF" w:rsidRPr="000331E7">
        <w:rPr>
          <w:color w:val="000000"/>
          <w:lang w:val="es-ES"/>
        </w:rPr>
        <w:t>ó</w:t>
      </w:r>
      <w:r w:rsidRPr="000331E7">
        <w:rPr>
          <w:color w:val="000000"/>
          <w:lang w:val="es-ES"/>
        </w:rPr>
        <w:t>n de impacto ser</w:t>
      </w:r>
      <w:r w:rsidR="00A95FCF" w:rsidRPr="000331E7">
        <w:rPr>
          <w:color w:val="000000"/>
          <w:lang w:val="es-ES"/>
        </w:rPr>
        <w:t>á</w:t>
      </w:r>
      <w:r w:rsidRPr="000331E7">
        <w:rPr>
          <w:color w:val="000000"/>
          <w:lang w:val="es-ES"/>
        </w:rPr>
        <w:t xml:space="preserve"> la UCP del programa. </w:t>
      </w:r>
      <w:r w:rsidR="00BF7CEE" w:rsidRPr="000331E7">
        <w:rPr>
          <w:color w:val="000000"/>
          <w:lang w:val="es-ES"/>
        </w:rPr>
        <w:t>La evaluaci</w:t>
      </w:r>
      <w:r w:rsidR="00A95FCF" w:rsidRPr="000331E7">
        <w:rPr>
          <w:color w:val="000000"/>
          <w:lang w:val="es-ES"/>
        </w:rPr>
        <w:t>ó</w:t>
      </w:r>
      <w:r w:rsidR="00BF7CEE" w:rsidRPr="000331E7">
        <w:rPr>
          <w:color w:val="000000"/>
          <w:lang w:val="es-ES"/>
        </w:rPr>
        <w:t>n de impacto del programa tendr</w:t>
      </w:r>
      <w:r w:rsidR="00A95FCF" w:rsidRPr="000331E7">
        <w:rPr>
          <w:color w:val="000000"/>
          <w:lang w:val="es-ES"/>
        </w:rPr>
        <w:t>á</w:t>
      </w:r>
      <w:r w:rsidR="00BF7CEE" w:rsidRPr="000331E7">
        <w:rPr>
          <w:color w:val="000000"/>
          <w:lang w:val="es-ES"/>
        </w:rPr>
        <w:t xml:space="preserve"> recursos asignados de acuerdo al cuadro 2 del presente documento. Todos los avances en la implentaci</w:t>
      </w:r>
      <w:r w:rsidR="00A95FCF" w:rsidRPr="000331E7">
        <w:rPr>
          <w:color w:val="000000"/>
          <w:lang w:val="es-ES"/>
        </w:rPr>
        <w:t>ó</w:t>
      </w:r>
      <w:r w:rsidR="00BF7CEE" w:rsidRPr="000331E7">
        <w:rPr>
          <w:color w:val="000000"/>
          <w:lang w:val="es-ES"/>
        </w:rPr>
        <w:t>n de la evaluaci</w:t>
      </w:r>
      <w:r w:rsidR="00A95FCF" w:rsidRPr="000331E7">
        <w:rPr>
          <w:color w:val="000000"/>
          <w:lang w:val="es-ES"/>
        </w:rPr>
        <w:t>ó</w:t>
      </w:r>
      <w:r w:rsidR="00BF7CEE" w:rsidRPr="000331E7">
        <w:rPr>
          <w:color w:val="000000"/>
          <w:lang w:val="es-ES"/>
        </w:rPr>
        <w:t>n de impacto del proyecto deber</w:t>
      </w:r>
      <w:r w:rsidR="00A95FCF" w:rsidRPr="000331E7">
        <w:rPr>
          <w:color w:val="000000"/>
          <w:lang w:val="es-ES"/>
        </w:rPr>
        <w:t>á</w:t>
      </w:r>
      <w:r w:rsidR="00BF7CEE" w:rsidRPr="000331E7">
        <w:rPr>
          <w:color w:val="000000"/>
          <w:lang w:val="es-ES"/>
        </w:rPr>
        <w:t xml:space="preserve">n ser reportados al </w:t>
      </w:r>
      <w:r w:rsidR="00A95FCF" w:rsidRPr="000331E7">
        <w:rPr>
          <w:color w:val="000000"/>
          <w:lang w:val="es-ES"/>
        </w:rPr>
        <w:t xml:space="preserve">Banco </w:t>
      </w:r>
      <w:r w:rsidR="00BF7CEE" w:rsidRPr="000331E7">
        <w:rPr>
          <w:color w:val="000000"/>
          <w:lang w:val="es-ES"/>
        </w:rPr>
        <w:t>a trav</w:t>
      </w:r>
      <w:r w:rsidR="00A95FCF" w:rsidRPr="000331E7">
        <w:rPr>
          <w:color w:val="000000"/>
          <w:lang w:val="es-ES"/>
        </w:rPr>
        <w:t>é</w:t>
      </w:r>
      <w:r w:rsidR="00BF7CEE" w:rsidRPr="000331E7">
        <w:rPr>
          <w:color w:val="000000"/>
          <w:lang w:val="es-ES"/>
        </w:rPr>
        <w:t>s de los informes semestrales (ver parrafo 2.6).</w:t>
      </w:r>
    </w:p>
    <w:p w:rsidR="00387144" w:rsidRPr="000331E7" w:rsidRDefault="00387144" w:rsidP="00387144">
      <w:pPr>
        <w:pStyle w:val="AutoNumpara"/>
        <w:numPr>
          <w:ilvl w:val="0"/>
          <w:numId w:val="0"/>
        </w:numPr>
        <w:ind w:left="720"/>
        <w:rPr>
          <w:color w:val="000000"/>
          <w:lang w:val="es-ES"/>
        </w:rPr>
      </w:pPr>
    </w:p>
    <w:p w:rsidR="001B5186" w:rsidRPr="000331E7" w:rsidRDefault="001B5186" w:rsidP="00D66269">
      <w:pPr>
        <w:numPr>
          <w:ilvl w:val="1"/>
          <w:numId w:val="2"/>
        </w:numPr>
        <w:jc w:val="both"/>
        <w:textAlignment w:val="top"/>
        <w:rPr>
          <w:color w:val="000000"/>
          <w:szCs w:val="24"/>
          <w:lang w:val="es-ES"/>
        </w:rPr>
        <w:sectPr w:rsidR="001B5186" w:rsidRPr="000331E7" w:rsidSect="001B5186">
          <w:pgSz w:w="12240" w:h="15840"/>
          <w:pgMar w:top="1440" w:right="1627" w:bottom="1440" w:left="1440" w:header="720" w:footer="720" w:gutter="0"/>
          <w:cols w:space="720"/>
          <w:docGrid w:linePitch="360"/>
        </w:sectPr>
      </w:pPr>
    </w:p>
    <w:p w:rsidR="001B5186" w:rsidRPr="000331E7" w:rsidRDefault="001B5186" w:rsidP="00332D8A">
      <w:pPr>
        <w:jc w:val="both"/>
        <w:rPr>
          <w:szCs w:val="24"/>
          <w:lang w:val="es-ES"/>
        </w:rPr>
      </w:pPr>
      <w:r w:rsidRPr="000331E7">
        <w:rPr>
          <w:b/>
          <w:szCs w:val="24"/>
          <w:lang w:val="es-ES"/>
        </w:rPr>
        <w:lastRenderedPageBreak/>
        <w:t>Anex</w:t>
      </w:r>
      <w:r w:rsidR="009D5D7C" w:rsidRPr="000331E7">
        <w:rPr>
          <w:b/>
          <w:szCs w:val="24"/>
          <w:lang w:val="es-ES"/>
        </w:rPr>
        <w:t>o</w:t>
      </w:r>
      <w:r w:rsidR="0069653A" w:rsidRPr="000331E7">
        <w:rPr>
          <w:b/>
          <w:szCs w:val="24"/>
          <w:lang w:val="es-ES"/>
        </w:rPr>
        <w:t xml:space="preserve"> </w:t>
      </w:r>
      <w:r w:rsidR="00DF3707" w:rsidRPr="000331E7">
        <w:rPr>
          <w:b/>
          <w:szCs w:val="24"/>
          <w:lang w:val="es-ES"/>
        </w:rPr>
        <w:t>I</w:t>
      </w:r>
    </w:p>
    <w:p w:rsidR="00DF3707" w:rsidRPr="000331E7" w:rsidRDefault="00DF3707" w:rsidP="00DF3707">
      <w:pPr>
        <w:jc w:val="center"/>
        <w:rPr>
          <w:b/>
          <w:color w:val="000000"/>
          <w:sz w:val="28"/>
          <w:szCs w:val="28"/>
          <w:lang w:val="es-ES"/>
        </w:rPr>
      </w:pPr>
      <w:r w:rsidRPr="000331E7">
        <w:rPr>
          <w:b/>
          <w:color w:val="000000"/>
          <w:sz w:val="28"/>
          <w:szCs w:val="28"/>
          <w:lang w:val="es-ES"/>
        </w:rPr>
        <w:t>M</w:t>
      </w:r>
      <w:r w:rsidR="005D751D">
        <w:rPr>
          <w:b/>
          <w:color w:val="000000"/>
          <w:sz w:val="28"/>
          <w:szCs w:val="28"/>
          <w:lang w:val="es-ES"/>
        </w:rPr>
        <w:t>ó</w:t>
      </w:r>
      <w:r w:rsidRPr="000331E7">
        <w:rPr>
          <w:b/>
          <w:color w:val="000000"/>
          <w:sz w:val="28"/>
          <w:szCs w:val="28"/>
          <w:lang w:val="es-ES"/>
        </w:rPr>
        <w:t>dulo Vulnerabilidad</w:t>
      </w:r>
    </w:p>
    <w:p w:rsidR="00DF3707" w:rsidRPr="000331E7" w:rsidRDefault="00DF3707" w:rsidP="00DF3707">
      <w:pPr>
        <w:rPr>
          <w:color w:val="000000"/>
          <w:lang w:val="es-ES"/>
        </w:rPr>
      </w:pPr>
    </w:p>
    <w:p w:rsidR="00DF3707" w:rsidRPr="000331E7" w:rsidRDefault="00DF3707" w:rsidP="00063DEC">
      <w:pPr>
        <w:numPr>
          <w:ilvl w:val="0"/>
          <w:numId w:val="15"/>
        </w:numPr>
        <w:suppressAutoHyphens/>
        <w:jc w:val="both"/>
        <w:rPr>
          <w:color w:val="000000"/>
          <w:lang w:val="es-ES"/>
        </w:rPr>
      </w:pPr>
      <w:r w:rsidRPr="000331E7">
        <w:rPr>
          <w:color w:val="000000"/>
          <w:lang w:val="es-ES"/>
        </w:rPr>
        <w:t>Secciones varias de la “Encuesta de Hogares de Propósitos Múltiples” que podrían ser utilizadas:</w:t>
      </w:r>
    </w:p>
    <w:p w:rsidR="00DF3707" w:rsidRPr="000331E7" w:rsidRDefault="00DF3707" w:rsidP="00DF3707">
      <w:pPr>
        <w:jc w:val="both"/>
        <w:rPr>
          <w:color w:val="000000"/>
          <w:lang w:val="es-ES"/>
        </w:rPr>
      </w:pPr>
    </w:p>
    <w:p w:rsidR="00DF3707" w:rsidRPr="000331E7" w:rsidRDefault="00DF3707" w:rsidP="00063DEC">
      <w:pPr>
        <w:numPr>
          <w:ilvl w:val="0"/>
          <w:numId w:val="16"/>
        </w:numPr>
        <w:suppressAutoHyphens/>
        <w:jc w:val="both"/>
        <w:rPr>
          <w:color w:val="000000"/>
          <w:lang w:val="es-ES"/>
        </w:rPr>
      </w:pPr>
      <w:r w:rsidRPr="000331E7">
        <w:rPr>
          <w:color w:val="000000"/>
          <w:lang w:val="es-ES"/>
        </w:rPr>
        <w:t xml:space="preserve">Sección 1: Características </w:t>
      </w:r>
      <w:r w:rsidR="00486B0C" w:rsidRPr="000331E7">
        <w:rPr>
          <w:color w:val="000000"/>
          <w:lang w:val="es-ES"/>
        </w:rPr>
        <w:t>socio demográficas</w:t>
      </w:r>
      <w:r w:rsidRPr="000331E7">
        <w:rPr>
          <w:color w:val="000000"/>
          <w:lang w:val="es-ES"/>
        </w:rPr>
        <w:t>.</w:t>
      </w:r>
    </w:p>
    <w:p w:rsidR="00DF3707" w:rsidRPr="000331E7" w:rsidRDefault="00DF3707" w:rsidP="00063DEC">
      <w:pPr>
        <w:numPr>
          <w:ilvl w:val="0"/>
          <w:numId w:val="16"/>
        </w:numPr>
        <w:suppressAutoHyphens/>
        <w:jc w:val="both"/>
        <w:rPr>
          <w:color w:val="000000"/>
          <w:lang w:val="es-ES"/>
        </w:rPr>
      </w:pPr>
      <w:r w:rsidRPr="000331E7">
        <w:rPr>
          <w:color w:val="000000"/>
          <w:lang w:val="es-ES"/>
        </w:rPr>
        <w:t>Sección 2: Educación.</w:t>
      </w:r>
    </w:p>
    <w:p w:rsidR="00DF3707" w:rsidRPr="000331E7" w:rsidRDefault="00DF3707" w:rsidP="00063DEC">
      <w:pPr>
        <w:numPr>
          <w:ilvl w:val="0"/>
          <w:numId w:val="16"/>
        </w:numPr>
        <w:suppressAutoHyphens/>
        <w:jc w:val="both"/>
        <w:rPr>
          <w:color w:val="000000"/>
          <w:lang w:val="es-ES"/>
        </w:rPr>
      </w:pPr>
      <w:r w:rsidRPr="000331E7">
        <w:rPr>
          <w:color w:val="000000"/>
          <w:lang w:val="es-ES"/>
        </w:rPr>
        <w:t>Sección 3: Características generales de la vivienda.</w:t>
      </w:r>
    </w:p>
    <w:p w:rsidR="00DF3707" w:rsidRPr="000331E7" w:rsidRDefault="00DF3707" w:rsidP="00063DEC">
      <w:pPr>
        <w:numPr>
          <w:ilvl w:val="0"/>
          <w:numId w:val="16"/>
        </w:numPr>
        <w:suppressAutoHyphens/>
        <w:jc w:val="both"/>
        <w:rPr>
          <w:color w:val="000000"/>
          <w:lang w:val="es-ES"/>
        </w:rPr>
      </w:pPr>
      <w:r w:rsidRPr="000331E7">
        <w:rPr>
          <w:color w:val="000000"/>
          <w:lang w:val="es-ES"/>
        </w:rPr>
        <w:t>Sección 4: Empleo e ingreso.</w:t>
      </w:r>
    </w:p>
    <w:p w:rsidR="00DF3707" w:rsidRPr="000331E7" w:rsidRDefault="00DF3707" w:rsidP="00063DEC">
      <w:pPr>
        <w:numPr>
          <w:ilvl w:val="0"/>
          <w:numId w:val="16"/>
        </w:numPr>
        <w:suppressAutoHyphens/>
        <w:jc w:val="both"/>
        <w:rPr>
          <w:color w:val="000000"/>
          <w:lang w:val="es-ES"/>
        </w:rPr>
      </w:pPr>
      <w:r w:rsidRPr="000331E7">
        <w:rPr>
          <w:color w:val="000000"/>
          <w:lang w:val="es-ES"/>
        </w:rPr>
        <w:t>Sección 6: Salud.</w:t>
      </w:r>
    </w:p>
    <w:p w:rsidR="00DF3707" w:rsidRPr="000331E7" w:rsidRDefault="00DF3707" w:rsidP="00063DEC">
      <w:pPr>
        <w:numPr>
          <w:ilvl w:val="0"/>
          <w:numId w:val="16"/>
        </w:numPr>
        <w:suppressAutoHyphens/>
        <w:jc w:val="both"/>
        <w:rPr>
          <w:color w:val="000000"/>
          <w:lang w:val="es-ES"/>
        </w:rPr>
      </w:pPr>
      <w:r w:rsidRPr="000331E7">
        <w:rPr>
          <w:color w:val="000000"/>
          <w:lang w:val="es-ES"/>
        </w:rPr>
        <w:t>Sección 7: Remesas familiares y otras transacciones del hogar.</w:t>
      </w:r>
    </w:p>
    <w:p w:rsidR="00DF3707" w:rsidRPr="000331E7" w:rsidRDefault="00DF3707" w:rsidP="00063DEC">
      <w:pPr>
        <w:numPr>
          <w:ilvl w:val="0"/>
          <w:numId w:val="16"/>
        </w:numPr>
        <w:suppressAutoHyphens/>
        <w:jc w:val="both"/>
        <w:rPr>
          <w:color w:val="000000"/>
          <w:lang w:val="es-ES"/>
        </w:rPr>
      </w:pPr>
      <w:r w:rsidRPr="000331E7">
        <w:rPr>
          <w:color w:val="000000"/>
          <w:lang w:val="es-ES"/>
        </w:rPr>
        <w:t xml:space="preserve">Sección 8: Consumo de alimentos en el hogar. </w:t>
      </w:r>
    </w:p>
    <w:p w:rsidR="00DF3707" w:rsidRPr="000331E7" w:rsidRDefault="00DF3707" w:rsidP="00DF3707">
      <w:pPr>
        <w:jc w:val="both"/>
        <w:rPr>
          <w:color w:val="000000"/>
          <w:lang w:val="es-ES"/>
        </w:rPr>
      </w:pPr>
    </w:p>
    <w:p w:rsidR="00DF3707" w:rsidRPr="000331E7" w:rsidRDefault="00DF3707" w:rsidP="00DF3707">
      <w:pPr>
        <w:jc w:val="both"/>
        <w:rPr>
          <w:color w:val="000000"/>
          <w:lang w:val="es-ES"/>
        </w:rPr>
      </w:pPr>
      <w:r w:rsidRPr="000331E7">
        <w:rPr>
          <w:color w:val="000000"/>
          <w:lang w:val="es-ES"/>
        </w:rPr>
        <w:t>Obsérvese, que la mayor parte de las preguntas de estas secciones del EHPM son fiables y útiles para el estudio de la vulnerabilidad urbana.</w:t>
      </w:r>
    </w:p>
    <w:p w:rsidR="00DF3707" w:rsidRPr="000331E7" w:rsidRDefault="00DF3707" w:rsidP="00DF3707">
      <w:pPr>
        <w:jc w:val="both"/>
        <w:rPr>
          <w:color w:val="000000"/>
          <w:lang w:val="es-ES"/>
        </w:rPr>
      </w:pPr>
    </w:p>
    <w:p w:rsidR="00DF3707" w:rsidRPr="000331E7" w:rsidRDefault="00DF3707" w:rsidP="00063DEC">
      <w:pPr>
        <w:numPr>
          <w:ilvl w:val="0"/>
          <w:numId w:val="15"/>
        </w:numPr>
        <w:suppressAutoHyphens/>
        <w:jc w:val="both"/>
        <w:rPr>
          <w:color w:val="000000"/>
          <w:lang w:val="es-ES"/>
        </w:rPr>
      </w:pPr>
      <w:r w:rsidRPr="000331E7">
        <w:rPr>
          <w:color w:val="000000"/>
          <w:lang w:val="es-ES"/>
        </w:rPr>
        <w:t>Con el fin de realizar un seguimiento de los encuestados en un plazo de tiempo (es decir, el seguimiento de las viviendas en un plazo de tiempo) debe introducirse la siguiente información en la portada del cuestionario de hogar (Sección Características del encuestado):</w:t>
      </w:r>
    </w:p>
    <w:p w:rsidR="00DF3707" w:rsidRPr="000331E7" w:rsidRDefault="00DF3707" w:rsidP="00DF3707">
      <w:pPr>
        <w:jc w:val="both"/>
        <w:rPr>
          <w:color w:val="000000"/>
          <w:lang w:val="es-ES"/>
        </w:rPr>
      </w:pPr>
    </w:p>
    <w:p w:rsidR="00DF3707" w:rsidRPr="000331E7" w:rsidRDefault="00DF3707" w:rsidP="00063DEC">
      <w:pPr>
        <w:numPr>
          <w:ilvl w:val="0"/>
          <w:numId w:val="14"/>
        </w:numPr>
        <w:suppressAutoHyphens/>
        <w:jc w:val="both"/>
        <w:rPr>
          <w:color w:val="000000"/>
          <w:lang w:val="es-ES"/>
        </w:rPr>
      </w:pPr>
      <w:r w:rsidRPr="000331E7">
        <w:rPr>
          <w:color w:val="000000"/>
          <w:lang w:val="es-ES"/>
        </w:rPr>
        <w:t>Dirección completa de las viviendas</w:t>
      </w:r>
    </w:p>
    <w:p w:rsidR="00DF3707" w:rsidRPr="000331E7" w:rsidRDefault="00DF3707" w:rsidP="00063DEC">
      <w:pPr>
        <w:numPr>
          <w:ilvl w:val="0"/>
          <w:numId w:val="14"/>
        </w:numPr>
        <w:suppressAutoHyphens/>
        <w:jc w:val="both"/>
        <w:rPr>
          <w:color w:val="000000"/>
          <w:lang w:val="es-ES"/>
        </w:rPr>
      </w:pPr>
      <w:r w:rsidRPr="000331E7">
        <w:rPr>
          <w:color w:val="000000"/>
          <w:lang w:val="es-ES"/>
        </w:rPr>
        <w:t>Teléfono fijo o teléfono celular de los encuestados</w:t>
      </w:r>
    </w:p>
    <w:p w:rsidR="00DF3707" w:rsidRPr="000331E7" w:rsidRDefault="00DF3707" w:rsidP="00063DEC">
      <w:pPr>
        <w:numPr>
          <w:ilvl w:val="0"/>
          <w:numId w:val="14"/>
        </w:numPr>
        <w:suppressAutoHyphens/>
        <w:jc w:val="both"/>
        <w:rPr>
          <w:color w:val="000000"/>
          <w:lang w:val="es-ES"/>
        </w:rPr>
      </w:pPr>
      <w:r w:rsidRPr="000331E7">
        <w:rPr>
          <w:color w:val="000000"/>
          <w:lang w:val="es-ES"/>
        </w:rPr>
        <w:t>Lista completa del hogar</w:t>
      </w:r>
    </w:p>
    <w:p w:rsidR="00DF3707" w:rsidRPr="000331E7" w:rsidRDefault="00DF3707" w:rsidP="00063DEC">
      <w:pPr>
        <w:numPr>
          <w:ilvl w:val="0"/>
          <w:numId w:val="14"/>
        </w:numPr>
        <w:suppressAutoHyphens/>
        <w:jc w:val="both"/>
        <w:rPr>
          <w:color w:val="000000"/>
          <w:lang w:val="es-ES"/>
        </w:rPr>
      </w:pPr>
      <w:r w:rsidRPr="000331E7">
        <w:rPr>
          <w:color w:val="000000"/>
          <w:lang w:val="es-ES"/>
        </w:rPr>
        <w:t>Lista con los nombres de los encuestados.</w:t>
      </w:r>
    </w:p>
    <w:p w:rsidR="00DF3707" w:rsidRPr="000331E7" w:rsidRDefault="00DF3707" w:rsidP="00DF3707">
      <w:pPr>
        <w:jc w:val="both"/>
        <w:rPr>
          <w:color w:val="000000"/>
          <w:lang w:val="es-ES"/>
        </w:rPr>
      </w:pPr>
    </w:p>
    <w:p w:rsidR="00DF3707" w:rsidRPr="000331E7" w:rsidRDefault="00DF3707" w:rsidP="00DF3707">
      <w:pPr>
        <w:jc w:val="both"/>
        <w:rPr>
          <w:color w:val="000000"/>
          <w:lang w:val="es-ES"/>
        </w:rPr>
      </w:pPr>
      <w:r w:rsidRPr="000331E7">
        <w:rPr>
          <w:color w:val="000000"/>
          <w:lang w:val="es-ES"/>
        </w:rPr>
        <w:t>Obsérvese, que en la medida en que realizamos el seguimiento de las viviendas en lugar del seguimiento de los hogares (familias) a través del tiempo, el nombre de los integrantes podría cambiar, entre una encuesta y otra. Sin embargo, no sucede esto con la vivienda. Por consiguiente, si los encuestados no son los mismos ya que se produjo cierta movilidad, el cambio debe ser notificado.</w:t>
      </w:r>
    </w:p>
    <w:p w:rsidR="00DF3707" w:rsidRPr="000331E7" w:rsidRDefault="00DF3707" w:rsidP="00DF3707">
      <w:pPr>
        <w:jc w:val="both"/>
        <w:rPr>
          <w:color w:val="000000"/>
          <w:lang w:val="es-ES"/>
        </w:rPr>
      </w:pPr>
    </w:p>
    <w:p w:rsidR="00DF3707" w:rsidRPr="000331E7" w:rsidRDefault="00DF3707" w:rsidP="00063DEC">
      <w:pPr>
        <w:numPr>
          <w:ilvl w:val="0"/>
          <w:numId w:val="13"/>
        </w:numPr>
        <w:suppressAutoHyphens/>
        <w:jc w:val="both"/>
        <w:rPr>
          <w:color w:val="000000"/>
          <w:lang w:val="es-ES"/>
        </w:rPr>
      </w:pPr>
      <w:r w:rsidRPr="000331E7">
        <w:rPr>
          <w:color w:val="000000"/>
          <w:lang w:val="es-ES"/>
        </w:rPr>
        <w:t>Los módulos especiales están diseñados en base a riesgos, impactos y estrategias de afrontamiento, tanto a nivel del hogar como de la comunidad  (Véase la descripción que sigue).</w:t>
      </w:r>
    </w:p>
    <w:p w:rsidR="00DF3707" w:rsidRPr="000331E7" w:rsidRDefault="00DF3707" w:rsidP="00DF3707">
      <w:pPr>
        <w:jc w:val="both"/>
        <w:rPr>
          <w:color w:val="000000"/>
          <w:lang w:val="es-ES"/>
        </w:rPr>
      </w:pPr>
    </w:p>
    <w:p w:rsidR="00DF3707" w:rsidRPr="000331E7" w:rsidRDefault="00DF3707" w:rsidP="00DF3707">
      <w:pPr>
        <w:jc w:val="both"/>
        <w:rPr>
          <w:color w:val="000000"/>
          <w:lang w:val="es-ES"/>
        </w:rPr>
      </w:pPr>
      <w:r w:rsidRPr="000331E7">
        <w:rPr>
          <w:color w:val="000000"/>
          <w:lang w:val="es-ES"/>
        </w:rPr>
        <w:t>Obsérvese, que la unidad "comunidad" tiene que ser definida. Idealmente, debería ser determinada como unidad social, económica o física significativa para las personas que viven en la zona.  La más apropiada unidad de bajo nivel administrativo puede ser elegida a tales efectos.</w:t>
      </w:r>
    </w:p>
    <w:p w:rsidR="00DF3707" w:rsidRPr="000331E7" w:rsidRDefault="00DF3707" w:rsidP="00DF3707">
      <w:pPr>
        <w:jc w:val="both"/>
        <w:rPr>
          <w:color w:val="000000"/>
          <w:lang w:val="es-ES"/>
        </w:rPr>
      </w:pPr>
    </w:p>
    <w:p w:rsidR="00DF3707" w:rsidRPr="000331E7" w:rsidRDefault="00DF3707" w:rsidP="00063DEC">
      <w:pPr>
        <w:numPr>
          <w:ilvl w:val="0"/>
          <w:numId w:val="13"/>
        </w:numPr>
        <w:suppressAutoHyphens/>
        <w:jc w:val="both"/>
        <w:rPr>
          <w:color w:val="000000"/>
          <w:lang w:val="es-ES"/>
        </w:rPr>
      </w:pPr>
      <w:r w:rsidRPr="000331E7">
        <w:rPr>
          <w:color w:val="000000"/>
          <w:lang w:val="es-ES"/>
        </w:rPr>
        <w:t>Otras recomendaciones:</w:t>
      </w:r>
    </w:p>
    <w:p w:rsidR="00DF3707" w:rsidRPr="000331E7" w:rsidRDefault="00DF3707" w:rsidP="00DF3707">
      <w:pPr>
        <w:jc w:val="both"/>
        <w:rPr>
          <w:color w:val="000000"/>
          <w:lang w:val="es-ES"/>
        </w:rPr>
      </w:pPr>
    </w:p>
    <w:p w:rsidR="00DF3707" w:rsidRPr="000331E7" w:rsidRDefault="00DF3707" w:rsidP="00063DEC">
      <w:pPr>
        <w:numPr>
          <w:ilvl w:val="0"/>
          <w:numId w:val="17"/>
        </w:numPr>
        <w:suppressAutoHyphens/>
        <w:jc w:val="both"/>
        <w:rPr>
          <w:color w:val="000000"/>
          <w:lang w:val="es-ES"/>
        </w:rPr>
      </w:pPr>
      <w:r w:rsidRPr="000331E7">
        <w:rPr>
          <w:color w:val="000000"/>
          <w:lang w:val="es-ES"/>
        </w:rPr>
        <w:t>Probar preliminarmente la presente batería de preguntas a fin de garantizar la pertinencia para el país/la localidad.</w:t>
      </w:r>
    </w:p>
    <w:p w:rsidR="00DF3707" w:rsidRPr="000331E7" w:rsidRDefault="00DF3707" w:rsidP="00063DEC">
      <w:pPr>
        <w:numPr>
          <w:ilvl w:val="0"/>
          <w:numId w:val="17"/>
        </w:numPr>
        <w:suppressAutoHyphens/>
        <w:jc w:val="both"/>
        <w:rPr>
          <w:color w:val="000000"/>
          <w:lang w:val="es-ES"/>
        </w:rPr>
      </w:pPr>
      <w:r w:rsidRPr="000331E7">
        <w:rPr>
          <w:color w:val="000000"/>
          <w:lang w:val="es-ES"/>
        </w:rPr>
        <w:t>Una buena prueba experimental reduciría posiblemente el número de preguntas a plantear.</w:t>
      </w:r>
    </w:p>
    <w:p w:rsidR="00DF3707" w:rsidRPr="000331E7" w:rsidRDefault="00DF3707" w:rsidP="00063DEC">
      <w:pPr>
        <w:numPr>
          <w:ilvl w:val="0"/>
          <w:numId w:val="17"/>
        </w:numPr>
        <w:suppressAutoHyphens/>
        <w:jc w:val="both"/>
        <w:rPr>
          <w:color w:val="000000"/>
          <w:lang w:val="es-ES"/>
        </w:rPr>
      </w:pPr>
      <w:r w:rsidRPr="000331E7">
        <w:rPr>
          <w:color w:val="000000"/>
          <w:lang w:val="es-ES"/>
        </w:rPr>
        <w:t>Desplazar algunos de los tópicos enumerados en el cuestionario para hogares al cuestionario para la comunidad.</w:t>
      </w:r>
    </w:p>
    <w:p w:rsidR="00DF3707" w:rsidRPr="000331E7" w:rsidRDefault="00DF3707" w:rsidP="00DF3707">
      <w:pPr>
        <w:jc w:val="both"/>
        <w:rPr>
          <w:lang w:val="es-ES"/>
        </w:rPr>
        <w:sectPr w:rsidR="00DF3707" w:rsidRPr="000331E7">
          <w:footerReference w:type="default" r:id="rId12"/>
          <w:pgSz w:w="12240" w:h="15840"/>
          <w:pgMar w:top="1418" w:right="1418" w:bottom="1418" w:left="1418" w:header="720" w:footer="709" w:gutter="0"/>
          <w:cols w:space="720"/>
          <w:docGrid w:linePitch="360"/>
        </w:sectPr>
      </w:pPr>
    </w:p>
    <w:tbl>
      <w:tblPr>
        <w:tblW w:w="13605" w:type="dxa"/>
        <w:tblInd w:w="93" w:type="dxa"/>
        <w:tblLook w:val="04A0"/>
      </w:tblPr>
      <w:tblGrid>
        <w:gridCol w:w="1298"/>
        <w:gridCol w:w="1098"/>
        <w:gridCol w:w="2209"/>
        <w:gridCol w:w="920"/>
        <w:gridCol w:w="1208"/>
        <w:gridCol w:w="842"/>
        <w:gridCol w:w="1035"/>
        <w:gridCol w:w="4995"/>
      </w:tblGrid>
      <w:tr w:rsidR="00BF7CEE" w:rsidRPr="000331E7" w:rsidTr="00E91782">
        <w:trPr>
          <w:trHeight w:val="615"/>
        </w:trPr>
        <w:tc>
          <w:tcPr>
            <w:tcW w:w="13605" w:type="dxa"/>
            <w:gridSpan w:val="8"/>
            <w:tcBorders>
              <w:top w:val="nil"/>
              <w:left w:val="nil"/>
              <w:bottom w:val="nil"/>
              <w:right w:val="nil"/>
            </w:tcBorders>
            <w:shd w:val="clear" w:color="auto" w:fill="auto"/>
            <w:vAlign w:val="center"/>
            <w:hideMark/>
          </w:tcPr>
          <w:p w:rsidR="00083961" w:rsidRPr="000331E7" w:rsidRDefault="00083961" w:rsidP="00BF7CEE">
            <w:pPr>
              <w:rPr>
                <w:b/>
                <w:color w:val="000000"/>
                <w:spacing w:val="0"/>
                <w:szCs w:val="24"/>
                <w:lang w:val="es-ES"/>
              </w:rPr>
            </w:pPr>
            <w:r w:rsidRPr="000331E7">
              <w:rPr>
                <w:b/>
                <w:color w:val="000000"/>
                <w:spacing w:val="0"/>
                <w:szCs w:val="24"/>
                <w:lang w:val="es-ES"/>
              </w:rPr>
              <w:lastRenderedPageBreak/>
              <w:t>Anexo I</w:t>
            </w:r>
            <w:r w:rsidR="00510E2D">
              <w:rPr>
                <w:b/>
                <w:color w:val="000000"/>
                <w:spacing w:val="0"/>
                <w:szCs w:val="24"/>
                <w:lang w:val="es-ES"/>
              </w:rPr>
              <w:t>I</w:t>
            </w:r>
            <w:r w:rsidRPr="000331E7">
              <w:rPr>
                <w:b/>
                <w:color w:val="000000"/>
                <w:spacing w:val="0"/>
                <w:szCs w:val="24"/>
                <w:lang w:val="es-ES"/>
              </w:rPr>
              <w:t xml:space="preserve"> Matriz de Resultados </w:t>
            </w:r>
          </w:p>
          <w:p w:rsidR="00083961" w:rsidRPr="000331E7" w:rsidRDefault="00083961" w:rsidP="00BF7CEE">
            <w:pPr>
              <w:rPr>
                <w:b/>
                <w:color w:val="000000"/>
                <w:spacing w:val="0"/>
                <w:szCs w:val="24"/>
                <w:lang w:val="es-ES"/>
              </w:rPr>
            </w:pPr>
          </w:p>
          <w:p w:rsidR="00BF7CEE" w:rsidRPr="000331E7" w:rsidRDefault="00BF7CEE" w:rsidP="00BF7CEE">
            <w:pPr>
              <w:rPr>
                <w:color w:val="000000"/>
                <w:spacing w:val="0"/>
                <w:sz w:val="22"/>
                <w:szCs w:val="22"/>
                <w:lang w:val="es-ES"/>
              </w:rPr>
            </w:pPr>
            <w:r w:rsidRPr="000331E7">
              <w:rPr>
                <w:color w:val="000000"/>
                <w:spacing w:val="0"/>
                <w:sz w:val="22"/>
                <w:szCs w:val="22"/>
                <w:lang w:val="es-ES"/>
              </w:rPr>
              <w:t>RESULTADO: Condiciones de vida de familias expuestas a riesgos de inundaciones y deslizamientos en Asentamientos Precarios Urbanos (</w:t>
            </w:r>
            <w:r w:rsidR="00DA566B">
              <w:rPr>
                <w:color w:val="000000"/>
                <w:spacing w:val="0"/>
                <w:sz w:val="22"/>
                <w:szCs w:val="22"/>
                <w:lang w:val="es-ES"/>
              </w:rPr>
              <w:t>AUP</w:t>
            </w:r>
            <w:r w:rsidRPr="000331E7">
              <w:rPr>
                <w:color w:val="000000"/>
                <w:spacing w:val="0"/>
                <w:sz w:val="22"/>
                <w:szCs w:val="22"/>
                <w:lang w:val="es-ES"/>
              </w:rPr>
              <w:t>) el AMSS, mejoradas</w:t>
            </w:r>
          </w:p>
        </w:tc>
      </w:tr>
      <w:tr w:rsidR="00BF7CEE" w:rsidRPr="000331E7" w:rsidTr="00E91782">
        <w:trPr>
          <w:trHeight w:val="300"/>
        </w:trPr>
        <w:tc>
          <w:tcPr>
            <w:tcW w:w="13605" w:type="dxa"/>
            <w:gridSpan w:val="8"/>
            <w:tcBorders>
              <w:top w:val="nil"/>
              <w:left w:val="nil"/>
              <w:bottom w:val="nil"/>
              <w:right w:val="nil"/>
            </w:tcBorders>
            <w:shd w:val="clear" w:color="auto" w:fill="auto"/>
            <w:vAlign w:val="center"/>
            <w:hideMark/>
          </w:tcPr>
          <w:p w:rsidR="00BF7CEE" w:rsidRPr="000331E7" w:rsidRDefault="00BF7CEE" w:rsidP="0066124E">
            <w:pPr>
              <w:rPr>
                <w:color w:val="000000"/>
                <w:spacing w:val="0"/>
                <w:sz w:val="22"/>
                <w:szCs w:val="22"/>
                <w:lang w:val="es-ES"/>
              </w:rPr>
            </w:pPr>
            <w:r w:rsidRPr="000331E7">
              <w:rPr>
                <w:color w:val="000000"/>
                <w:spacing w:val="0"/>
                <w:sz w:val="22"/>
                <w:szCs w:val="22"/>
                <w:lang w:val="es-ES"/>
              </w:rPr>
              <w:t xml:space="preserve">COMPONENTE 1: </w:t>
            </w:r>
            <w:r w:rsidR="00D25C42" w:rsidRPr="00D25C42">
              <w:rPr>
                <w:bCs/>
                <w:color w:val="000000"/>
                <w:szCs w:val="24"/>
                <w:lang w:val="es-ES"/>
              </w:rPr>
              <w:t>Reducción de vulnerabilidad en AUP a través de construcción de lagunas de laminación y reparacion de bóvedas en el AMSS</w:t>
            </w:r>
          </w:p>
        </w:tc>
      </w:tr>
      <w:tr w:rsidR="00BF7CEE" w:rsidRPr="000331E7" w:rsidTr="00E91782">
        <w:trPr>
          <w:trHeight w:val="300"/>
        </w:trPr>
        <w:tc>
          <w:tcPr>
            <w:tcW w:w="13605" w:type="dxa"/>
            <w:gridSpan w:val="8"/>
            <w:tcBorders>
              <w:top w:val="nil"/>
              <w:left w:val="nil"/>
              <w:bottom w:val="nil"/>
              <w:right w:val="nil"/>
            </w:tcBorders>
            <w:shd w:val="clear" w:color="auto" w:fill="auto"/>
            <w:vAlign w:val="center"/>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 xml:space="preserve">COMPONENTE 2: </w:t>
            </w:r>
            <w:r w:rsidR="00D25C42" w:rsidRPr="00D25C42">
              <w:rPr>
                <w:lang w:val="es-ES"/>
              </w:rPr>
              <w:t>Mejoramiento integral y mitigación de riesgo de AUP en AMSS</w:t>
            </w:r>
          </w:p>
        </w:tc>
      </w:tr>
      <w:tr w:rsidR="00BF7CEE" w:rsidRPr="000331E7" w:rsidTr="00E91782">
        <w:trPr>
          <w:trHeight w:val="315"/>
        </w:trPr>
        <w:tc>
          <w:tcPr>
            <w:tcW w:w="13605" w:type="dxa"/>
            <w:gridSpan w:val="8"/>
            <w:tcBorders>
              <w:top w:val="nil"/>
              <w:left w:val="nil"/>
              <w:bottom w:val="single" w:sz="8" w:space="0" w:color="auto"/>
              <w:right w:val="nil"/>
            </w:tcBorders>
            <w:shd w:val="clear" w:color="auto" w:fill="auto"/>
            <w:vAlign w:val="center"/>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COMPONENTE 3: Fortalecimiento de la gestión de la operación</w:t>
            </w:r>
          </w:p>
        </w:tc>
      </w:tr>
      <w:tr w:rsidR="00BF7CEE" w:rsidRPr="000331E7" w:rsidTr="005C788B">
        <w:trPr>
          <w:trHeight w:val="570"/>
        </w:trPr>
        <w:tc>
          <w:tcPr>
            <w:tcW w:w="1298" w:type="dxa"/>
            <w:tcBorders>
              <w:top w:val="nil"/>
              <w:left w:val="single" w:sz="8" w:space="0" w:color="auto"/>
              <w:bottom w:val="nil"/>
              <w:right w:val="nil"/>
            </w:tcBorders>
            <w:shd w:val="clear" w:color="auto" w:fill="8DB3E2" w:themeFill="text2" w:themeFillTint="66"/>
            <w:hideMark/>
          </w:tcPr>
          <w:p w:rsidR="00BF7CEE" w:rsidRPr="000331E7" w:rsidRDefault="00BF7CEE" w:rsidP="00BF7CEE">
            <w:pPr>
              <w:rPr>
                <w:b/>
                <w:bCs/>
                <w:color w:val="000000"/>
                <w:spacing w:val="0"/>
                <w:sz w:val="22"/>
                <w:szCs w:val="22"/>
                <w:lang w:val="es-ES"/>
              </w:rPr>
            </w:pPr>
            <w:r w:rsidRPr="000331E7">
              <w:rPr>
                <w:b/>
                <w:bCs/>
                <w:color w:val="000000"/>
                <w:spacing w:val="0"/>
                <w:sz w:val="22"/>
                <w:szCs w:val="22"/>
                <w:lang w:val="es-ES"/>
              </w:rPr>
              <w:t>Impacto</w:t>
            </w:r>
          </w:p>
        </w:tc>
        <w:tc>
          <w:tcPr>
            <w:tcW w:w="1098" w:type="dxa"/>
            <w:tcBorders>
              <w:top w:val="nil"/>
              <w:left w:val="nil"/>
              <w:bottom w:val="nil"/>
              <w:right w:val="nil"/>
            </w:tcBorders>
            <w:shd w:val="clear" w:color="auto" w:fill="8DB3E2" w:themeFill="text2" w:themeFillTint="66"/>
            <w:hideMark/>
          </w:tcPr>
          <w:p w:rsidR="00BF7CEE" w:rsidRPr="000331E7" w:rsidRDefault="00BF7CEE" w:rsidP="00BF7CEE">
            <w:pPr>
              <w:rPr>
                <w:b/>
                <w:bCs/>
                <w:color w:val="000000"/>
                <w:spacing w:val="0"/>
                <w:sz w:val="22"/>
                <w:szCs w:val="22"/>
                <w:lang w:val="es-ES"/>
              </w:rPr>
            </w:pPr>
            <w:r w:rsidRPr="000331E7">
              <w:rPr>
                <w:b/>
                <w:bCs/>
                <w:color w:val="000000"/>
                <w:spacing w:val="0"/>
                <w:sz w:val="22"/>
                <w:szCs w:val="22"/>
                <w:lang w:val="es-ES"/>
              </w:rPr>
              <w:t> </w:t>
            </w:r>
          </w:p>
        </w:tc>
        <w:tc>
          <w:tcPr>
            <w:tcW w:w="2209" w:type="dxa"/>
            <w:tcBorders>
              <w:top w:val="nil"/>
              <w:left w:val="nil"/>
              <w:bottom w:val="nil"/>
              <w:right w:val="single" w:sz="8" w:space="0" w:color="000000"/>
            </w:tcBorders>
            <w:shd w:val="clear" w:color="auto" w:fill="8DB3E2" w:themeFill="text2" w:themeFillTint="66"/>
            <w:hideMark/>
          </w:tcPr>
          <w:p w:rsidR="00BF7CEE" w:rsidRPr="000331E7" w:rsidRDefault="00BF7CEE" w:rsidP="00BF7CEE">
            <w:pPr>
              <w:rPr>
                <w:b/>
                <w:bCs/>
                <w:color w:val="000000"/>
                <w:spacing w:val="0"/>
                <w:sz w:val="22"/>
                <w:szCs w:val="22"/>
                <w:lang w:val="es-ES"/>
              </w:rPr>
            </w:pPr>
            <w:r w:rsidRPr="000331E7">
              <w:rPr>
                <w:b/>
                <w:bCs/>
                <w:color w:val="000000"/>
                <w:spacing w:val="0"/>
                <w:sz w:val="22"/>
                <w:szCs w:val="22"/>
                <w:lang w:val="es-ES"/>
              </w:rPr>
              <w:t> </w:t>
            </w:r>
          </w:p>
        </w:tc>
        <w:tc>
          <w:tcPr>
            <w:tcW w:w="920" w:type="dxa"/>
            <w:tcBorders>
              <w:top w:val="single" w:sz="8" w:space="0" w:color="auto"/>
              <w:left w:val="nil"/>
              <w:bottom w:val="nil"/>
              <w:right w:val="single" w:sz="8" w:space="0" w:color="000000"/>
            </w:tcBorders>
            <w:shd w:val="clear" w:color="auto" w:fill="8DB3E2" w:themeFill="text2" w:themeFillTint="66"/>
            <w:hideMark/>
          </w:tcPr>
          <w:p w:rsidR="00BF7CEE" w:rsidRPr="000331E7" w:rsidRDefault="00BF7CEE" w:rsidP="00BF7CEE">
            <w:pPr>
              <w:jc w:val="center"/>
              <w:rPr>
                <w:b/>
                <w:bCs/>
                <w:color w:val="000000"/>
                <w:spacing w:val="0"/>
                <w:sz w:val="22"/>
                <w:szCs w:val="22"/>
                <w:lang w:val="es-ES"/>
              </w:rPr>
            </w:pPr>
            <w:r w:rsidRPr="000331E7">
              <w:rPr>
                <w:b/>
                <w:bCs/>
                <w:color w:val="000000"/>
                <w:spacing w:val="0"/>
                <w:sz w:val="22"/>
                <w:szCs w:val="22"/>
                <w:lang w:val="es-ES"/>
              </w:rPr>
              <w:t>Unidad</w:t>
            </w:r>
          </w:p>
        </w:tc>
        <w:tc>
          <w:tcPr>
            <w:tcW w:w="1208" w:type="dxa"/>
            <w:tcBorders>
              <w:top w:val="nil"/>
              <w:left w:val="nil"/>
              <w:bottom w:val="nil"/>
              <w:right w:val="single" w:sz="8" w:space="0" w:color="000000"/>
            </w:tcBorders>
            <w:shd w:val="clear" w:color="auto" w:fill="8DB3E2" w:themeFill="text2" w:themeFillTint="66"/>
            <w:hideMark/>
          </w:tcPr>
          <w:p w:rsidR="00BF7CEE" w:rsidRPr="000331E7" w:rsidRDefault="000331E7" w:rsidP="00BF7CEE">
            <w:pPr>
              <w:jc w:val="center"/>
              <w:rPr>
                <w:b/>
                <w:bCs/>
                <w:color w:val="000000"/>
                <w:spacing w:val="0"/>
                <w:sz w:val="22"/>
                <w:szCs w:val="22"/>
                <w:lang w:val="es-ES"/>
              </w:rPr>
            </w:pPr>
            <w:r w:rsidRPr="000331E7">
              <w:rPr>
                <w:b/>
                <w:bCs/>
                <w:color w:val="000000"/>
                <w:spacing w:val="0"/>
                <w:sz w:val="22"/>
                <w:szCs w:val="22"/>
                <w:lang w:val="es-ES"/>
              </w:rPr>
              <w:t>Línea</w:t>
            </w:r>
            <w:r w:rsidR="00BF7CEE" w:rsidRPr="000331E7">
              <w:rPr>
                <w:b/>
                <w:bCs/>
                <w:color w:val="000000"/>
                <w:spacing w:val="0"/>
                <w:sz w:val="22"/>
                <w:szCs w:val="22"/>
                <w:lang w:val="es-ES"/>
              </w:rPr>
              <w:t xml:space="preserve"> de Base</w:t>
            </w:r>
          </w:p>
        </w:tc>
        <w:tc>
          <w:tcPr>
            <w:tcW w:w="842" w:type="dxa"/>
            <w:tcBorders>
              <w:top w:val="nil"/>
              <w:left w:val="nil"/>
              <w:bottom w:val="nil"/>
              <w:right w:val="single" w:sz="8" w:space="0" w:color="auto"/>
            </w:tcBorders>
            <w:shd w:val="clear" w:color="auto" w:fill="8DB3E2" w:themeFill="text2" w:themeFillTint="66"/>
            <w:hideMark/>
          </w:tcPr>
          <w:p w:rsidR="00BF7CEE" w:rsidRPr="000331E7" w:rsidRDefault="000331E7" w:rsidP="00BF7CEE">
            <w:pPr>
              <w:jc w:val="center"/>
              <w:rPr>
                <w:b/>
                <w:bCs/>
                <w:color w:val="000000"/>
                <w:spacing w:val="0"/>
                <w:sz w:val="22"/>
                <w:szCs w:val="22"/>
                <w:lang w:val="es-ES"/>
              </w:rPr>
            </w:pPr>
            <w:r>
              <w:rPr>
                <w:b/>
                <w:bCs/>
                <w:color w:val="000000"/>
                <w:spacing w:val="0"/>
                <w:sz w:val="22"/>
                <w:szCs w:val="22"/>
                <w:lang w:val="es-ES"/>
              </w:rPr>
              <w:t>Año</w:t>
            </w:r>
          </w:p>
        </w:tc>
        <w:tc>
          <w:tcPr>
            <w:tcW w:w="1035" w:type="dxa"/>
            <w:tcBorders>
              <w:top w:val="nil"/>
              <w:left w:val="nil"/>
              <w:bottom w:val="nil"/>
              <w:right w:val="single" w:sz="8" w:space="0" w:color="auto"/>
            </w:tcBorders>
            <w:shd w:val="clear" w:color="auto" w:fill="8DB3E2" w:themeFill="text2" w:themeFillTint="66"/>
            <w:hideMark/>
          </w:tcPr>
          <w:p w:rsidR="00BF7CEE" w:rsidRPr="000331E7" w:rsidRDefault="00BF7CEE" w:rsidP="00BF7CEE">
            <w:pPr>
              <w:jc w:val="center"/>
              <w:rPr>
                <w:b/>
                <w:bCs/>
                <w:color w:val="000000"/>
                <w:spacing w:val="0"/>
                <w:sz w:val="22"/>
                <w:szCs w:val="22"/>
                <w:lang w:val="es-ES"/>
              </w:rPr>
            </w:pPr>
            <w:r w:rsidRPr="000331E7">
              <w:rPr>
                <w:b/>
                <w:bCs/>
                <w:color w:val="000000"/>
                <w:spacing w:val="0"/>
                <w:sz w:val="22"/>
                <w:szCs w:val="22"/>
                <w:lang w:val="es-ES"/>
              </w:rPr>
              <w:t>Fin de proyecto</w:t>
            </w:r>
          </w:p>
        </w:tc>
        <w:tc>
          <w:tcPr>
            <w:tcW w:w="4995" w:type="dxa"/>
            <w:tcBorders>
              <w:top w:val="nil"/>
              <w:left w:val="nil"/>
              <w:bottom w:val="nil"/>
              <w:right w:val="single" w:sz="8" w:space="0" w:color="auto"/>
            </w:tcBorders>
            <w:shd w:val="clear" w:color="auto" w:fill="8DB3E2" w:themeFill="text2" w:themeFillTint="66"/>
            <w:hideMark/>
          </w:tcPr>
          <w:p w:rsidR="00BF7CEE" w:rsidRPr="000331E7" w:rsidRDefault="00BF7CEE" w:rsidP="00BF7CEE">
            <w:pPr>
              <w:jc w:val="center"/>
              <w:rPr>
                <w:b/>
                <w:bCs/>
                <w:color w:val="000000"/>
                <w:spacing w:val="0"/>
                <w:sz w:val="22"/>
                <w:szCs w:val="22"/>
                <w:lang w:val="es-ES"/>
              </w:rPr>
            </w:pPr>
            <w:r w:rsidRPr="000331E7">
              <w:rPr>
                <w:b/>
                <w:bCs/>
                <w:color w:val="000000"/>
                <w:spacing w:val="0"/>
                <w:sz w:val="22"/>
                <w:szCs w:val="22"/>
                <w:lang w:val="es-ES"/>
              </w:rPr>
              <w:t>Observaciones</w:t>
            </w:r>
          </w:p>
        </w:tc>
      </w:tr>
      <w:tr w:rsidR="00BF7CEE" w:rsidRPr="000331E7" w:rsidTr="00E91782">
        <w:trPr>
          <w:trHeight w:val="645"/>
        </w:trPr>
        <w:tc>
          <w:tcPr>
            <w:tcW w:w="13605" w:type="dxa"/>
            <w:gridSpan w:val="8"/>
            <w:tcBorders>
              <w:top w:val="single" w:sz="4" w:space="0" w:color="auto"/>
              <w:left w:val="single" w:sz="4" w:space="0" w:color="auto"/>
              <w:bottom w:val="single" w:sz="4" w:space="0" w:color="auto"/>
              <w:right w:val="single" w:sz="4" w:space="0" w:color="auto"/>
            </w:tcBorders>
            <w:shd w:val="clear" w:color="auto" w:fill="auto"/>
            <w:hideMark/>
          </w:tcPr>
          <w:p w:rsidR="00BF7CEE" w:rsidRPr="00486B0C" w:rsidRDefault="00BF7CEE" w:rsidP="00BF7CEE">
            <w:pPr>
              <w:rPr>
                <w:b/>
                <w:iCs/>
                <w:color w:val="000000"/>
                <w:spacing w:val="0"/>
                <w:sz w:val="22"/>
                <w:szCs w:val="22"/>
                <w:lang w:val="es-ES"/>
              </w:rPr>
            </w:pPr>
            <w:r w:rsidRPr="00486B0C">
              <w:rPr>
                <w:b/>
                <w:iCs/>
                <w:color w:val="000000"/>
                <w:spacing w:val="0"/>
                <w:sz w:val="22"/>
                <w:szCs w:val="22"/>
                <w:lang w:val="es-ES"/>
              </w:rPr>
              <w:t>Condiciones de vida de familias expuestas a riesgos de inundaciones y deslizamientos en Asentamientos Urbanos Precarios (</w:t>
            </w:r>
            <w:r w:rsidR="00DA566B">
              <w:rPr>
                <w:b/>
                <w:iCs/>
                <w:color w:val="000000"/>
                <w:spacing w:val="0"/>
                <w:sz w:val="22"/>
                <w:szCs w:val="22"/>
                <w:lang w:val="es-ES"/>
              </w:rPr>
              <w:t>AUP</w:t>
            </w:r>
            <w:r w:rsidRPr="00486B0C">
              <w:rPr>
                <w:b/>
                <w:iCs/>
                <w:color w:val="000000"/>
                <w:spacing w:val="0"/>
                <w:sz w:val="22"/>
                <w:szCs w:val="22"/>
                <w:lang w:val="es-ES"/>
              </w:rPr>
              <w:t>) el AMSS, mejoradas</w:t>
            </w:r>
          </w:p>
        </w:tc>
      </w:tr>
      <w:tr w:rsidR="00BF7CEE" w:rsidRPr="000331E7" w:rsidTr="00E91782">
        <w:trPr>
          <w:trHeight w:val="818"/>
        </w:trPr>
        <w:tc>
          <w:tcPr>
            <w:tcW w:w="4605" w:type="dxa"/>
            <w:gridSpan w:val="3"/>
            <w:tcBorders>
              <w:top w:val="single" w:sz="4" w:space="0" w:color="auto"/>
              <w:left w:val="single" w:sz="4" w:space="0" w:color="auto"/>
              <w:bottom w:val="single" w:sz="4" w:space="0" w:color="auto"/>
              <w:right w:val="single" w:sz="4" w:space="0" w:color="auto"/>
            </w:tcBorders>
            <w:shd w:val="clear" w:color="auto" w:fill="auto"/>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 xml:space="preserve">Familias afectadas por inundaciones y/o deslizamientos en un período de 12 meses en los </w:t>
            </w:r>
            <w:r w:rsidR="00DA566B">
              <w:rPr>
                <w:color w:val="000000"/>
                <w:spacing w:val="0"/>
                <w:sz w:val="22"/>
                <w:szCs w:val="22"/>
                <w:lang w:val="es-ES"/>
              </w:rPr>
              <w:t>AUP</w:t>
            </w:r>
            <w:r w:rsidRPr="000331E7">
              <w:rPr>
                <w:color w:val="000000"/>
                <w:spacing w:val="0"/>
                <w:sz w:val="22"/>
                <w:szCs w:val="22"/>
                <w:lang w:val="es-ES"/>
              </w:rPr>
              <w:t xml:space="preserve"> seleccionados</w:t>
            </w:r>
          </w:p>
        </w:tc>
        <w:tc>
          <w:tcPr>
            <w:tcW w:w="920" w:type="dxa"/>
            <w:tcBorders>
              <w:top w:val="single" w:sz="4" w:space="0" w:color="auto"/>
              <w:left w:val="nil"/>
              <w:bottom w:val="single" w:sz="4" w:space="0" w:color="auto"/>
              <w:right w:val="single" w:sz="4" w:space="0" w:color="auto"/>
            </w:tcBorders>
            <w:shd w:val="clear" w:color="auto" w:fill="auto"/>
            <w:hideMark/>
          </w:tcPr>
          <w:p w:rsidR="00BF7CEE" w:rsidRPr="000331E7" w:rsidRDefault="00BF7CEE" w:rsidP="00BF7CEE">
            <w:pPr>
              <w:jc w:val="center"/>
              <w:rPr>
                <w:color w:val="000000"/>
                <w:spacing w:val="0"/>
                <w:sz w:val="22"/>
                <w:szCs w:val="22"/>
                <w:lang w:val="es-ES"/>
              </w:rPr>
            </w:pPr>
            <w:r w:rsidRPr="000331E7">
              <w:rPr>
                <w:color w:val="000000"/>
                <w:spacing w:val="0"/>
                <w:sz w:val="22"/>
                <w:szCs w:val="22"/>
                <w:lang w:val="es-ES"/>
              </w:rPr>
              <w:t>%</w:t>
            </w:r>
          </w:p>
        </w:tc>
        <w:tc>
          <w:tcPr>
            <w:tcW w:w="1208" w:type="dxa"/>
            <w:tcBorders>
              <w:top w:val="nil"/>
              <w:left w:val="nil"/>
              <w:bottom w:val="single" w:sz="4" w:space="0" w:color="auto"/>
              <w:right w:val="single" w:sz="4" w:space="0" w:color="auto"/>
            </w:tcBorders>
            <w:shd w:val="clear" w:color="auto" w:fill="auto"/>
            <w:hideMark/>
          </w:tcPr>
          <w:p w:rsidR="00BF7CEE" w:rsidRPr="000331E7" w:rsidRDefault="00096627" w:rsidP="00BF7CEE">
            <w:pPr>
              <w:jc w:val="right"/>
              <w:rPr>
                <w:color w:val="000000"/>
                <w:spacing w:val="0"/>
                <w:sz w:val="22"/>
                <w:szCs w:val="22"/>
                <w:lang w:val="es-ES"/>
              </w:rPr>
            </w:pPr>
            <w:r w:rsidRPr="000331E7">
              <w:rPr>
                <w:color w:val="000000"/>
                <w:spacing w:val="0"/>
                <w:sz w:val="22"/>
                <w:szCs w:val="22"/>
                <w:lang w:val="es-ES"/>
              </w:rPr>
              <w:t>17</w:t>
            </w:r>
            <w:r w:rsidR="00BF7CEE" w:rsidRPr="000331E7">
              <w:rPr>
                <w:color w:val="000000"/>
                <w:spacing w:val="0"/>
                <w:sz w:val="22"/>
                <w:szCs w:val="22"/>
                <w:lang w:val="es-ES"/>
              </w:rPr>
              <w:t> </w:t>
            </w:r>
          </w:p>
        </w:tc>
        <w:tc>
          <w:tcPr>
            <w:tcW w:w="842" w:type="dxa"/>
            <w:tcBorders>
              <w:top w:val="nil"/>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2011</w:t>
            </w:r>
          </w:p>
        </w:tc>
        <w:tc>
          <w:tcPr>
            <w:tcW w:w="1035" w:type="dxa"/>
            <w:tcBorders>
              <w:top w:val="nil"/>
              <w:left w:val="nil"/>
              <w:bottom w:val="single" w:sz="4" w:space="0" w:color="auto"/>
              <w:right w:val="single" w:sz="4" w:space="0" w:color="auto"/>
            </w:tcBorders>
            <w:shd w:val="clear" w:color="auto" w:fill="auto"/>
            <w:hideMark/>
          </w:tcPr>
          <w:p w:rsidR="00BF7CEE" w:rsidRPr="000331E7" w:rsidRDefault="00096627" w:rsidP="00BF7CEE">
            <w:pPr>
              <w:jc w:val="right"/>
              <w:rPr>
                <w:color w:val="000000"/>
                <w:spacing w:val="0"/>
                <w:sz w:val="22"/>
                <w:szCs w:val="22"/>
                <w:lang w:val="es-ES"/>
              </w:rPr>
            </w:pPr>
            <w:r w:rsidRPr="000331E7">
              <w:rPr>
                <w:color w:val="000000"/>
                <w:spacing w:val="0"/>
                <w:sz w:val="22"/>
                <w:szCs w:val="22"/>
                <w:lang w:val="es-ES"/>
              </w:rPr>
              <w:t>0</w:t>
            </w:r>
            <w:r w:rsidR="00BF7CEE" w:rsidRPr="000331E7">
              <w:rPr>
                <w:color w:val="000000"/>
                <w:spacing w:val="0"/>
                <w:sz w:val="22"/>
                <w:szCs w:val="22"/>
                <w:lang w:val="es-ES"/>
              </w:rPr>
              <w:t> </w:t>
            </w:r>
          </w:p>
        </w:tc>
        <w:tc>
          <w:tcPr>
            <w:tcW w:w="4995" w:type="dxa"/>
            <w:tcBorders>
              <w:top w:val="nil"/>
              <w:left w:val="nil"/>
              <w:bottom w:val="single" w:sz="4" w:space="0" w:color="auto"/>
              <w:right w:val="single" w:sz="4" w:space="0" w:color="auto"/>
            </w:tcBorders>
            <w:shd w:val="clear" w:color="auto" w:fill="auto"/>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Considerando tormentas con periodo de retorno de 1 año.</w:t>
            </w:r>
            <w:r w:rsidRPr="000331E7">
              <w:rPr>
                <w:color w:val="000000"/>
                <w:spacing w:val="0"/>
                <w:sz w:val="22"/>
                <w:szCs w:val="22"/>
                <w:lang w:val="es-ES"/>
              </w:rPr>
              <w:br/>
              <w:t xml:space="preserve">FUENTE: Encuesta de vulnerabilidad a los  </w:t>
            </w:r>
            <w:r w:rsidR="00DA566B">
              <w:rPr>
                <w:color w:val="000000"/>
                <w:spacing w:val="0"/>
                <w:sz w:val="22"/>
                <w:szCs w:val="22"/>
                <w:lang w:val="es-ES"/>
              </w:rPr>
              <w:t>AUP</w:t>
            </w:r>
          </w:p>
        </w:tc>
      </w:tr>
      <w:tr w:rsidR="00BF7CEE" w:rsidRPr="000331E7" w:rsidTr="00E91782">
        <w:trPr>
          <w:trHeight w:val="530"/>
        </w:trPr>
        <w:tc>
          <w:tcPr>
            <w:tcW w:w="4605" w:type="dxa"/>
            <w:gridSpan w:val="3"/>
            <w:tcBorders>
              <w:top w:val="single" w:sz="4" w:space="0" w:color="auto"/>
              <w:left w:val="single" w:sz="4" w:space="0" w:color="auto"/>
              <w:bottom w:val="single" w:sz="4" w:space="0" w:color="auto"/>
              <w:right w:val="single" w:sz="4" w:space="0" w:color="auto"/>
            </w:tcBorders>
            <w:shd w:val="clear" w:color="auto" w:fill="auto"/>
            <w:hideMark/>
          </w:tcPr>
          <w:p w:rsidR="00BF7CEE" w:rsidRPr="000331E7" w:rsidRDefault="00DA566B" w:rsidP="00BF7CEE">
            <w:pPr>
              <w:rPr>
                <w:color w:val="000000"/>
                <w:spacing w:val="0"/>
                <w:sz w:val="22"/>
                <w:szCs w:val="22"/>
                <w:lang w:val="es-ES"/>
              </w:rPr>
            </w:pPr>
            <w:r>
              <w:rPr>
                <w:color w:val="000000"/>
                <w:spacing w:val="0"/>
                <w:sz w:val="22"/>
                <w:szCs w:val="22"/>
                <w:lang w:val="es-ES"/>
              </w:rPr>
              <w:t>AUP</w:t>
            </w:r>
            <w:r w:rsidR="00BF7CEE" w:rsidRPr="000331E7">
              <w:rPr>
                <w:color w:val="000000"/>
                <w:spacing w:val="0"/>
                <w:sz w:val="22"/>
                <w:szCs w:val="22"/>
                <w:lang w:val="es-ES"/>
              </w:rPr>
              <w:t xml:space="preserve"> que han disminuido su nivel de susceptibilidad a riesgos por inundaciones*</w:t>
            </w:r>
          </w:p>
        </w:tc>
        <w:tc>
          <w:tcPr>
            <w:tcW w:w="920" w:type="dxa"/>
            <w:tcBorders>
              <w:top w:val="single" w:sz="4" w:space="0" w:color="auto"/>
              <w:left w:val="nil"/>
              <w:bottom w:val="single" w:sz="4" w:space="0" w:color="auto"/>
              <w:right w:val="single" w:sz="4" w:space="0" w:color="auto"/>
            </w:tcBorders>
            <w:shd w:val="clear" w:color="auto" w:fill="auto"/>
            <w:hideMark/>
          </w:tcPr>
          <w:p w:rsidR="00BF7CEE" w:rsidRPr="000331E7" w:rsidRDefault="00BF7CEE" w:rsidP="00BF7CEE">
            <w:pPr>
              <w:jc w:val="center"/>
              <w:rPr>
                <w:color w:val="000000"/>
                <w:spacing w:val="0"/>
                <w:sz w:val="22"/>
                <w:szCs w:val="22"/>
                <w:lang w:val="es-ES"/>
              </w:rPr>
            </w:pPr>
            <w:r w:rsidRPr="000331E7">
              <w:rPr>
                <w:color w:val="000000"/>
                <w:spacing w:val="0"/>
                <w:sz w:val="22"/>
                <w:szCs w:val="22"/>
                <w:lang w:val="es-ES"/>
              </w:rPr>
              <w:t>#</w:t>
            </w:r>
          </w:p>
        </w:tc>
        <w:tc>
          <w:tcPr>
            <w:tcW w:w="1208" w:type="dxa"/>
            <w:tcBorders>
              <w:top w:val="nil"/>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0</w:t>
            </w:r>
          </w:p>
        </w:tc>
        <w:tc>
          <w:tcPr>
            <w:tcW w:w="842" w:type="dxa"/>
            <w:tcBorders>
              <w:top w:val="nil"/>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2011</w:t>
            </w:r>
          </w:p>
        </w:tc>
        <w:tc>
          <w:tcPr>
            <w:tcW w:w="1035" w:type="dxa"/>
            <w:tcBorders>
              <w:top w:val="nil"/>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10</w:t>
            </w:r>
          </w:p>
        </w:tc>
        <w:tc>
          <w:tcPr>
            <w:tcW w:w="4995" w:type="dxa"/>
            <w:tcBorders>
              <w:top w:val="nil"/>
              <w:left w:val="nil"/>
              <w:bottom w:val="single" w:sz="4" w:space="0" w:color="auto"/>
              <w:right w:val="single" w:sz="4" w:space="0" w:color="auto"/>
            </w:tcBorders>
            <w:shd w:val="clear" w:color="auto" w:fill="auto"/>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FUENTE: Información de visitas MARN</w:t>
            </w:r>
          </w:p>
        </w:tc>
      </w:tr>
      <w:tr w:rsidR="00BF7CEE" w:rsidRPr="000331E7" w:rsidTr="005C788B">
        <w:trPr>
          <w:trHeight w:val="375"/>
        </w:trPr>
        <w:tc>
          <w:tcPr>
            <w:tcW w:w="1298" w:type="dxa"/>
            <w:tcBorders>
              <w:top w:val="nil"/>
              <w:left w:val="single" w:sz="8" w:space="0" w:color="auto"/>
              <w:bottom w:val="nil"/>
              <w:right w:val="nil"/>
            </w:tcBorders>
            <w:shd w:val="clear" w:color="auto" w:fill="8DB3E2" w:themeFill="text2" w:themeFillTint="66"/>
            <w:hideMark/>
          </w:tcPr>
          <w:p w:rsidR="00BF7CEE" w:rsidRPr="000331E7" w:rsidRDefault="00BF7CEE" w:rsidP="00BF7CEE">
            <w:pPr>
              <w:rPr>
                <w:b/>
                <w:bCs/>
                <w:color w:val="000000"/>
                <w:spacing w:val="0"/>
                <w:sz w:val="22"/>
                <w:szCs w:val="22"/>
                <w:lang w:val="es-ES"/>
              </w:rPr>
            </w:pPr>
            <w:r w:rsidRPr="000331E7">
              <w:rPr>
                <w:b/>
                <w:bCs/>
                <w:color w:val="000000"/>
                <w:spacing w:val="0"/>
                <w:sz w:val="22"/>
                <w:szCs w:val="22"/>
                <w:lang w:val="es-ES"/>
              </w:rPr>
              <w:t>Resultados</w:t>
            </w:r>
          </w:p>
        </w:tc>
        <w:tc>
          <w:tcPr>
            <w:tcW w:w="1098" w:type="dxa"/>
            <w:tcBorders>
              <w:top w:val="nil"/>
              <w:left w:val="nil"/>
              <w:bottom w:val="nil"/>
              <w:right w:val="nil"/>
            </w:tcBorders>
            <w:shd w:val="clear" w:color="auto" w:fill="8DB3E2" w:themeFill="text2" w:themeFillTint="66"/>
            <w:hideMark/>
          </w:tcPr>
          <w:p w:rsidR="00BF7CEE" w:rsidRPr="000331E7" w:rsidRDefault="00BF7CEE" w:rsidP="00BF7CEE">
            <w:pPr>
              <w:rPr>
                <w:b/>
                <w:bCs/>
                <w:color w:val="000000"/>
                <w:spacing w:val="0"/>
                <w:sz w:val="22"/>
                <w:szCs w:val="22"/>
                <w:lang w:val="es-ES"/>
              </w:rPr>
            </w:pPr>
            <w:r w:rsidRPr="000331E7">
              <w:rPr>
                <w:b/>
                <w:bCs/>
                <w:color w:val="000000"/>
                <w:spacing w:val="0"/>
                <w:sz w:val="22"/>
                <w:szCs w:val="22"/>
                <w:lang w:val="es-ES"/>
              </w:rPr>
              <w:t> </w:t>
            </w:r>
          </w:p>
        </w:tc>
        <w:tc>
          <w:tcPr>
            <w:tcW w:w="2209" w:type="dxa"/>
            <w:tcBorders>
              <w:top w:val="nil"/>
              <w:left w:val="nil"/>
              <w:bottom w:val="nil"/>
              <w:right w:val="single" w:sz="8" w:space="0" w:color="000000"/>
            </w:tcBorders>
            <w:shd w:val="clear" w:color="auto" w:fill="8DB3E2" w:themeFill="text2" w:themeFillTint="66"/>
            <w:hideMark/>
          </w:tcPr>
          <w:p w:rsidR="00BF7CEE" w:rsidRPr="000331E7" w:rsidRDefault="00BF7CEE" w:rsidP="00BF7CEE">
            <w:pPr>
              <w:rPr>
                <w:b/>
                <w:bCs/>
                <w:color w:val="000000"/>
                <w:spacing w:val="0"/>
                <w:sz w:val="22"/>
                <w:szCs w:val="22"/>
                <w:lang w:val="es-ES"/>
              </w:rPr>
            </w:pPr>
            <w:r w:rsidRPr="000331E7">
              <w:rPr>
                <w:b/>
                <w:bCs/>
                <w:color w:val="000000"/>
                <w:spacing w:val="0"/>
                <w:sz w:val="22"/>
                <w:szCs w:val="22"/>
                <w:lang w:val="es-ES"/>
              </w:rPr>
              <w:t> </w:t>
            </w:r>
          </w:p>
        </w:tc>
        <w:tc>
          <w:tcPr>
            <w:tcW w:w="920" w:type="dxa"/>
            <w:tcBorders>
              <w:top w:val="nil"/>
              <w:left w:val="nil"/>
              <w:bottom w:val="nil"/>
              <w:right w:val="single" w:sz="8" w:space="0" w:color="000000"/>
            </w:tcBorders>
            <w:shd w:val="clear" w:color="auto" w:fill="8DB3E2" w:themeFill="text2" w:themeFillTint="66"/>
            <w:hideMark/>
          </w:tcPr>
          <w:p w:rsidR="00BF7CEE" w:rsidRPr="000331E7" w:rsidRDefault="00BF7CEE" w:rsidP="00BF7CEE">
            <w:pPr>
              <w:jc w:val="center"/>
              <w:rPr>
                <w:b/>
                <w:bCs/>
                <w:color w:val="000000"/>
                <w:spacing w:val="0"/>
                <w:sz w:val="22"/>
                <w:szCs w:val="22"/>
                <w:lang w:val="es-ES"/>
              </w:rPr>
            </w:pPr>
            <w:r w:rsidRPr="000331E7">
              <w:rPr>
                <w:b/>
                <w:bCs/>
                <w:color w:val="000000"/>
                <w:spacing w:val="0"/>
                <w:sz w:val="22"/>
                <w:szCs w:val="22"/>
                <w:lang w:val="es-ES"/>
              </w:rPr>
              <w:t>Unidad</w:t>
            </w:r>
          </w:p>
        </w:tc>
        <w:tc>
          <w:tcPr>
            <w:tcW w:w="1208" w:type="dxa"/>
            <w:tcBorders>
              <w:top w:val="nil"/>
              <w:left w:val="nil"/>
              <w:bottom w:val="nil"/>
              <w:right w:val="single" w:sz="8" w:space="0" w:color="000000"/>
            </w:tcBorders>
            <w:shd w:val="clear" w:color="auto" w:fill="8DB3E2" w:themeFill="text2" w:themeFillTint="66"/>
            <w:hideMark/>
          </w:tcPr>
          <w:p w:rsidR="00BF7CEE" w:rsidRPr="000331E7" w:rsidRDefault="00486B0C" w:rsidP="00BF7CEE">
            <w:pPr>
              <w:jc w:val="center"/>
              <w:rPr>
                <w:b/>
                <w:bCs/>
                <w:color w:val="000000"/>
                <w:spacing w:val="0"/>
                <w:sz w:val="22"/>
                <w:szCs w:val="22"/>
                <w:lang w:val="es-ES"/>
              </w:rPr>
            </w:pPr>
            <w:r w:rsidRPr="000331E7">
              <w:rPr>
                <w:b/>
                <w:bCs/>
                <w:color w:val="000000"/>
                <w:spacing w:val="0"/>
                <w:sz w:val="22"/>
                <w:szCs w:val="22"/>
                <w:lang w:val="es-ES"/>
              </w:rPr>
              <w:t>Línea</w:t>
            </w:r>
            <w:r w:rsidR="00BF7CEE" w:rsidRPr="000331E7">
              <w:rPr>
                <w:b/>
                <w:bCs/>
                <w:color w:val="000000"/>
                <w:spacing w:val="0"/>
                <w:sz w:val="22"/>
                <w:szCs w:val="22"/>
                <w:lang w:val="es-ES"/>
              </w:rPr>
              <w:t xml:space="preserve"> de Base</w:t>
            </w:r>
          </w:p>
        </w:tc>
        <w:tc>
          <w:tcPr>
            <w:tcW w:w="842" w:type="dxa"/>
            <w:tcBorders>
              <w:top w:val="nil"/>
              <w:left w:val="nil"/>
              <w:bottom w:val="nil"/>
              <w:right w:val="single" w:sz="8" w:space="0" w:color="auto"/>
            </w:tcBorders>
            <w:shd w:val="clear" w:color="auto" w:fill="8DB3E2" w:themeFill="text2" w:themeFillTint="66"/>
            <w:hideMark/>
          </w:tcPr>
          <w:p w:rsidR="00BF7CEE" w:rsidRPr="000331E7" w:rsidRDefault="00D71FF2" w:rsidP="00BF7CEE">
            <w:pPr>
              <w:jc w:val="center"/>
              <w:rPr>
                <w:b/>
                <w:bCs/>
                <w:color w:val="000000"/>
                <w:spacing w:val="0"/>
                <w:sz w:val="22"/>
                <w:szCs w:val="22"/>
                <w:lang w:val="es-ES"/>
              </w:rPr>
            </w:pPr>
            <w:r>
              <w:rPr>
                <w:b/>
                <w:bCs/>
                <w:color w:val="000000"/>
                <w:spacing w:val="0"/>
                <w:sz w:val="22"/>
                <w:szCs w:val="22"/>
                <w:lang w:val="es-ES"/>
              </w:rPr>
              <w:t>Año</w:t>
            </w:r>
          </w:p>
        </w:tc>
        <w:tc>
          <w:tcPr>
            <w:tcW w:w="1035" w:type="dxa"/>
            <w:tcBorders>
              <w:top w:val="nil"/>
              <w:left w:val="nil"/>
              <w:bottom w:val="nil"/>
              <w:right w:val="single" w:sz="8" w:space="0" w:color="auto"/>
            </w:tcBorders>
            <w:shd w:val="clear" w:color="auto" w:fill="8DB3E2" w:themeFill="text2" w:themeFillTint="66"/>
            <w:hideMark/>
          </w:tcPr>
          <w:p w:rsidR="00BF7CEE" w:rsidRPr="000331E7" w:rsidRDefault="00BF7CEE" w:rsidP="00BF7CEE">
            <w:pPr>
              <w:jc w:val="center"/>
              <w:rPr>
                <w:b/>
                <w:bCs/>
                <w:color w:val="000000"/>
                <w:spacing w:val="0"/>
                <w:sz w:val="22"/>
                <w:szCs w:val="22"/>
                <w:lang w:val="es-ES"/>
              </w:rPr>
            </w:pPr>
            <w:r w:rsidRPr="000331E7">
              <w:rPr>
                <w:b/>
                <w:bCs/>
                <w:color w:val="000000"/>
                <w:spacing w:val="0"/>
                <w:sz w:val="22"/>
                <w:szCs w:val="22"/>
                <w:lang w:val="es-ES"/>
              </w:rPr>
              <w:t>Fin de proyecto</w:t>
            </w:r>
          </w:p>
        </w:tc>
        <w:tc>
          <w:tcPr>
            <w:tcW w:w="4995" w:type="dxa"/>
            <w:tcBorders>
              <w:top w:val="nil"/>
              <w:left w:val="nil"/>
              <w:bottom w:val="nil"/>
              <w:right w:val="single" w:sz="8" w:space="0" w:color="auto"/>
            </w:tcBorders>
            <w:shd w:val="clear" w:color="auto" w:fill="8DB3E2" w:themeFill="text2" w:themeFillTint="66"/>
            <w:hideMark/>
          </w:tcPr>
          <w:p w:rsidR="00BF7CEE" w:rsidRPr="000331E7" w:rsidRDefault="00BF7CEE" w:rsidP="00BF7CEE">
            <w:pPr>
              <w:jc w:val="center"/>
              <w:rPr>
                <w:b/>
                <w:bCs/>
                <w:color w:val="000000"/>
                <w:spacing w:val="0"/>
                <w:sz w:val="22"/>
                <w:szCs w:val="22"/>
                <w:lang w:val="es-ES"/>
              </w:rPr>
            </w:pPr>
            <w:r w:rsidRPr="000331E7">
              <w:rPr>
                <w:b/>
                <w:bCs/>
                <w:color w:val="000000"/>
                <w:spacing w:val="0"/>
                <w:sz w:val="22"/>
                <w:szCs w:val="22"/>
                <w:lang w:val="es-ES"/>
              </w:rPr>
              <w:t>Observaciones</w:t>
            </w:r>
          </w:p>
        </w:tc>
      </w:tr>
      <w:tr w:rsidR="00BF7CEE" w:rsidRPr="000331E7" w:rsidTr="00E91782">
        <w:trPr>
          <w:trHeight w:val="557"/>
        </w:trPr>
        <w:tc>
          <w:tcPr>
            <w:tcW w:w="4605" w:type="dxa"/>
            <w:gridSpan w:val="3"/>
            <w:tcBorders>
              <w:top w:val="single" w:sz="4" w:space="0" w:color="auto"/>
              <w:left w:val="single" w:sz="4" w:space="0" w:color="auto"/>
              <w:bottom w:val="single" w:sz="4" w:space="0" w:color="auto"/>
              <w:right w:val="single" w:sz="4" w:space="0" w:color="auto"/>
            </w:tcBorders>
            <w:shd w:val="clear" w:color="auto" w:fill="auto"/>
            <w:hideMark/>
          </w:tcPr>
          <w:p w:rsidR="00BF7CEE" w:rsidRPr="000331E7" w:rsidRDefault="005B1432" w:rsidP="00BF7CEE">
            <w:pPr>
              <w:rPr>
                <w:color w:val="000000"/>
                <w:spacing w:val="0"/>
                <w:sz w:val="22"/>
                <w:szCs w:val="22"/>
                <w:lang w:val="es-ES"/>
              </w:rPr>
            </w:pPr>
            <w:r w:rsidRPr="000331E7">
              <w:rPr>
                <w:color w:val="000000"/>
                <w:sz w:val="20"/>
                <w:lang w:val="es-ES"/>
              </w:rPr>
              <w:t xml:space="preserve">Incremento en el valor del terreno en </w:t>
            </w:r>
            <w:r w:rsidR="00DA566B">
              <w:rPr>
                <w:color w:val="000000"/>
                <w:sz w:val="20"/>
                <w:lang w:val="es-ES"/>
              </w:rPr>
              <w:t>AUP</w:t>
            </w:r>
            <w:r w:rsidRPr="000331E7">
              <w:rPr>
                <w:color w:val="000000"/>
                <w:sz w:val="20"/>
                <w:lang w:val="es-ES"/>
              </w:rPr>
              <w:t xml:space="preserve"> beneficiarios</w:t>
            </w:r>
          </w:p>
        </w:tc>
        <w:tc>
          <w:tcPr>
            <w:tcW w:w="920" w:type="dxa"/>
            <w:tcBorders>
              <w:top w:val="single" w:sz="4" w:space="0" w:color="auto"/>
              <w:left w:val="nil"/>
              <w:bottom w:val="single" w:sz="4" w:space="0" w:color="auto"/>
              <w:right w:val="single" w:sz="4" w:space="0" w:color="auto"/>
            </w:tcBorders>
            <w:shd w:val="clear" w:color="auto" w:fill="auto"/>
            <w:hideMark/>
          </w:tcPr>
          <w:p w:rsidR="00BF7CEE" w:rsidRPr="000331E7" w:rsidRDefault="00BF7CEE" w:rsidP="00BF7CEE">
            <w:pPr>
              <w:jc w:val="center"/>
              <w:rPr>
                <w:color w:val="000000"/>
                <w:spacing w:val="0"/>
                <w:sz w:val="22"/>
                <w:szCs w:val="22"/>
                <w:lang w:val="es-ES"/>
              </w:rPr>
            </w:pPr>
            <w:r w:rsidRPr="000331E7">
              <w:rPr>
                <w:color w:val="000000"/>
                <w:spacing w:val="0"/>
                <w:sz w:val="22"/>
                <w:szCs w:val="22"/>
                <w:lang w:val="es-ES"/>
              </w:rPr>
              <w:t>%</w:t>
            </w:r>
          </w:p>
        </w:tc>
        <w:tc>
          <w:tcPr>
            <w:tcW w:w="1208" w:type="dxa"/>
            <w:tcBorders>
              <w:top w:val="single" w:sz="4" w:space="0" w:color="auto"/>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0</w:t>
            </w:r>
          </w:p>
        </w:tc>
        <w:tc>
          <w:tcPr>
            <w:tcW w:w="842" w:type="dxa"/>
            <w:tcBorders>
              <w:top w:val="single" w:sz="4" w:space="0" w:color="auto"/>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 </w:t>
            </w:r>
          </w:p>
        </w:tc>
        <w:tc>
          <w:tcPr>
            <w:tcW w:w="1035" w:type="dxa"/>
            <w:tcBorders>
              <w:top w:val="single" w:sz="4" w:space="0" w:color="auto"/>
              <w:left w:val="nil"/>
              <w:bottom w:val="single" w:sz="4" w:space="0" w:color="auto"/>
              <w:right w:val="single" w:sz="4" w:space="0" w:color="auto"/>
            </w:tcBorders>
            <w:shd w:val="clear" w:color="auto" w:fill="auto"/>
            <w:hideMark/>
          </w:tcPr>
          <w:p w:rsidR="00BF7CEE" w:rsidRPr="000331E7" w:rsidRDefault="00086837" w:rsidP="00BF7CEE">
            <w:pPr>
              <w:jc w:val="right"/>
              <w:rPr>
                <w:color w:val="000000"/>
                <w:spacing w:val="0"/>
                <w:sz w:val="22"/>
                <w:szCs w:val="22"/>
                <w:lang w:val="es-ES"/>
              </w:rPr>
            </w:pPr>
            <w:r w:rsidRPr="000331E7">
              <w:rPr>
                <w:color w:val="000000"/>
                <w:spacing w:val="0"/>
                <w:sz w:val="22"/>
                <w:szCs w:val="22"/>
                <w:lang w:val="es-ES"/>
              </w:rPr>
              <w:t>25%</w:t>
            </w:r>
            <w:r w:rsidR="00BF7CEE" w:rsidRPr="000331E7">
              <w:rPr>
                <w:color w:val="000000"/>
                <w:spacing w:val="0"/>
                <w:sz w:val="22"/>
                <w:szCs w:val="22"/>
                <w:lang w:val="es-ES"/>
              </w:rPr>
              <w:t> </w:t>
            </w:r>
          </w:p>
        </w:tc>
        <w:tc>
          <w:tcPr>
            <w:tcW w:w="4995" w:type="dxa"/>
            <w:tcBorders>
              <w:top w:val="single" w:sz="4" w:space="0" w:color="auto"/>
              <w:left w:val="nil"/>
              <w:bottom w:val="single" w:sz="4" w:space="0" w:color="auto"/>
              <w:right w:val="single" w:sz="4" w:space="0" w:color="auto"/>
            </w:tcBorders>
            <w:shd w:val="clear" w:color="auto" w:fill="auto"/>
            <w:hideMark/>
          </w:tcPr>
          <w:p w:rsidR="00BF7CEE" w:rsidRPr="000331E7" w:rsidRDefault="005B1432" w:rsidP="00BF7CEE">
            <w:pPr>
              <w:rPr>
                <w:color w:val="000000"/>
                <w:spacing w:val="0"/>
                <w:sz w:val="22"/>
                <w:szCs w:val="22"/>
                <w:lang w:val="es-ES"/>
              </w:rPr>
            </w:pPr>
            <w:r w:rsidRPr="000331E7">
              <w:rPr>
                <w:color w:val="000000"/>
                <w:sz w:val="20"/>
                <w:lang w:val="es-ES"/>
              </w:rPr>
              <w:t xml:space="preserve">FUENTE: peritaje sobre precios de terrenos en </w:t>
            </w:r>
            <w:r w:rsidR="00DA566B">
              <w:rPr>
                <w:color w:val="000000"/>
                <w:sz w:val="20"/>
                <w:lang w:val="es-ES"/>
              </w:rPr>
              <w:t>AUP</w:t>
            </w:r>
            <w:r w:rsidRPr="000331E7">
              <w:rPr>
                <w:color w:val="000000"/>
                <w:sz w:val="20"/>
                <w:lang w:val="es-ES"/>
              </w:rPr>
              <w:t xml:space="preserve"> beneficiarios por parte del equipo técnico de VMVDU</w:t>
            </w:r>
          </w:p>
        </w:tc>
      </w:tr>
      <w:tr w:rsidR="00BF7CEE" w:rsidRPr="000331E7" w:rsidTr="00E91782">
        <w:trPr>
          <w:trHeight w:val="620"/>
        </w:trPr>
        <w:tc>
          <w:tcPr>
            <w:tcW w:w="4605" w:type="dxa"/>
            <w:gridSpan w:val="3"/>
            <w:tcBorders>
              <w:top w:val="single" w:sz="4" w:space="0" w:color="auto"/>
              <w:left w:val="single" w:sz="4" w:space="0" w:color="auto"/>
              <w:bottom w:val="single" w:sz="4" w:space="0" w:color="auto"/>
              <w:right w:val="single" w:sz="4" w:space="0" w:color="auto"/>
            </w:tcBorders>
            <w:shd w:val="clear" w:color="auto" w:fill="auto"/>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 xml:space="preserve">Hogares incluidos en la ficha </w:t>
            </w:r>
            <w:r w:rsidR="00486B0C" w:rsidRPr="000331E7">
              <w:rPr>
                <w:color w:val="000000"/>
                <w:spacing w:val="0"/>
                <w:sz w:val="22"/>
                <w:szCs w:val="22"/>
                <w:lang w:val="es-ES"/>
              </w:rPr>
              <w:t>técnica</w:t>
            </w:r>
            <w:r w:rsidRPr="000331E7">
              <w:rPr>
                <w:color w:val="000000"/>
                <w:spacing w:val="0"/>
                <w:sz w:val="22"/>
                <w:szCs w:val="22"/>
                <w:lang w:val="es-ES"/>
              </w:rPr>
              <w:t xml:space="preserve"> del ministerio de salud**</w:t>
            </w:r>
          </w:p>
        </w:tc>
        <w:tc>
          <w:tcPr>
            <w:tcW w:w="920" w:type="dxa"/>
            <w:tcBorders>
              <w:top w:val="single" w:sz="4" w:space="0" w:color="auto"/>
              <w:left w:val="nil"/>
              <w:bottom w:val="single" w:sz="4" w:space="0" w:color="auto"/>
              <w:right w:val="single" w:sz="4" w:space="0" w:color="auto"/>
            </w:tcBorders>
            <w:shd w:val="clear" w:color="auto" w:fill="auto"/>
            <w:hideMark/>
          </w:tcPr>
          <w:p w:rsidR="00BF7CEE" w:rsidRPr="000331E7" w:rsidRDefault="00BF7CEE" w:rsidP="00BF7CEE">
            <w:pPr>
              <w:jc w:val="center"/>
              <w:rPr>
                <w:color w:val="000000"/>
                <w:spacing w:val="0"/>
                <w:sz w:val="22"/>
                <w:szCs w:val="22"/>
                <w:lang w:val="es-ES"/>
              </w:rPr>
            </w:pPr>
            <w:r w:rsidRPr="000331E7">
              <w:rPr>
                <w:color w:val="000000"/>
                <w:spacing w:val="0"/>
                <w:sz w:val="22"/>
                <w:szCs w:val="22"/>
                <w:lang w:val="es-ES"/>
              </w:rPr>
              <w:t>%</w:t>
            </w:r>
          </w:p>
        </w:tc>
        <w:tc>
          <w:tcPr>
            <w:tcW w:w="1208" w:type="dxa"/>
            <w:tcBorders>
              <w:top w:val="nil"/>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0</w:t>
            </w:r>
          </w:p>
        </w:tc>
        <w:tc>
          <w:tcPr>
            <w:tcW w:w="842" w:type="dxa"/>
            <w:tcBorders>
              <w:top w:val="nil"/>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2011</w:t>
            </w:r>
          </w:p>
        </w:tc>
        <w:tc>
          <w:tcPr>
            <w:tcW w:w="1035" w:type="dxa"/>
            <w:tcBorders>
              <w:top w:val="nil"/>
              <w:left w:val="nil"/>
              <w:bottom w:val="single" w:sz="4" w:space="0" w:color="auto"/>
              <w:right w:val="single" w:sz="4" w:space="0" w:color="auto"/>
            </w:tcBorders>
            <w:shd w:val="clear" w:color="auto" w:fill="auto"/>
            <w:hideMark/>
          </w:tcPr>
          <w:p w:rsidR="00BF7CEE" w:rsidRPr="000331E7" w:rsidRDefault="00BF7CEE" w:rsidP="00BF7CEE">
            <w:pPr>
              <w:jc w:val="right"/>
              <w:rPr>
                <w:color w:val="000000"/>
                <w:spacing w:val="0"/>
                <w:sz w:val="22"/>
                <w:szCs w:val="22"/>
                <w:lang w:val="es-ES"/>
              </w:rPr>
            </w:pPr>
            <w:r w:rsidRPr="000331E7">
              <w:rPr>
                <w:color w:val="000000"/>
                <w:spacing w:val="0"/>
                <w:sz w:val="22"/>
                <w:szCs w:val="22"/>
                <w:lang w:val="es-ES"/>
              </w:rPr>
              <w:t>90%</w:t>
            </w:r>
          </w:p>
        </w:tc>
        <w:tc>
          <w:tcPr>
            <w:tcW w:w="4995" w:type="dxa"/>
            <w:tcBorders>
              <w:top w:val="nil"/>
              <w:left w:val="nil"/>
              <w:bottom w:val="single" w:sz="4" w:space="0" w:color="auto"/>
              <w:right w:val="single" w:sz="4" w:space="0" w:color="auto"/>
            </w:tcBorders>
            <w:shd w:val="clear" w:color="auto" w:fill="auto"/>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 xml:space="preserve">Sistema de </w:t>
            </w:r>
            <w:r w:rsidR="006C44DB" w:rsidRPr="000331E7">
              <w:rPr>
                <w:color w:val="000000"/>
                <w:spacing w:val="0"/>
                <w:sz w:val="22"/>
                <w:szCs w:val="22"/>
                <w:lang w:val="es-ES"/>
              </w:rPr>
              <w:t>información</w:t>
            </w:r>
            <w:r w:rsidRPr="000331E7">
              <w:rPr>
                <w:color w:val="000000"/>
                <w:spacing w:val="0"/>
                <w:sz w:val="22"/>
                <w:szCs w:val="22"/>
                <w:lang w:val="es-ES"/>
              </w:rPr>
              <w:t xml:space="preserve"> SUIS del Ministerio de Salud</w:t>
            </w:r>
          </w:p>
        </w:tc>
      </w:tr>
      <w:tr w:rsidR="00FB3BDD" w:rsidRPr="000331E7" w:rsidTr="00E91782">
        <w:trPr>
          <w:trHeight w:val="300"/>
        </w:trPr>
        <w:tc>
          <w:tcPr>
            <w:tcW w:w="4605" w:type="dxa"/>
            <w:gridSpan w:val="3"/>
            <w:tcBorders>
              <w:top w:val="single" w:sz="4" w:space="0" w:color="auto"/>
              <w:left w:val="single" w:sz="4" w:space="0" w:color="auto"/>
              <w:bottom w:val="single" w:sz="4" w:space="0" w:color="auto"/>
              <w:right w:val="single" w:sz="4" w:space="0" w:color="auto"/>
            </w:tcBorders>
            <w:shd w:val="clear" w:color="auto" w:fill="auto"/>
            <w:hideMark/>
          </w:tcPr>
          <w:p w:rsidR="00FB3BDD" w:rsidRPr="000331E7" w:rsidRDefault="00FB3BDD" w:rsidP="006C44DB">
            <w:pPr>
              <w:rPr>
                <w:color w:val="000000"/>
                <w:spacing w:val="0"/>
                <w:sz w:val="22"/>
                <w:szCs w:val="22"/>
                <w:lang w:val="es-ES"/>
              </w:rPr>
            </w:pPr>
            <w:r>
              <w:rPr>
                <w:color w:val="000000"/>
                <w:sz w:val="20"/>
                <w:lang w:val="es-ES"/>
              </w:rPr>
              <w:t>Volúmenes de agua retenidos</w:t>
            </w:r>
          </w:p>
        </w:tc>
        <w:tc>
          <w:tcPr>
            <w:tcW w:w="920" w:type="dxa"/>
            <w:tcBorders>
              <w:top w:val="single" w:sz="4" w:space="0" w:color="auto"/>
              <w:left w:val="nil"/>
              <w:bottom w:val="single" w:sz="4" w:space="0" w:color="auto"/>
              <w:right w:val="single" w:sz="4" w:space="0" w:color="auto"/>
            </w:tcBorders>
            <w:shd w:val="clear" w:color="auto" w:fill="auto"/>
            <w:hideMark/>
          </w:tcPr>
          <w:p w:rsidR="00FB3BDD" w:rsidRPr="00510976" w:rsidRDefault="00FB3BDD" w:rsidP="00FB3BDD">
            <w:pPr>
              <w:spacing w:before="60" w:after="60"/>
              <w:jc w:val="center"/>
              <w:rPr>
                <w:color w:val="000000"/>
                <w:sz w:val="20"/>
                <w:lang w:val="es-ES"/>
              </w:rPr>
            </w:pPr>
            <w:r>
              <w:rPr>
                <w:color w:val="000000"/>
                <w:sz w:val="20"/>
                <w:lang w:val="es-ES"/>
              </w:rPr>
              <w:t>Millones de m</w:t>
            </w:r>
            <w:r w:rsidRPr="00881631">
              <w:rPr>
                <w:rStyle w:val="FootnoteReference"/>
              </w:rPr>
              <w:t>3</w:t>
            </w:r>
          </w:p>
        </w:tc>
        <w:tc>
          <w:tcPr>
            <w:tcW w:w="1208" w:type="dxa"/>
            <w:tcBorders>
              <w:top w:val="nil"/>
              <w:left w:val="nil"/>
              <w:bottom w:val="single" w:sz="4" w:space="0" w:color="auto"/>
              <w:right w:val="single" w:sz="4" w:space="0" w:color="auto"/>
            </w:tcBorders>
            <w:shd w:val="clear" w:color="auto" w:fill="auto"/>
            <w:hideMark/>
          </w:tcPr>
          <w:p w:rsidR="00FB3BDD" w:rsidRPr="00510976" w:rsidRDefault="00FB3BDD" w:rsidP="00FB3BDD">
            <w:pPr>
              <w:spacing w:before="60" w:after="60"/>
              <w:jc w:val="center"/>
              <w:rPr>
                <w:color w:val="000000"/>
                <w:sz w:val="20"/>
                <w:lang w:val="es-ES"/>
              </w:rPr>
            </w:pPr>
            <w:r>
              <w:rPr>
                <w:color w:val="000000"/>
                <w:sz w:val="20"/>
                <w:lang w:val="es-ES"/>
              </w:rPr>
              <w:t>0</w:t>
            </w:r>
          </w:p>
        </w:tc>
        <w:tc>
          <w:tcPr>
            <w:tcW w:w="842" w:type="dxa"/>
            <w:tcBorders>
              <w:top w:val="nil"/>
              <w:left w:val="nil"/>
              <w:bottom w:val="single" w:sz="4" w:space="0" w:color="auto"/>
              <w:right w:val="single" w:sz="4" w:space="0" w:color="auto"/>
            </w:tcBorders>
            <w:shd w:val="clear" w:color="auto" w:fill="auto"/>
            <w:hideMark/>
          </w:tcPr>
          <w:p w:rsidR="00FB3BDD" w:rsidRPr="00510976" w:rsidRDefault="00FB3BDD" w:rsidP="00FB3BDD">
            <w:pPr>
              <w:spacing w:before="60" w:after="60"/>
              <w:jc w:val="center"/>
              <w:rPr>
                <w:color w:val="000000"/>
                <w:sz w:val="20"/>
                <w:lang w:val="es-ES"/>
              </w:rPr>
            </w:pPr>
            <w:r>
              <w:rPr>
                <w:color w:val="000000"/>
                <w:sz w:val="20"/>
                <w:lang w:val="es-ES"/>
              </w:rPr>
              <w:t>2011</w:t>
            </w:r>
          </w:p>
        </w:tc>
        <w:tc>
          <w:tcPr>
            <w:tcW w:w="1035" w:type="dxa"/>
            <w:tcBorders>
              <w:top w:val="nil"/>
              <w:left w:val="nil"/>
              <w:bottom w:val="single" w:sz="4" w:space="0" w:color="auto"/>
              <w:right w:val="single" w:sz="4" w:space="0" w:color="auto"/>
            </w:tcBorders>
            <w:shd w:val="clear" w:color="auto" w:fill="auto"/>
            <w:hideMark/>
          </w:tcPr>
          <w:p w:rsidR="00FB3BDD" w:rsidRPr="00510976" w:rsidRDefault="00FB3BDD" w:rsidP="00FB3BDD">
            <w:pPr>
              <w:spacing w:before="60" w:after="60"/>
              <w:jc w:val="center"/>
              <w:rPr>
                <w:color w:val="000000"/>
                <w:sz w:val="20"/>
                <w:lang w:val="es-ES"/>
              </w:rPr>
            </w:pPr>
            <w:r>
              <w:rPr>
                <w:color w:val="000000"/>
                <w:sz w:val="20"/>
                <w:lang w:val="es-ES"/>
              </w:rPr>
              <w:t>0.5</w:t>
            </w:r>
          </w:p>
        </w:tc>
        <w:tc>
          <w:tcPr>
            <w:tcW w:w="4995" w:type="dxa"/>
            <w:tcBorders>
              <w:top w:val="nil"/>
              <w:left w:val="nil"/>
              <w:bottom w:val="single" w:sz="4" w:space="0" w:color="auto"/>
              <w:right w:val="single" w:sz="4" w:space="0" w:color="auto"/>
            </w:tcBorders>
            <w:shd w:val="clear" w:color="auto" w:fill="auto"/>
            <w:hideMark/>
          </w:tcPr>
          <w:p w:rsidR="00FB3BDD" w:rsidRPr="00FB3BDD" w:rsidRDefault="00FB3BDD" w:rsidP="00FB3BDD">
            <w:pPr>
              <w:spacing w:before="60" w:after="60"/>
              <w:rPr>
                <w:color w:val="000000"/>
                <w:sz w:val="20"/>
                <w:lang w:val="es-ES"/>
              </w:rPr>
            </w:pPr>
            <w:r w:rsidRPr="00FB3BDD">
              <w:rPr>
                <w:sz w:val="20"/>
                <w:lang w:val="es-ES"/>
              </w:rPr>
              <w:t>Se incluirá la medición a través de monitores en tiempo real a ser instalados en las lagunas.</w:t>
            </w:r>
          </w:p>
        </w:tc>
      </w:tr>
      <w:tr w:rsidR="00BF7CEE" w:rsidRPr="000331E7" w:rsidTr="00E91782">
        <w:trPr>
          <w:trHeight w:val="960"/>
        </w:trPr>
        <w:tc>
          <w:tcPr>
            <w:tcW w:w="13605" w:type="dxa"/>
            <w:gridSpan w:val="8"/>
            <w:tcBorders>
              <w:top w:val="single" w:sz="4" w:space="0" w:color="auto"/>
              <w:left w:val="nil"/>
              <w:bottom w:val="nil"/>
              <w:right w:val="nil"/>
            </w:tcBorders>
            <w:shd w:val="clear" w:color="auto" w:fill="auto"/>
            <w:vAlign w:val="bottom"/>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 xml:space="preserve">*Se mide a nivel de AUP debido a que el indicador de vulnerabilidad del MARN identifica un punto en el mapa, el cual puede o no coincidir con un </w:t>
            </w:r>
            <w:r w:rsidR="006C44DB" w:rsidRPr="000331E7">
              <w:rPr>
                <w:color w:val="000000"/>
                <w:spacing w:val="0"/>
                <w:sz w:val="22"/>
                <w:szCs w:val="22"/>
                <w:lang w:val="es-ES"/>
              </w:rPr>
              <w:t>polígono</w:t>
            </w:r>
            <w:r w:rsidRPr="000331E7">
              <w:rPr>
                <w:color w:val="000000"/>
                <w:spacing w:val="0"/>
                <w:sz w:val="22"/>
                <w:szCs w:val="22"/>
                <w:lang w:val="es-ES"/>
              </w:rPr>
              <w:t xml:space="preserve"> correspondiente a un AUP.</w:t>
            </w:r>
            <w:r w:rsidRPr="000331E7">
              <w:rPr>
                <w:color w:val="000000"/>
                <w:spacing w:val="0"/>
                <w:sz w:val="22"/>
                <w:szCs w:val="22"/>
                <w:lang w:val="es-ES"/>
              </w:rPr>
              <w:br/>
              <w:t>Los puntos de vulnerabilidad tienen tres niveles (alta, media y baja)</w:t>
            </w:r>
          </w:p>
        </w:tc>
      </w:tr>
      <w:tr w:rsidR="00BF7CEE" w:rsidRPr="000331E7" w:rsidTr="00E91782">
        <w:trPr>
          <w:trHeight w:val="612"/>
        </w:trPr>
        <w:tc>
          <w:tcPr>
            <w:tcW w:w="13605" w:type="dxa"/>
            <w:gridSpan w:val="8"/>
            <w:tcBorders>
              <w:top w:val="nil"/>
              <w:left w:val="nil"/>
              <w:bottom w:val="nil"/>
              <w:right w:val="nil"/>
            </w:tcBorders>
            <w:shd w:val="clear" w:color="auto" w:fill="auto"/>
            <w:vAlign w:val="bottom"/>
            <w:hideMark/>
          </w:tcPr>
          <w:p w:rsidR="00BF7CEE" w:rsidRPr="000331E7" w:rsidRDefault="00BF7CEE" w:rsidP="00BF7CEE">
            <w:pPr>
              <w:rPr>
                <w:color w:val="000000"/>
                <w:spacing w:val="0"/>
                <w:sz w:val="22"/>
                <w:szCs w:val="22"/>
                <w:lang w:val="es-ES"/>
              </w:rPr>
            </w:pPr>
            <w:r w:rsidRPr="000331E7">
              <w:rPr>
                <w:color w:val="000000"/>
                <w:spacing w:val="0"/>
                <w:sz w:val="22"/>
                <w:szCs w:val="22"/>
                <w:lang w:val="es-ES"/>
              </w:rPr>
              <w:t xml:space="preserve">**El estar incluidos en la ficha </w:t>
            </w:r>
            <w:r w:rsidR="006C44DB" w:rsidRPr="000331E7">
              <w:rPr>
                <w:color w:val="000000"/>
                <w:spacing w:val="0"/>
                <w:sz w:val="22"/>
                <w:szCs w:val="22"/>
                <w:lang w:val="es-ES"/>
              </w:rPr>
              <w:t>técnica</w:t>
            </w:r>
            <w:r w:rsidRPr="000331E7">
              <w:rPr>
                <w:color w:val="000000"/>
                <w:spacing w:val="0"/>
                <w:sz w:val="22"/>
                <w:szCs w:val="22"/>
                <w:lang w:val="es-ES"/>
              </w:rPr>
              <w:t xml:space="preserve"> del ministerio de salud implica que el hogar ya tuvo una primera visita y asesoramiento de los ECOS familiares. Esto </w:t>
            </w:r>
            <w:r w:rsidR="006C44DB" w:rsidRPr="000331E7">
              <w:rPr>
                <w:color w:val="000000"/>
                <w:spacing w:val="0"/>
                <w:sz w:val="22"/>
                <w:szCs w:val="22"/>
                <w:lang w:val="es-ES"/>
              </w:rPr>
              <w:t>también</w:t>
            </w:r>
            <w:r w:rsidRPr="000331E7">
              <w:rPr>
                <w:color w:val="000000"/>
                <w:spacing w:val="0"/>
                <w:sz w:val="22"/>
                <w:szCs w:val="22"/>
                <w:lang w:val="es-ES"/>
              </w:rPr>
              <w:t xml:space="preserve"> implica que tienen un programa de seguimiento a la salud dependiendo del perfil </w:t>
            </w:r>
            <w:r w:rsidR="006C44DB" w:rsidRPr="000331E7">
              <w:rPr>
                <w:color w:val="000000"/>
                <w:spacing w:val="0"/>
                <w:sz w:val="22"/>
                <w:szCs w:val="22"/>
                <w:lang w:val="es-ES"/>
              </w:rPr>
              <w:t>demográfico</w:t>
            </w:r>
            <w:r w:rsidRPr="000331E7">
              <w:rPr>
                <w:color w:val="000000"/>
                <w:spacing w:val="0"/>
                <w:sz w:val="22"/>
                <w:szCs w:val="22"/>
                <w:lang w:val="es-ES"/>
              </w:rPr>
              <w:t xml:space="preserve"> de la familia.</w:t>
            </w:r>
          </w:p>
        </w:tc>
      </w:tr>
    </w:tbl>
    <w:p w:rsidR="00BF7CEE" w:rsidRPr="000331E7" w:rsidRDefault="00BF7CEE" w:rsidP="00332D8A">
      <w:pPr>
        <w:jc w:val="both"/>
        <w:rPr>
          <w:b/>
          <w:szCs w:val="24"/>
          <w:lang w:val="es-ES"/>
        </w:rPr>
      </w:pPr>
      <w:r w:rsidRPr="000331E7">
        <w:rPr>
          <w:b/>
          <w:szCs w:val="24"/>
          <w:lang w:val="es-ES"/>
        </w:rPr>
        <w:br w:type="page"/>
      </w:r>
      <w:r w:rsidR="00E91782" w:rsidRPr="000331E7">
        <w:rPr>
          <w:b/>
          <w:szCs w:val="24"/>
          <w:lang w:val="es-ES"/>
        </w:rPr>
        <w:lastRenderedPageBreak/>
        <w:t>Anexo II Matriz de productos</w:t>
      </w:r>
    </w:p>
    <w:p w:rsidR="00BF7CEE" w:rsidRDefault="00BF7CEE" w:rsidP="00332D8A">
      <w:pPr>
        <w:jc w:val="both"/>
        <w:rPr>
          <w:b/>
          <w:szCs w:val="24"/>
          <w:lang w:val="es-ES"/>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0"/>
        <w:gridCol w:w="1620"/>
        <w:gridCol w:w="1170"/>
        <w:gridCol w:w="810"/>
        <w:gridCol w:w="990"/>
        <w:gridCol w:w="900"/>
        <w:gridCol w:w="810"/>
        <w:gridCol w:w="810"/>
        <w:gridCol w:w="810"/>
        <w:gridCol w:w="1080"/>
      </w:tblGrid>
      <w:tr w:rsidR="00FB3BDD" w:rsidRPr="00510976" w:rsidTr="00FB3BDD">
        <w:trPr>
          <w:trHeight w:val="620"/>
        </w:trPr>
        <w:tc>
          <w:tcPr>
            <w:tcW w:w="423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Producto</w:t>
            </w:r>
          </w:p>
        </w:tc>
        <w:tc>
          <w:tcPr>
            <w:tcW w:w="162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Unidad de medida</w:t>
            </w:r>
          </w:p>
        </w:tc>
        <w:tc>
          <w:tcPr>
            <w:tcW w:w="117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Línea Base</w:t>
            </w:r>
          </w:p>
        </w:tc>
        <w:tc>
          <w:tcPr>
            <w:tcW w:w="81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Año 1</w:t>
            </w:r>
          </w:p>
        </w:tc>
        <w:tc>
          <w:tcPr>
            <w:tcW w:w="99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Año 2</w:t>
            </w:r>
          </w:p>
        </w:tc>
        <w:tc>
          <w:tcPr>
            <w:tcW w:w="900" w:type="dxa"/>
            <w:shd w:val="clear" w:color="auto" w:fill="8DB3E2" w:themeFill="text2" w:themeFillTint="66"/>
          </w:tcPr>
          <w:p w:rsidR="00FB3BDD" w:rsidRPr="00510976" w:rsidRDefault="00FB3BDD" w:rsidP="00FB3BDD">
            <w:pPr>
              <w:spacing w:before="60" w:after="60"/>
              <w:jc w:val="center"/>
              <w:rPr>
                <w:b/>
                <w:bCs/>
                <w:color w:val="000000"/>
                <w:sz w:val="20"/>
                <w:lang w:val="es-ES"/>
              </w:rPr>
            </w:pPr>
            <w:r w:rsidRPr="00510976">
              <w:rPr>
                <w:b/>
                <w:bCs/>
                <w:color w:val="000000"/>
                <w:sz w:val="20"/>
                <w:lang w:val="es-ES"/>
              </w:rPr>
              <w:t>Año 3</w:t>
            </w:r>
          </w:p>
        </w:tc>
        <w:tc>
          <w:tcPr>
            <w:tcW w:w="81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Año 4</w:t>
            </w:r>
          </w:p>
        </w:tc>
        <w:tc>
          <w:tcPr>
            <w:tcW w:w="810" w:type="dxa"/>
            <w:shd w:val="clear" w:color="auto" w:fill="8DB3E2" w:themeFill="text2" w:themeFillTint="66"/>
          </w:tcPr>
          <w:p w:rsidR="00FB3BDD" w:rsidRPr="00510976" w:rsidRDefault="00FB3BDD" w:rsidP="00FB3BDD">
            <w:pPr>
              <w:spacing w:before="60" w:after="60"/>
              <w:jc w:val="center"/>
              <w:rPr>
                <w:b/>
                <w:bCs/>
                <w:color w:val="000000"/>
                <w:sz w:val="20"/>
                <w:lang w:val="es-ES"/>
              </w:rPr>
            </w:pPr>
            <w:r w:rsidRPr="00510976">
              <w:rPr>
                <w:b/>
                <w:bCs/>
                <w:color w:val="000000"/>
                <w:sz w:val="20"/>
                <w:lang w:val="es-ES"/>
              </w:rPr>
              <w:t xml:space="preserve">Año </w:t>
            </w:r>
            <w:r>
              <w:rPr>
                <w:b/>
                <w:bCs/>
                <w:color w:val="000000"/>
                <w:sz w:val="20"/>
                <w:lang w:val="es-ES"/>
              </w:rPr>
              <w:t>5</w:t>
            </w:r>
          </w:p>
        </w:tc>
        <w:tc>
          <w:tcPr>
            <w:tcW w:w="81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Meta</w:t>
            </w:r>
          </w:p>
        </w:tc>
        <w:tc>
          <w:tcPr>
            <w:tcW w:w="1080" w:type="dxa"/>
            <w:shd w:val="clear" w:color="auto" w:fill="8DB3E2" w:themeFill="text2" w:themeFillTint="66"/>
            <w:hideMark/>
          </w:tcPr>
          <w:p w:rsidR="00FB3BDD" w:rsidRPr="00510976" w:rsidRDefault="00FB3BDD" w:rsidP="00FB3BDD">
            <w:pPr>
              <w:spacing w:before="60" w:after="60"/>
              <w:jc w:val="center"/>
              <w:rPr>
                <w:b/>
                <w:bCs/>
                <w:color w:val="000000"/>
                <w:sz w:val="20"/>
                <w:lang w:val="es-ES"/>
              </w:rPr>
            </w:pPr>
            <w:r w:rsidRPr="00510976">
              <w:rPr>
                <w:b/>
                <w:bCs/>
                <w:color w:val="000000"/>
                <w:sz w:val="20"/>
                <w:lang w:val="es-ES"/>
              </w:rPr>
              <w:t>Comentarios</w:t>
            </w:r>
          </w:p>
        </w:tc>
      </w:tr>
      <w:tr w:rsidR="00FB3BDD" w:rsidRPr="00510976" w:rsidTr="00FB3BDD">
        <w:trPr>
          <w:trHeight w:val="300"/>
        </w:trPr>
        <w:tc>
          <w:tcPr>
            <w:tcW w:w="13230" w:type="dxa"/>
            <w:gridSpan w:val="10"/>
            <w:shd w:val="clear" w:color="auto" w:fill="B8CCE4" w:themeFill="accent1" w:themeFillTint="66"/>
          </w:tcPr>
          <w:p w:rsidR="00FB3BDD" w:rsidRPr="00510976" w:rsidRDefault="00FB3BDD" w:rsidP="00FB3BDD">
            <w:pPr>
              <w:tabs>
                <w:tab w:val="left" w:pos="13463"/>
              </w:tabs>
              <w:spacing w:before="60" w:after="60"/>
              <w:jc w:val="center"/>
              <w:rPr>
                <w:b/>
                <w:bCs/>
                <w:color w:val="000000"/>
                <w:sz w:val="20"/>
                <w:lang w:val="es-ES"/>
              </w:rPr>
            </w:pPr>
            <w:r w:rsidRPr="00510976">
              <w:rPr>
                <w:b/>
                <w:bCs/>
                <w:color w:val="000000"/>
                <w:sz w:val="20"/>
                <w:lang w:val="es-ES"/>
              </w:rPr>
              <w:t xml:space="preserve">COMPONENTE 1: </w:t>
            </w:r>
            <w:r w:rsidR="0066124E" w:rsidRPr="0066124E">
              <w:rPr>
                <w:b/>
                <w:bCs/>
                <w:color w:val="000000"/>
                <w:sz w:val="20"/>
                <w:lang w:val="es-ES"/>
              </w:rPr>
              <w:t>Reducción de vulnerabilidad en AUP a través de construcción de lagunas de laminación y reparacion de bóvedas en el AMSS</w:t>
            </w:r>
          </w:p>
        </w:tc>
      </w:tr>
      <w:tr w:rsidR="004B763C" w:rsidRPr="00510976" w:rsidTr="004B763C">
        <w:trPr>
          <w:trHeight w:val="332"/>
        </w:trPr>
        <w:tc>
          <w:tcPr>
            <w:tcW w:w="4230" w:type="dxa"/>
            <w:shd w:val="clear" w:color="000000" w:fill="FFFFFF"/>
            <w:hideMark/>
          </w:tcPr>
          <w:p w:rsidR="004B763C" w:rsidRPr="00510976" w:rsidRDefault="004B763C" w:rsidP="0074731F">
            <w:pPr>
              <w:spacing w:before="60" w:after="60"/>
              <w:rPr>
                <w:color w:val="000000"/>
                <w:sz w:val="20"/>
                <w:lang w:val="es-ES"/>
              </w:rPr>
            </w:pPr>
            <w:r w:rsidRPr="00510976">
              <w:rPr>
                <w:color w:val="000000"/>
                <w:sz w:val="20"/>
                <w:lang w:val="es-ES"/>
              </w:rPr>
              <w:t>Lagunas de laminación construidas</w:t>
            </w:r>
          </w:p>
        </w:tc>
        <w:tc>
          <w:tcPr>
            <w:tcW w:w="162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Lagunas</w:t>
            </w:r>
          </w:p>
        </w:tc>
        <w:tc>
          <w:tcPr>
            <w:tcW w:w="117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990" w:type="dxa"/>
            <w:shd w:val="clear" w:color="000000" w:fill="FFFFFF"/>
            <w:hideMark/>
          </w:tcPr>
          <w:p w:rsidR="004B763C" w:rsidRPr="00510976" w:rsidRDefault="004B763C" w:rsidP="0074731F">
            <w:pPr>
              <w:spacing w:before="60" w:after="60"/>
              <w:jc w:val="center"/>
              <w:rPr>
                <w:color w:val="000000"/>
                <w:sz w:val="20"/>
                <w:lang w:val="es-ES"/>
              </w:rPr>
            </w:pPr>
          </w:p>
        </w:tc>
        <w:tc>
          <w:tcPr>
            <w:tcW w:w="900" w:type="dxa"/>
            <w:shd w:val="clear" w:color="000000" w:fill="FFFFFF"/>
          </w:tcPr>
          <w:p w:rsidR="004B763C" w:rsidRPr="00510976" w:rsidRDefault="004B763C" w:rsidP="0074731F">
            <w:pPr>
              <w:spacing w:before="60" w:after="60"/>
              <w:jc w:val="center"/>
              <w:rPr>
                <w:color w:val="000000"/>
                <w:sz w:val="20"/>
                <w:lang w:val="es-ES"/>
              </w:rPr>
            </w:pPr>
            <w:r>
              <w:rPr>
                <w:color w:val="000000"/>
                <w:sz w:val="20"/>
                <w:lang w:val="es-ES"/>
              </w:rPr>
              <w:t>7</w:t>
            </w: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7</w:t>
            </w:r>
          </w:p>
        </w:tc>
        <w:tc>
          <w:tcPr>
            <w:tcW w:w="1080" w:type="dxa"/>
            <w:shd w:val="clear" w:color="000000" w:fill="FFFFFF"/>
            <w:hideMark/>
          </w:tcPr>
          <w:p w:rsidR="004B763C" w:rsidRPr="00510976" w:rsidRDefault="004B763C" w:rsidP="0074731F">
            <w:pPr>
              <w:spacing w:before="60" w:after="60"/>
              <w:rPr>
                <w:color w:val="000000"/>
                <w:sz w:val="20"/>
                <w:lang w:val="es-ES"/>
              </w:rPr>
            </w:pPr>
          </w:p>
        </w:tc>
      </w:tr>
      <w:tr w:rsidR="004B763C" w:rsidRPr="00510976" w:rsidTr="004B763C">
        <w:trPr>
          <w:trHeight w:val="395"/>
        </w:trPr>
        <w:tc>
          <w:tcPr>
            <w:tcW w:w="4230" w:type="dxa"/>
            <w:shd w:val="clear" w:color="auto" w:fill="auto"/>
            <w:hideMark/>
          </w:tcPr>
          <w:p w:rsidR="004B763C" w:rsidRPr="00510976" w:rsidRDefault="004B763C" w:rsidP="0074731F">
            <w:pPr>
              <w:spacing w:before="60" w:after="60"/>
              <w:rPr>
                <w:color w:val="000000"/>
                <w:sz w:val="20"/>
                <w:lang w:val="es-ES"/>
              </w:rPr>
            </w:pPr>
            <w:r w:rsidRPr="00510976">
              <w:rPr>
                <w:color w:val="000000"/>
                <w:sz w:val="20"/>
                <w:lang w:val="es-ES"/>
              </w:rPr>
              <w:t>Plan Maestro de Drenajes</w:t>
            </w:r>
          </w:p>
        </w:tc>
        <w:tc>
          <w:tcPr>
            <w:tcW w:w="1620" w:type="dxa"/>
            <w:shd w:val="clear" w:color="auto" w:fill="auto"/>
            <w:hideMark/>
          </w:tcPr>
          <w:p w:rsidR="004B763C" w:rsidRPr="00510976" w:rsidRDefault="004B763C" w:rsidP="0074731F">
            <w:pPr>
              <w:spacing w:before="60" w:after="60"/>
              <w:jc w:val="center"/>
              <w:rPr>
                <w:color w:val="000000"/>
                <w:sz w:val="20"/>
                <w:lang w:val="es-ES"/>
              </w:rPr>
            </w:pPr>
            <w:r w:rsidRPr="00510976">
              <w:rPr>
                <w:color w:val="000000"/>
                <w:sz w:val="20"/>
                <w:lang w:val="es-ES"/>
              </w:rPr>
              <w:t>Plan</w:t>
            </w:r>
          </w:p>
        </w:tc>
        <w:tc>
          <w:tcPr>
            <w:tcW w:w="1170" w:type="dxa"/>
            <w:shd w:val="clear" w:color="auto" w:fill="auto"/>
            <w:hideMark/>
          </w:tcPr>
          <w:p w:rsidR="004B763C" w:rsidRPr="00510976" w:rsidRDefault="004B763C" w:rsidP="0074731F">
            <w:pPr>
              <w:spacing w:before="60" w:after="60"/>
              <w:jc w:val="center"/>
              <w:rPr>
                <w:color w:val="000000"/>
                <w:sz w:val="20"/>
                <w:lang w:val="es-ES"/>
              </w:rPr>
            </w:pPr>
          </w:p>
        </w:tc>
        <w:tc>
          <w:tcPr>
            <w:tcW w:w="810" w:type="dxa"/>
            <w:shd w:val="clear" w:color="auto" w:fill="auto"/>
            <w:hideMark/>
          </w:tcPr>
          <w:p w:rsidR="004B763C" w:rsidRPr="00510976" w:rsidRDefault="004B763C" w:rsidP="0074731F">
            <w:pPr>
              <w:spacing w:before="60" w:after="60"/>
              <w:jc w:val="center"/>
              <w:rPr>
                <w:color w:val="000000"/>
                <w:sz w:val="20"/>
                <w:lang w:val="es-ES"/>
              </w:rPr>
            </w:pPr>
          </w:p>
        </w:tc>
        <w:tc>
          <w:tcPr>
            <w:tcW w:w="990" w:type="dxa"/>
            <w:shd w:val="clear" w:color="auto" w:fill="auto"/>
            <w:hideMark/>
          </w:tcPr>
          <w:p w:rsidR="004B763C" w:rsidRPr="00510976" w:rsidRDefault="004B763C" w:rsidP="0074731F">
            <w:pPr>
              <w:spacing w:before="60" w:after="60"/>
              <w:jc w:val="center"/>
              <w:rPr>
                <w:color w:val="000000"/>
                <w:sz w:val="20"/>
                <w:lang w:val="es-ES"/>
              </w:rPr>
            </w:pPr>
          </w:p>
        </w:tc>
        <w:tc>
          <w:tcPr>
            <w:tcW w:w="900" w:type="dxa"/>
            <w:shd w:val="clear" w:color="auto" w:fill="auto"/>
          </w:tcPr>
          <w:p w:rsidR="004B763C" w:rsidRPr="00510976" w:rsidRDefault="004B763C" w:rsidP="0074731F">
            <w:pPr>
              <w:spacing w:before="60" w:after="60"/>
              <w:jc w:val="center"/>
              <w:rPr>
                <w:color w:val="000000"/>
                <w:sz w:val="20"/>
                <w:lang w:val="es-ES"/>
              </w:rPr>
            </w:pPr>
            <w:r w:rsidRPr="00510976">
              <w:rPr>
                <w:color w:val="000000"/>
                <w:sz w:val="20"/>
                <w:lang w:val="es-ES"/>
              </w:rPr>
              <w:t>1</w:t>
            </w:r>
          </w:p>
        </w:tc>
        <w:tc>
          <w:tcPr>
            <w:tcW w:w="810" w:type="dxa"/>
            <w:shd w:val="clear" w:color="auto" w:fill="auto"/>
            <w:hideMark/>
          </w:tcPr>
          <w:p w:rsidR="004B763C" w:rsidRPr="00510976" w:rsidRDefault="004B763C" w:rsidP="0074731F">
            <w:pPr>
              <w:spacing w:before="60" w:after="60"/>
              <w:jc w:val="center"/>
              <w:rPr>
                <w:color w:val="000000"/>
                <w:sz w:val="20"/>
                <w:lang w:val="es-ES"/>
              </w:rPr>
            </w:pPr>
          </w:p>
        </w:tc>
        <w:tc>
          <w:tcPr>
            <w:tcW w:w="810" w:type="dxa"/>
          </w:tcPr>
          <w:p w:rsidR="004B763C" w:rsidRPr="00510976" w:rsidRDefault="004B763C" w:rsidP="0074731F">
            <w:pPr>
              <w:spacing w:before="60" w:after="60"/>
              <w:jc w:val="center"/>
              <w:rPr>
                <w:color w:val="000000"/>
                <w:sz w:val="20"/>
                <w:lang w:val="es-ES"/>
              </w:rPr>
            </w:pPr>
          </w:p>
        </w:tc>
        <w:tc>
          <w:tcPr>
            <w:tcW w:w="810" w:type="dxa"/>
            <w:shd w:val="clear" w:color="auto" w:fill="auto"/>
            <w:hideMark/>
          </w:tcPr>
          <w:p w:rsidR="004B763C" w:rsidRPr="00510976" w:rsidRDefault="004B763C" w:rsidP="0074731F">
            <w:pPr>
              <w:spacing w:before="60" w:after="60"/>
              <w:jc w:val="center"/>
              <w:rPr>
                <w:color w:val="000000"/>
                <w:sz w:val="20"/>
                <w:lang w:val="es-ES"/>
              </w:rPr>
            </w:pPr>
            <w:r w:rsidRPr="00510976">
              <w:rPr>
                <w:color w:val="000000"/>
                <w:sz w:val="20"/>
                <w:lang w:val="es-ES"/>
              </w:rPr>
              <w:t>1</w:t>
            </w:r>
          </w:p>
        </w:tc>
        <w:tc>
          <w:tcPr>
            <w:tcW w:w="1080" w:type="dxa"/>
            <w:shd w:val="clear" w:color="auto" w:fill="auto"/>
            <w:hideMark/>
          </w:tcPr>
          <w:p w:rsidR="004B763C" w:rsidRPr="00510976" w:rsidRDefault="004B763C" w:rsidP="0074731F">
            <w:pPr>
              <w:spacing w:before="60" w:after="60"/>
              <w:rPr>
                <w:bCs/>
                <w:color w:val="000000"/>
                <w:sz w:val="20"/>
                <w:lang w:val="es-ES"/>
              </w:rPr>
            </w:pPr>
          </w:p>
        </w:tc>
      </w:tr>
      <w:tr w:rsidR="004B763C" w:rsidRPr="00510976" w:rsidTr="00FB3BDD">
        <w:trPr>
          <w:trHeight w:val="206"/>
        </w:trPr>
        <w:tc>
          <w:tcPr>
            <w:tcW w:w="4230" w:type="dxa"/>
            <w:shd w:val="clear" w:color="auto" w:fill="auto"/>
          </w:tcPr>
          <w:p w:rsidR="004B763C" w:rsidRPr="00510976" w:rsidRDefault="004B763C" w:rsidP="0074731F">
            <w:pPr>
              <w:spacing w:before="60" w:after="60"/>
              <w:rPr>
                <w:color w:val="000000"/>
                <w:sz w:val="20"/>
                <w:lang w:val="es-ES"/>
              </w:rPr>
            </w:pPr>
            <w:r w:rsidRPr="00510976">
              <w:rPr>
                <w:color w:val="000000"/>
                <w:sz w:val="20"/>
                <w:lang w:val="es-ES"/>
              </w:rPr>
              <w:t>Bóvedas reparadas</w:t>
            </w:r>
            <w:r w:rsidRPr="00510976">
              <w:rPr>
                <w:rStyle w:val="FootnoteReference"/>
                <w:color w:val="000000"/>
                <w:lang w:val="es-ES"/>
              </w:rPr>
              <w:footnoteReference w:id="7"/>
            </w:r>
          </w:p>
        </w:tc>
        <w:tc>
          <w:tcPr>
            <w:tcW w:w="1620" w:type="dxa"/>
            <w:shd w:val="clear" w:color="auto" w:fill="auto"/>
          </w:tcPr>
          <w:p w:rsidR="004B763C" w:rsidRPr="00510976" w:rsidRDefault="004B763C" w:rsidP="0074731F">
            <w:pPr>
              <w:spacing w:before="60" w:after="60"/>
              <w:jc w:val="center"/>
              <w:rPr>
                <w:color w:val="000000"/>
                <w:sz w:val="20"/>
                <w:lang w:val="es-ES"/>
              </w:rPr>
            </w:pPr>
            <w:r w:rsidRPr="00510976">
              <w:rPr>
                <w:color w:val="000000"/>
                <w:sz w:val="20"/>
                <w:lang w:val="es-ES"/>
              </w:rPr>
              <w:t>Bóvedas</w:t>
            </w:r>
          </w:p>
        </w:tc>
        <w:tc>
          <w:tcPr>
            <w:tcW w:w="1170" w:type="dxa"/>
            <w:tcBorders>
              <w:bottom w:val="single" w:sz="4" w:space="0" w:color="auto"/>
            </w:tcBorders>
            <w:shd w:val="clear" w:color="auto" w:fill="auto"/>
          </w:tcPr>
          <w:p w:rsidR="004B763C" w:rsidRPr="00510976" w:rsidRDefault="004B763C" w:rsidP="0074731F">
            <w:pPr>
              <w:spacing w:before="60" w:after="60"/>
              <w:jc w:val="center"/>
              <w:rPr>
                <w:color w:val="000000"/>
                <w:sz w:val="20"/>
                <w:lang w:val="es-ES"/>
              </w:rPr>
            </w:pPr>
          </w:p>
        </w:tc>
        <w:tc>
          <w:tcPr>
            <w:tcW w:w="810" w:type="dxa"/>
            <w:tcBorders>
              <w:bottom w:val="single" w:sz="4" w:space="0" w:color="auto"/>
            </w:tcBorders>
            <w:shd w:val="clear" w:color="auto" w:fill="auto"/>
          </w:tcPr>
          <w:p w:rsidR="004B763C" w:rsidRPr="00510976" w:rsidRDefault="004B763C" w:rsidP="0074731F">
            <w:pPr>
              <w:spacing w:before="60" w:after="60"/>
              <w:jc w:val="center"/>
              <w:rPr>
                <w:color w:val="000000"/>
                <w:sz w:val="20"/>
                <w:lang w:val="es-ES"/>
              </w:rPr>
            </w:pPr>
          </w:p>
        </w:tc>
        <w:tc>
          <w:tcPr>
            <w:tcW w:w="990" w:type="dxa"/>
            <w:tcBorders>
              <w:bottom w:val="single" w:sz="4" w:space="0" w:color="auto"/>
            </w:tcBorders>
            <w:shd w:val="clear" w:color="auto" w:fill="auto"/>
          </w:tcPr>
          <w:p w:rsidR="004B763C" w:rsidRPr="00510976" w:rsidRDefault="004B763C" w:rsidP="0074731F">
            <w:pPr>
              <w:spacing w:before="60" w:after="60"/>
              <w:jc w:val="center"/>
              <w:rPr>
                <w:color w:val="000000"/>
                <w:sz w:val="20"/>
                <w:lang w:val="es-ES"/>
              </w:rPr>
            </w:pPr>
          </w:p>
        </w:tc>
        <w:tc>
          <w:tcPr>
            <w:tcW w:w="900" w:type="dxa"/>
            <w:tcBorders>
              <w:bottom w:val="single" w:sz="4" w:space="0" w:color="auto"/>
            </w:tcBorders>
            <w:shd w:val="clear" w:color="auto" w:fill="auto"/>
          </w:tcPr>
          <w:p w:rsidR="004B763C" w:rsidRPr="00510976" w:rsidRDefault="004B763C" w:rsidP="0074731F">
            <w:pPr>
              <w:spacing w:before="60" w:after="60"/>
              <w:jc w:val="center"/>
              <w:rPr>
                <w:color w:val="000000"/>
                <w:sz w:val="20"/>
                <w:lang w:val="es-ES"/>
              </w:rPr>
            </w:pPr>
          </w:p>
        </w:tc>
        <w:tc>
          <w:tcPr>
            <w:tcW w:w="810" w:type="dxa"/>
            <w:tcBorders>
              <w:bottom w:val="single" w:sz="4" w:space="0" w:color="auto"/>
            </w:tcBorders>
            <w:shd w:val="clear" w:color="auto" w:fill="auto"/>
          </w:tcPr>
          <w:p w:rsidR="004B763C" w:rsidRPr="00510976" w:rsidRDefault="004B763C" w:rsidP="0074731F">
            <w:pPr>
              <w:spacing w:before="60" w:after="60"/>
              <w:jc w:val="center"/>
              <w:rPr>
                <w:color w:val="000000"/>
                <w:sz w:val="20"/>
                <w:lang w:val="es-ES"/>
              </w:rPr>
            </w:pPr>
          </w:p>
        </w:tc>
        <w:tc>
          <w:tcPr>
            <w:tcW w:w="810" w:type="dxa"/>
            <w:tcBorders>
              <w:bottom w:val="single" w:sz="4" w:space="0" w:color="auto"/>
            </w:tcBorders>
          </w:tcPr>
          <w:p w:rsidR="004B763C" w:rsidRPr="00510976" w:rsidRDefault="004B763C" w:rsidP="0074731F">
            <w:pPr>
              <w:spacing w:before="60" w:after="60"/>
              <w:jc w:val="center"/>
              <w:rPr>
                <w:color w:val="000000"/>
                <w:sz w:val="20"/>
                <w:lang w:val="es-ES"/>
              </w:rPr>
            </w:pPr>
          </w:p>
        </w:tc>
        <w:tc>
          <w:tcPr>
            <w:tcW w:w="810" w:type="dxa"/>
            <w:tcBorders>
              <w:bottom w:val="single" w:sz="4" w:space="0" w:color="auto"/>
            </w:tcBorders>
            <w:shd w:val="clear" w:color="auto" w:fill="auto"/>
          </w:tcPr>
          <w:p w:rsidR="004B763C" w:rsidRPr="00510976" w:rsidRDefault="004B763C" w:rsidP="0074731F">
            <w:pPr>
              <w:spacing w:before="60" w:after="60"/>
              <w:jc w:val="center"/>
              <w:rPr>
                <w:color w:val="000000"/>
                <w:sz w:val="20"/>
                <w:lang w:val="es-ES"/>
              </w:rPr>
            </w:pPr>
          </w:p>
        </w:tc>
        <w:tc>
          <w:tcPr>
            <w:tcW w:w="1080" w:type="dxa"/>
            <w:tcBorders>
              <w:bottom w:val="single" w:sz="4" w:space="0" w:color="auto"/>
            </w:tcBorders>
            <w:shd w:val="clear" w:color="auto" w:fill="auto"/>
          </w:tcPr>
          <w:p w:rsidR="004B763C" w:rsidRPr="00510976" w:rsidRDefault="004B763C" w:rsidP="0074731F">
            <w:pPr>
              <w:spacing w:before="60" w:after="60"/>
              <w:rPr>
                <w:bCs/>
                <w:color w:val="000000"/>
                <w:sz w:val="20"/>
                <w:lang w:val="es-ES"/>
              </w:rPr>
            </w:pPr>
          </w:p>
        </w:tc>
      </w:tr>
      <w:tr w:rsidR="004B763C" w:rsidRPr="00510976" w:rsidTr="00FB3BDD">
        <w:trPr>
          <w:trHeight w:val="300"/>
        </w:trPr>
        <w:tc>
          <w:tcPr>
            <w:tcW w:w="13230" w:type="dxa"/>
            <w:gridSpan w:val="10"/>
            <w:shd w:val="clear" w:color="auto" w:fill="B8CCE4" w:themeFill="accent1" w:themeFillTint="66"/>
          </w:tcPr>
          <w:p w:rsidR="004B763C" w:rsidRPr="00510976" w:rsidRDefault="004B763C" w:rsidP="00FB3BDD">
            <w:pPr>
              <w:tabs>
                <w:tab w:val="left" w:pos="13463"/>
              </w:tabs>
              <w:spacing w:before="60" w:after="60"/>
              <w:jc w:val="center"/>
              <w:rPr>
                <w:b/>
                <w:bCs/>
                <w:color w:val="000000"/>
                <w:sz w:val="20"/>
                <w:lang w:val="es-ES"/>
              </w:rPr>
            </w:pPr>
            <w:r w:rsidRPr="00510976">
              <w:rPr>
                <w:b/>
                <w:bCs/>
                <w:color w:val="000000"/>
                <w:sz w:val="20"/>
                <w:lang w:val="es-ES"/>
              </w:rPr>
              <w:t xml:space="preserve">COMPONENTE 2: </w:t>
            </w:r>
            <w:r w:rsidRPr="0066124E">
              <w:rPr>
                <w:b/>
                <w:sz w:val="20"/>
                <w:lang w:val="es-ES"/>
              </w:rPr>
              <w:t>Mejoramiento integral y mitigación de riesgo de AUP en AMSS</w:t>
            </w:r>
          </w:p>
        </w:tc>
      </w:tr>
      <w:tr w:rsidR="004B763C" w:rsidRPr="00510976" w:rsidTr="00FB3BDD">
        <w:trPr>
          <w:trHeight w:val="323"/>
        </w:trPr>
        <w:tc>
          <w:tcPr>
            <w:tcW w:w="4230" w:type="dxa"/>
            <w:shd w:val="clear" w:color="000000" w:fill="FFFFFF"/>
            <w:hideMark/>
          </w:tcPr>
          <w:p w:rsidR="004B763C" w:rsidRPr="00510976" w:rsidRDefault="004B763C" w:rsidP="0074731F">
            <w:pPr>
              <w:spacing w:before="60" w:after="60"/>
              <w:rPr>
                <w:color w:val="000000"/>
                <w:sz w:val="20"/>
                <w:lang w:val="es-ES"/>
              </w:rPr>
            </w:pPr>
            <w:r w:rsidRPr="00510976">
              <w:rPr>
                <w:color w:val="000000"/>
                <w:sz w:val="20"/>
                <w:lang w:val="es-ES"/>
              </w:rPr>
              <w:t>Asentamientos Urbanos Precarios con obras de mejoramiento ejecutadas</w:t>
            </w:r>
          </w:p>
        </w:tc>
        <w:tc>
          <w:tcPr>
            <w:tcW w:w="162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Asentamientos</w:t>
            </w:r>
          </w:p>
        </w:tc>
        <w:tc>
          <w:tcPr>
            <w:tcW w:w="117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990" w:type="dxa"/>
            <w:shd w:val="clear" w:color="000000" w:fill="FFFFFF"/>
            <w:hideMark/>
          </w:tcPr>
          <w:p w:rsidR="004B763C" w:rsidRPr="00510976" w:rsidRDefault="004B763C" w:rsidP="0074731F">
            <w:pPr>
              <w:spacing w:before="60" w:after="60"/>
              <w:jc w:val="center"/>
              <w:rPr>
                <w:color w:val="000000"/>
                <w:sz w:val="20"/>
                <w:lang w:val="es-ES"/>
              </w:rPr>
            </w:pPr>
          </w:p>
        </w:tc>
        <w:tc>
          <w:tcPr>
            <w:tcW w:w="90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8</w:t>
            </w:r>
          </w:p>
        </w:tc>
        <w:tc>
          <w:tcPr>
            <w:tcW w:w="81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8</w:t>
            </w:r>
          </w:p>
        </w:tc>
        <w:tc>
          <w:tcPr>
            <w:tcW w:w="1080" w:type="dxa"/>
            <w:shd w:val="clear" w:color="000000" w:fill="FFFFFF"/>
            <w:hideMark/>
          </w:tcPr>
          <w:p w:rsidR="004B763C" w:rsidRPr="00510976" w:rsidRDefault="004B763C" w:rsidP="0074731F">
            <w:pPr>
              <w:spacing w:before="60" w:after="60"/>
              <w:jc w:val="both"/>
              <w:rPr>
                <w:color w:val="000000"/>
                <w:sz w:val="20"/>
                <w:lang w:val="es-ES"/>
              </w:rPr>
            </w:pPr>
          </w:p>
        </w:tc>
      </w:tr>
      <w:tr w:rsidR="004B763C" w:rsidRPr="00510976" w:rsidTr="00FB3BDD">
        <w:trPr>
          <w:trHeight w:val="323"/>
        </w:trPr>
        <w:tc>
          <w:tcPr>
            <w:tcW w:w="4230" w:type="dxa"/>
            <w:shd w:val="clear" w:color="000000" w:fill="FFFFFF"/>
            <w:hideMark/>
          </w:tcPr>
          <w:p w:rsidR="004B763C" w:rsidRPr="00510976" w:rsidRDefault="004B763C" w:rsidP="0074731F">
            <w:pPr>
              <w:spacing w:before="60" w:after="60"/>
              <w:ind w:left="522"/>
              <w:rPr>
                <w:color w:val="000000"/>
                <w:sz w:val="20"/>
                <w:lang w:val="es-ES"/>
              </w:rPr>
            </w:pPr>
            <w:r w:rsidRPr="00510976">
              <w:rPr>
                <w:color w:val="000000"/>
                <w:sz w:val="20"/>
                <w:lang w:val="es-ES"/>
              </w:rPr>
              <w:t>Carpetas Técnicas elaboradas de los Asentamientos Urbanos Precarios</w:t>
            </w:r>
          </w:p>
        </w:tc>
        <w:tc>
          <w:tcPr>
            <w:tcW w:w="162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Carpetas</w:t>
            </w:r>
          </w:p>
        </w:tc>
        <w:tc>
          <w:tcPr>
            <w:tcW w:w="117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8</w:t>
            </w:r>
          </w:p>
        </w:tc>
        <w:tc>
          <w:tcPr>
            <w:tcW w:w="990" w:type="dxa"/>
            <w:shd w:val="clear" w:color="000000" w:fill="FFFFFF"/>
            <w:hideMark/>
          </w:tcPr>
          <w:p w:rsidR="004B763C" w:rsidRPr="00510976" w:rsidRDefault="004B763C" w:rsidP="0074731F">
            <w:pPr>
              <w:spacing w:before="60" w:after="60"/>
              <w:jc w:val="center"/>
              <w:rPr>
                <w:color w:val="000000"/>
                <w:sz w:val="20"/>
                <w:lang w:val="es-ES"/>
              </w:rPr>
            </w:pPr>
          </w:p>
        </w:tc>
        <w:tc>
          <w:tcPr>
            <w:tcW w:w="90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8</w:t>
            </w:r>
          </w:p>
        </w:tc>
        <w:tc>
          <w:tcPr>
            <w:tcW w:w="1080" w:type="dxa"/>
            <w:shd w:val="clear" w:color="000000" w:fill="FFFFFF"/>
            <w:hideMark/>
          </w:tcPr>
          <w:p w:rsidR="004B763C" w:rsidRPr="00510976" w:rsidRDefault="004B763C" w:rsidP="0074731F">
            <w:pPr>
              <w:spacing w:before="60" w:after="60"/>
              <w:jc w:val="both"/>
              <w:rPr>
                <w:bCs/>
                <w:color w:val="000000"/>
                <w:sz w:val="20"/>
                <w:lang w:val="es-ES"/>
              </w:rPr>
            </w:pPr>
          </w:p>
        </w:tc>
      </w:tr>
      <w:tr w:rsidR="004B763C" w:rsidRPr="00510976" w:rsidTr="00FB3BDD">
        <w:trPr>
          <w:trHeight w:val="323"/>
        </w:trPr>
        <w:tc>
          <w:tcPr>
            <w:tcW w:w="4230" w:type="dxa"/>
            <w:shd w:val="clear" w:color="000000" w:fill="FFFFFF"/>
            <w:hideMark/>
          </w:tcPr>
          <w:p w:rsidR="004B763C" w:rsidRPr="00510976" w:rsidRDefault="004B763C" w:rsidP="0074731F">
            <w:pPr>
              <w:spacing w:before="60" w:after="60"/>
              <w:ind w:left="522"/>
              <w:rPr>
                <w:color w:val="000000"/>
                <w:sz w:val="20"/>
                <w:lang w:val="es-ES"/>
              </w:rPr>
            </w:pPr>
            <w:r w:rsidRPr="00510976">
              <w:rPr>
                <w:color w:val="000000"/>
                <w:sz w:val="20"/>
                <w:lang w:val="es-ES"/>
              </w:rPr>
              <w:t>Planes de protección civil implantados</w:t>
            </w:r>
          </w:p>
        </w:tc>
        <w:tc>
          <w:tcPr>
            <w:tcW w:w="162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Planes</w:t>
            </w:r>
          </w:p>
        </w:tc>
        <w:tc>
          <w:tcPr>
            <w:tcW w:w="117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99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8</w:t>
            </w:r>
          </w:p>
        </w:tc>
        <w:tc>
          <w:tcPr>
            <w:tcW w:w="90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8</w:t>
            </w:r>
          </w:p>
        </w:tc>
        <w:tc>
          <w:tcPr>
            <w:tcW w:w="1080" w:type="dxa"/>
            <w:shd w:val="clear" w:color="000000" w:fill="FFFFFF"/>
            <w:hideMark/>
          </w:tcPr>
          <w:p w:rsidR="004B763C" w:rsidRPr="00510976" w:rsidRDefault="004B763C" w:rsidP="0074731F">
            <w:pPr>
              <w:spacing w:before="60" w:after="60"/>
              <w:jc w:val="both"/>
              <w:rPr>
                <w:bCs/>
                <w:color w:val="000000"/>
                <w:sz w:val="20"/>
                <w:lang w:val="es-ES"/>
              </w:rPr>
            </w:pPr>
          </w:p>
        </w:tc>
      </w:tr>
      <w:tr w:rsidR="004B763C" w:rsidRPr="00510976" w:rsidTr="00FB3BDD">
        <w:trPr>
          <w:trHeight w:val="323"/>
        </w:trPr>
        <w:tc>
          <w:tcPr>
            <w:tcW w:w="4230" w:type="dxa"/>
            <w:shd w:val="clear" w:color="000000" w:fill="FFFFFF"/>
            <w:hideMark/>
          </w:tcPr>
          <w:p w:rsidR="004B763C" w:rsidRPr="00510976" w:rsidRDefault="004B763C" w:rsidP="0074731F">
            <w:pPr>
              <w:spacing w:before="60" w:after="60"/>
              <w:ind w:left="522"/>
              <w:rPr>
                <w:color w:val="000000"/>
                <w:sz w:val="20"/>
                <w:lang w:val="es-ES"/>
              </w:rPr>
            </w:pPr>
            <w:r w:rsidRPr="00510976">
              <w:rPr>
                <w:color w:val="000000"/>
                <w:sz w:val="20"/>
                <w:lang w:val="es-ES"/>
              </w:rPr>
              <w:t>Viviendas por reasentamientos construidas</w:t>
            </w:r>
            <w:r w:rsidRPr="00510976">
              <w:rPr>
                <w:rStyle w:val="FootnoteReference"/>
                <w:color w:val="000000"/>
                <w:lang w:val="es-ES"/>
              </w:rPr>
              <w:footnoteReference w:id="8"/>
            </w:r>
          </w:p>
        </w:tc>
        <w:tc>
          <w:tcPr>
            <w:tcW w:w="1620" w:type="dxa"/>
            <w:shd w:val="clear" w:color="000000" w:fill="FFFFFF"/>
            <w:hideMark/>
          </w:tcPr>
          <w:p w:rsidR="004B763C" w:rsidRPr="00510976" w:rsidRDefault="004B763C" w:rsidP="0074731F">
            <w:pPr>
              <w:spacing w:before="60" w:after="60"/>
              <w:jc w:val="center"/>
              <w:rPr>
                <w:color w:val="000000"/>
                <w:sz w:val="20"/>
                <w:lang w:val="es-ES"/>
              </w:rPr>
            </w:pPr>
            <w:r w:rsidRPr="00510976">
              <w:rPr>
                <w:color w:val="000000"/>
                <w:sz w:val="20"/>
                <w:lang w:val="es-ES"/>
              </w:rPr>
              <w:t>Viviendas</w:t>
            </w:r>
          </w:p>
        </w:tc>
        <w:tc>
          <w:tcPr>
            <w:tcW w:w="117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990" w:type="dxa"/>
            <w:shd w:val="clear" w:color="000000" w:fill="FFFFFF"/>
            <w:hideMark/>
          </w:tcPr>
          <w:p w:rsidR="004B763C" w:rsidRPr="00510976" w:rsidRDefault="004B763C" w:rsidP="0074731F">
            <w:pPr>
              <w:spacing w:before="60" w:after="60"/>
              <w:jc w:val="center"/>
              <w:rPr>
                <w:color w:val="000000"/>
                <w:sz w:val="20"/>
                <w:lang w:val="es-ES"/>
              </w:rPr>
            </w:pPr>
          </w:p>
        </w:tc>
        <w:tc>
          <w:tcPr>
            <w:tcW w:w="90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810" w:type="dxa"/>
            <w:shd w:val="clear" w:color="000000" w:fill="FFFFFF"/>
          </w:tcPr>
          <w:p w:rsidR="004B763C" w:rsidRPr="00510976" w:rsidRDefault="004B763C" w:rsidP="0074731F">
            <w:pPr>
              <w:spacing w:before="60" w:after="60"/>
              <w:jc w:val="center"/>
              <w:rPr>
                <w:color w:val="000000"/>
                <w:sz w:val="20"/>
                <w:lang w:val="es-ES"/>
              </w:rPr>
            </w:pPr>
          </w:p>
        </w:tc>
        <w:tc>
          <w:tcPr>
            <w:tcW w:w="810" w:type="dxa"/>
            <w:shd w:val="clear" w:color="000000" w:fill="FFFFFF"/>
            <w:hideMark/>
          </w:tcPr>
          <w:p w:rsidR="004B763C" w:rsidRPr="00510976" w:rsidRDefault="004B763C" w:rsidP="0074731F">
            <w:pPr>
              <w:spacing w:before="60" w:after="60"/>
              <w:jc w:val="center"/>
              <w:rPr>
                <w:color w:val="000000"/>
                <w:sz w:val="20"/>
                <w:lang w:val="es-ES"/>
              </w:rPr>
            </w:pPr>
          </w:p>
        </w:tc>
        <w:tc>
          <w:tcPr>
            <w:tcW w:w="1080" w:type="dxa"/>
            <w:shd w:val="clear" w:color="000000" w:fill="FFFFFF"/>
            <w:hideMark/>
          </w:tcPr>
          <w:p w:rsidR="004B763C" w:rsidRPr="00510976" w:rsidRDefault="004B763C" w:rsidP="0074731F">
            <w:pPr>
              <w:spacing w:before="60" w:after="60"/>
              <w:jc w:val="both"/>
              <w:rPr>
                <w:bCs/>
                <w:color w:val="000000"/>
                <w:sz w:val="20"/>
                <w:lang w:val="es-ES"/>
              </w:rPr>
            </w:pPr>
          </w:p>
        </w:tc>
      </w:tr>
      <w:tr w:rsidR="004B763C" w:rsidRPr="00510976" w:rsidTr="00FB3BDD">
        <w:trPr>
          <w:trHeight w:val="206"/>
        </w:trPr>
        <w:tc>
          <w:tcPr>
            <w:tcW w:w="13230" w:type="dxa"/>
            <w:gridSpan w:val="10"/>
            <w:shd w:val="clear" w:color="auto" w:fill="B8CCE4" w:themeFill="accent1" w:themeFillTint="66"/>
          </w:tcPr>
          <w:p w:rsidR="004B763C" w:rsidRPr="00510976" w:rsidRDefault="004B763C" w:rsidP="00FB3BDD">
            <w:pPr>
              <w:spacing w:before="60" w:after="60"/>
              <w:jc w:val="center"/>
              <w:rPr>
                <w:bCs/>
                <w:color w:val="000000"/>
                <w:sz w:val="20"/>
                <w:highlight w:val="yellow"/>
                <w:lang w:val="es-ES"/>
              </w:rPr>
            </w:pPr>
            <w:r w:rsidRPr="00510976">
              <w:rPr>
                <w:b/>
                <w:bCs/>
                <w:color w:val="000000"/>
                <w:sz w:val="20"/>
                <w:lang w:val="es-ES"/>
              </w:rPr>
              <w:t>COMPONENTE 3: Fortalecimiento de la gestión de la operación</w:t>
            </w:r>
          </w:p>
        </w:tc>
      </w:tr>
      <w:tr w:rsidR="004B763C" w:rsidRPr="00510976" w:rsidTr="00FB3BDD">
        <w:trPr>
          <w:trHeight w:val="575"/>
        </w:trPr>
        <w:tc>
          <w:tcPr>
            <w:tcW w:w="4230" w:type="dxa"/>
            <w:shd w:val="clear" w:color="auto" w:fill="auto"/>
          </w:tcPr>
          <w:p w:rsidR="004B763C" w:rsidRPr="00510976" w:rsidRDefault="004B763C" w:rsidP="00FB3BDD">
            <w:pPr>
              <w:spacing w:before="60" w:after="60"/>
              <w:rPr>
                <w:color w:val="000000"/>
                <w:sz w:val="20"/>
                <w:lang w:val="es-ES"/>
              </w:rPr>
            </w:pPr>
            <w:r w:rsidRPr="00510976">
              <w:rPr>
                <w:color w:val="000000"/>
                <w:sz w:val="20"/>
                <w:lang w:val="es-ES"/>
              </w:rPr>
              <w:t>Unidad Coordinadora de Proyecto constituida</w:t>
            </w:r>
          </w:p>
        </w:tc>
        <w:tc>
          <w:tcPr>
            <w:tcW w:w="1620" w:type="dxa"/>
            <w:shd w:val="clear" w:color="auto" w:fill="auto"/>
            <w:vAlign w:val="center"/>
          </w:tcPr>
          <w:p w:rsidR="004B763C" w:rsidRPr="00510976" w:rsidRDefault="004B763C" w:rsidP="00FB3BDD">
            <w:pPr>
              <w:spacing w:before="60" w:after="60"/>
              <w:jc w:val="center"/>
              <w:rPr>
                <w:color w:val="000000"/>
                <w:sz w:val="20"/>
                <w:lang w:val="es-ES"/>
              </w:rPr>
            </w:pPr>
            <w:r w:rsidRPr="00510976">
              <w:rPr>
                <w:color w:val="000000"/>
                <w:sz w:val="20"/>
                <w:lang w:val="es-ES"/>
              </w:rPr>
              <w:t>Unidad Coordinadora</w:t>
            </w:r>
          </w:p>
        </w:tc>
        <w:tc>
          <w:tcPr>
            <w:tcW w:w="117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990" w:type="dxa"/>
            <w:shd w:val="clear" w:color="auto" w:fill="auto"/>
          </w:tcPr>
          <w:p w:rsidR="004B763C" w:rsidRPr="00510976" w:rsidRDefault="004B763C" w:rsidP="00FB3BDD">
            <w:pPr>
              <w:spacing w:before="60" w:after="60"/>
              <w:jc w:val="center"/>
              <w:rPr>
                <w:color w:val="000000"/>
                <w:sz w:val="20"/>
                <w:lang w:val="es-ES"/>
              </w:rPr>
            </w:pPr>
          </w:p>
        </w:tc>
        <w:tc>
          <w:tcPr>
            <w:tcW w:w="90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810" w:type="dxa"/>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1080" w:type="dxa"/>
            <w:shd w:val="clear" w:color="auto" w:fill="auto"/>
          </w:tcPr>
          <w:p w:rsidR="004B763C" w:rsidRPr="00510976" w:rsidRDefault="004B763C" w:rsidP="00FB3BDD">
            <w:pPr>
              <w:spacing w:before="60" w:after="60"/>
              <w:rPr>
                <w:color w:val="000000"/>
                <w:sz w:val="20"/>
                <w:lang w:val="es-ES"/>
              </w:rPr>
            </w:pPr>
          </w:p>
        </w:tc>
      </w:tr>
      <w:tr w:rsidR="004B763C" w:rsidRPr="00510976" w:rsidTr="00FB3BDD">
        <w:trPr>
          <w:trHeight w:val="206"/>
        </w:trPr>
        <w:tc>
          <w:tcPr>
            <w:tcW w:w="4230" w:type="dxa"/>
            <w:shd w:val="clear" w:color="auto" w:fill="auto"/>
          </w:tcPr>
          <w:p w:rsidR="004B763C" w:rsidRPr="00510976" w:rsidRDefault="004B763C" w:rsidP="009054E5">
            <w:pPr>
              <w:spacing w:before="60" w:after="60"/>
              <w:rPr>
                <w:color w:val="000000"/>
                <w:sz w:val="20"/>
                <w:lang w:val="es-ES"/>
              </w:rPr>
            </w:pPr>
            <w:r>
              <w:rPr>
                <w:color w:val="000000"/>
                <w:sz w:val="20"/>
                <w:lang w:val="es-ES"/>
              </w:rPr>
              <w:t>Encuesta de l</w:t>
            </w:r>
            <w:r w:rsidRPr="00510976">
              <w:rPr>
                <w:color w:val="000000"/>
                <w:sz w:val="20"/>
                <w:lang w:val="es-ES"/>
              </w:rPr>
              <w:t xml:space="preserve">ínea de base </w:t>
            </w:r>
            <w:r>
              <w:rPr>
                <w:color w:val="000000"/>
                <w:sz w:val="20"/>
                <w:lang w:val="es-ES"/>
              </w:rPr>
              <w:t>levantada</w:t>
            </w:r>
          </w:p>
        </w:tc>
        <w:tc>
          <w:tcPr>
            <w:tcW w:w="1620" w:type="dxa"/>
            <w:shd w:val="clear" w:color="auto" w:fill="auto"/>
            <w:vAlign w:val="center"/>
          </w:tcPr>
          <w:p w:rsidR="004B763C" w:rsidRPr="00510976" w:rsidRDefault="004B763C" w:rsidP="00FB3BDD">
            <w:pPr>
              <w:spacing w:before="60" w:after="60"/>
              <w:jc w:val="center"/>
              <w:rPr>
                <w:color w:val="000000"/>
                <w:sz w:val="20"/>
                <w:lang w:val="es-ES"/>
              </w:rPr>
            </w:pPr>
            <w:r w:rsidRPr="00510976">
              <w:rPr>
                <w:color w:val="000000"/>
                <w:sz w:val="20"/>
                <w:lang w:val="es-ES"/>
              </w:rPr>
              <w:t>Línea de Base</w:t>
            </w:r>
          </w:p>
        </w:tc>
        <w:tc>
          <w:tcPr>
            <w:tcW w:w="117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990" w:type="dxa"/>
            <w:shd w:val="clear" w:color="auto" w:fill="auto"/>
          </w:tcPr>
          <w:p w:rsidR="004B763C" w:rsidRPr="00510976" w:rsidRDefault="004B763C" w:rsidP="00FB3BDD">
            <w:pPr>
              <w:spacing w:before="60" w:after="60"/>
              <w:jc w:val="center"/>
              <w:rPr>
                <w:color w:val="000000"/>
                <w:sz w:val="20"/>
                <w:lang w:val="es-ES"/>
              </w:rPr>
            </w:pPr>
          </w:p>
        </w:tc>
        <w:tc>
          <w:tcPr>
            <w:tcW w:w="90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810" w:type="dxa"/>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1080" w:type="dxa"/>
            <w:shd w:val="clear" w:color="auto" w:fill="auto"/>
          </w:tcPr>
          <w:p w:rsidR="004B763C" w:rsidRPr="00510976" w:rsidRDefault="004B763C" w:rsidP="00FB3BDD">
            <w:pPr>
              <w:spacing w:before="60" w:after="60"/>
              <w:rPr>
                <w:bCs/>
                <w:color w:val="000000"/>
                <w:sz w:val="20"/>
                <w:lang w:val="es-ES"/>
              </w:rPr>
            </w:pPr>
          </w:p>
        </w:tc>
      </w:tr>
      <w:tr w:rsidR="004B763C" w:rsidRPr="00510976" w:rsidTr="00FB3BDD">
        <w:trPr>
          <w:trHeight w:val="206"/>
        </w:trPr>
        <w:tc>
          <w:tcPr>
            <w:tcW w:w="4230" w:type="dxa"/>
            <w:shd w:val="clear" w:color="auto" w:fill="auto"/>
          </w:tcPr>
          <w:p w:rsidR="004B763C" w:rsidRPr="00510976" w:rsidRDefault="004B763C" w:rsidP="00FB3BDD">
            <w:pPr>
              <w:spacing w:before="60" w:after="60"/>
              <w:rPr>
                <w:color w:val="000000"/>
                <w:sz w:val="20"/>
                <w:lang w:val="es-ES"/>
              </w:rPr>
            </w:pPr>
            <w:r w:rsidRPr="00510976">
              <w:rPr>
                <w:color w:val="000000"/>
                <w:sz w:val="20"/>
                <w:lang w:val="es-ES"/>
              </w:rPr>
              <w:t>Encuesta de seguimiento implementada</w:t>
            </w:r>
          </w:p>
        </w:tc>
        <w:tc>
          <w:tcPr>
            <w:tcW w:w="1620" w:type="dxa"/>
            <w:shd w:val="clear" w:color="auto" w:fill="auto"/>
            <w:vAlign w:val="center"/>
          </w:tcPr>
          <w:p w:rsidR="004B763C" w:rsidRPr="00510976" w:rsidRDefault="004B763C" w:rsidP="00FB3BDD">
            <w:pPr>
              <w:spacing w:before="60" w:after="60"/>
              <w:jc w:val="center"/>
              <w:rPr>
                <w:color w:val="000000"/>
                <w:sz w:val="20"/>
                <w:lang w:val="es-ES"/>
              </w:rPr>
            </w:pPr>
            <w:r w:rsidRPr="00510976">
              <w:rPr>
                <w:color w:val="000000"/>
                <w:sz w:val="20"/>
                <w:lang w:val="es-ES"/>
              </w:rPr>
              <w:t>Encuesta</w:t>
            </w:r>
          </w:p>
        </w:tc>
        <w:tc>
          <w:tcPr>
            <w:tcW w:w="117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99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90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810" w:type="dxa"/>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1080" w:type="dxa"/>
            <w:shd w:val="clear" w:color="auto" w:fill="auto"/>
          </w:tcPr>
          <w:p w:rsidR="004B763C" w:rsidRPr="00510976" w:rsidRDefault="004B763C" w:rsidP="00FB3BDD">
            <w:pPr>
              <w:spacing w:before="60" w:after="60"/>
              <w:rPr>
                <w:bCs/>
                <w:color w:val="000000"/>
                <w:sz w:val="20"/>
                <w:highlight w:val="yellow"/>
                <w:lang w:val="es-ES"/>
              </w:rPr>
            </w:pPr>
          </w:p>
        </w:tc>
      </w:tr>
      <w:tr w:rsidR="004B763C" w:rsidRPr="00510976" w:rsidTr="00FB3BDD">
        <w:trPr>
          <w:trHeight w:val="206"/>
        </w:trPr>
        <w:tc>
          <w:tcPr>
            <w:tcW w:w="4230" w:type="dxa"/>
            <w:shd w:val="clear" w:color="auto" w:fill="auto"/>
          </w:tcPr>
          <w:p w:rsidR="004B763C" w:rsidRPr="00510976" w:rsidRDefault="004B763C" w:rsidP="00FB3BDD">
            <w:pPr>
              <w:spacing w:before="60" w:after="60"/>
              <w:rPr>
                <w:color w:val="000000"/>
                <w:sz w:val="20"/>
                <w:lang w:val="es-ES"/>
              </w:rPr>
            </w:pPr>
            <w:r w:rsidRPr="00510976">
              <w:rPr>
                <w:color w:val="000000"/>
                <w:sz w:val="20"/>
                <w:lang w:val="es-ES"/>
              </w:rPr>
              <w:t>Evaluación de impacto finalizada</w:t>
            </w:r>
          </w:p>
        </w:tc>
        <w:tc>
          <w:tcPr>
            <w:tcW w:w="1620" w:type="dxa"/>
            <w:shd w:val="clear" w:color="auto" w:fill="auto"/>
            <w:vAlign w:val="center"/>
          </w:tcPr>
          <w:p w:rsidR="004B763C" w:rsidRPr="00510976" w:rsidRDefault="004B763C" w:rsidP="00FB3BDD">
            <w:pPr>
              <w:spacing w:before="60" w:after="60"/>
              <w:jc w:val="center"/>
              <w:rPr>
                <w:color w:val="000000"/>
                <w:sz w:val="20"/>
                <w:lang w:val="es-ES"/>
              </w:rPr>
            </w:pPr>
            <w:r w:rsidRPr="00510976">
              <w:rPr>
                <w:color w:val="000000"/>
                <w:sz w:val="20"/>
                <w:lang w:val="es-ES"/>
              </w:rPr>
              <w:t>Evaluación</w:t>
            </w:r>
          </w:p>
        </w:tc>
        <w:tc>
          <w:tcPr>
            <w:tcW w:w="117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990" w:type="dxa"/>
            <w:shd w:val="clear" w:color="auto" w:fill="auto"/>
          </w:tcPr>
          <w:p w:rsidR="004B763C" w:rsidRPr="00510976" w:rsidRDefault="004B763C" w:rsidP="00FB3BDD">
            <w:pPr>
              <w:spacing w:before="60" w:after="60"/>
              <w:jc w:val="center"/>
              <w:rPr>
                <w:color w:val="000000"/>
                <w:sz w:val="20"/>
                <w:lang w:val="es-ES"/>
              </w:rPr>
            </w:pPr>
          </w:p>
        </w:tc>
        <w:tc>
          <w:tcPr>
            <w:tcW w:w="90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810" w:type="dxa"/>
          </w:tcPr>
          <w:p w:rsidR="004B763C" w:rsidRPr="00510976" w:rsidRDefault="004B763C" w:rsidP="00FB3BDD">
            <w:pPr>
              <w:spacing w:before="60" w:after="60"/>
              <w:jc w:val="center"/>
              <w:rPr>
                <w:color w:val="000000"/>
                <w:sz w:val="20"/>
                <w:lang w:val="es-ES"/>
              </w:rPr>
            </w:pPr>
            <w:r>
              <w:rPr>
                <w:color w:val="000000"/>
                <w:sz w:val="20"/>
                <w:lang w:val="es-ES"/>
              </w:rPr>
              <w:t>1</w:t>
            </w: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1080" w:type="dxa"/>
            <w:shd w:val="clear" w:color="auto" w:fill="auto"/>
          </w:tcPr>
          <w:p w:rsidR="004B763C" w:rsidRPr="00510976" w:rsidRDefault="004B763C" w:rsidP="00FB3BDD">
            <w:pPr>
              <w:spacing w:before="60" w:after="60"/>
              <w:rPr>
                <w:color w:val="000000"/>
                <w:sz w:val="20"/>
                <w:lang w:val="es-ES"/>
              </w:rPr>
            </w:pPr>
          </w:p>
        </w:tc>
      </w:tr>
      <w:tr w:rsidR="004B763C" w:rsidRPr="00510976" w:rsidTr="00FB3BDD">
        <w:trPr>
          <w:trHeight w:val="206"/>
        </w:trPr>
        <w:tc>
          <w:tcPr>
            <w:tcW w:w="4230" w:type="dxa"/>
            <w:shd w:val="clear" w:color="auto" w:fill="auto"/>
          </w:tcPr>
          <w:p w:rsidR="004B763C" w:rsidRPr="00510976" w:rsidRDefault="004B763C" w:rsidP="00FB3BDD">
            <w:pPr>
              <w:spacing w:before="60" w:after="60"/>
              <w:rPr>
                <w:color w:val="000000"/>
                <w:sz w:val="20"/>
                <w:lang w:val="es-ES"/>
              </w:rPr>
            </w:pPr>
            <w:r w:rsidRPr="00510976">
              <w:rPr>
                <w:color w:val="000000"/>
                <w:sz w:val="20"/>
                <w:lang w:val="es-ES"/>
              </w:rPr>
              <w:t>Sistema de monitoreo y seguimiento</w:t>
            </w:r>
          </w:p>
        </w:tc>
        <w:tc>
          <w:tcPr>
            <w:tcW w:w="1620" w:type="dxa"/>
            <w:shd w:val="clear" w:color="auto" w:fill="auto"/>
            <w:vAlign w:val="center"/>
          </w:tcPr>
          <w:p w:rsidR="004B763C" w:rsidRPr="00510976" w:rsidRDefault="004B763C" w:rsidP="00FB3BDD">
            <w:pPr>
              <w:spacing w:before="60" w:after="60"/>
              <w:jc w:val="center"/>
              <w:rPr>
                <w:color w:val="000000"/>
                <w:sz w:val="20"/>
                <w:lang w:val="es-ES"/>
              </w:rPr>
            </w:pPr>
          </w:p>
        </w:tc>
        <w:tc>
          <w:tcPr>
            <w:tcW w:w="117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990" w:type="dxa"/>
            <w:shd w:val="clear" w:color="auto" w:fill="auto"/>
          </w:tcPr>
          <w:p w:rsidR="004B763C" w:rsidRPr="00510976" w:rsidRDefault="004B763C" w:rsidP="00FB3BDD">
            <w:pPr>
              <w:spacing w:before="60" w:after="60"/>
              <w:jc w:val="center"/>
              <w:rPr>
                <w:color w:val="000000"/>
                <w:sz w:val="20"/>
                <w:lang w:val="es-ES"/>
              </w:rPr>
            </w:pPr>
          </w:p>
        </w:tc>
        <w:tc>
          <w:tcPr>
            <w:tcW w:w="90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810" w:type="dxa"/>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p>
        </w:tc>
        <w:tc>
          <w:tcPr>
            <w:tcW w:w="1080" w:type="dxa"/>
            <w:shd w:val="clear" w:color="auto" w:fill="auto"/>
          </w:tcPr>
          <w:p w:rsidR="004B763C" w:rsidRPr="00510976" w:rsidRDefault="004B763C" w:rsidP="00FB3BDD">
            <w:pPr>
              <w:spacing w:before="60" w:after="60"/>
              <w:rPr>
                <w:bCs/>
                <w:color w:val="000000"/>
                <w:sz w:val="20"/>
                <w:lang w:val="es-ES"/>
              </w:rPr>
            </w:pPr>
          </w:p>
        </w:tc>
      </w:tr>
      <w:tr w:rsidR="004B763C" w:rsidRPr="00510976" w:rsidTr="00FB3BDD">
        <w:trPr>
          <w:trHeight w:val="206"/>
        </w:trPr>
        <w:tc>
          <w:tcPr>
            <w:tcW w:w="4230" w:type="dxa"/>
            <w:shd w:val="clear" w:color="auto" w:fill="auto"/>
          </w:tcPr>
          <w:p w:rsidR="004B763C" w:rsidRPr="00510976" w:rsidRDefault="004B763C" w:rsidP="00FB3BDD">
            <w:pPr>
              <w:spacing w:before="60" w:after="60"/>
              <w:rPr>
                <w:color w:val="000000"/>
                <w:sz w:val="20"/>
                <w:lang w:val="es-ES"/>
              </w:rPr>
            </w:pPr>
            <w:r w:rsidRPr="00510976">
              <w:rPr>
                <w:color w:val="000000"/>
                <w:sz w:val="20"/>
                <w:lang w:val="es-ES"/>
              </w:rPr>
              <w:t>Auditoría realizada</w:t>
            </w:r>
          </w:p>
        </w:tc>
        <w:tc>
          <w:tcPr>
            <w:tcW w:w="1620" w:type="dxa"/>
            <w:shd w:val="clear" w:color="auto" w:fill="auto"/>
            <w:vAlign w:val="center"/>
          </w:tcPr>
          <w:p w:rsidR="004B763C" w:rsidRPr="00510976" w:rsidRDefault="004B763C" w:rsidP="00FB3BDD">
            <w:pPr>
              <w:spacing w:before="60" w:after="60"/>
              <w:jc w:val="center"/>
              <w:rPr>
                <w:color w:val="000000"/>
                <w:sz w:val="20"/>
                <w:lang w:val="es-ES"/>
              </w:rPr>
            </w:pPr>
            <w:r w:rsidRPr="00510976">
              <w:rPr>
                <w:color w:val="000000"/>
                <w:sz w:val="20"/>
                <w:lang w:val="es-ES"/>
              </w:rPr>
              <w:t>Auditoría</w:t>
            </w:r>
          </w:p>
        </w:tc>
        <w:tc>
          <w:tcPr>
            <w:tcW w:w="1170" w:type="dxa"/>
            <w:shd w:val="clear" w:color="auto" w:fill="auto"/>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99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90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81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1</w:t>
            </w:r>
          </w:p>
        </w:tc>
        <w:tc>
          <w:tcPr>
            <w:tcW w:w="810" w:type="dxa"/>
          </w:tcPr>
          <w:p w:rsidR="004B763C" w:rsidRPr="00510976" w:rsidRDefault="004B763C" w:rsidP="00FB3BDD">
            <w:pPr>
              <w:spacing w:before="60" w:after="60"/>
              <w:jc w:val="center"/>
              <w:rPr>
                <w:color w:val="000000"/>
                <w:sz w:val="20"/>
                <w:lang w:val="es-ES"/>
              </w:rPr>
            </w:pPr>
          </w:p>
        </w:tc>
        <w:tc>
          <w:tcPr>
            <w:tcW w:w="810" w:type="dxa"/>
            <w:shd w:val="clear" w:color="auto" w:fill="auto"/>
          </w:tcPr>
          <w:p w:rsidR="004B763C" w:rsidRPr="00510976" w:rsidRDefault="004B763C" w:rsidP="00FB3BDD">
            <w:pPr>
              <w:spacing w:before="60" w:after="60"/>
              <w:jc w:val="center"/>
              <w:rPr>
                <w:color w:val="000000"/>
                <w:sz w:val="20"/>
                <w:lang w:val="es-ES"/>
              </w:rPr>
            </w:pPr>
            <w:r w:rsidRPr="00510976">
              <w:rPr>
                <w:color w:val="000000"/>
                <w:sz w:val="20"/>
                <w:lang w:val="es-ES"/>
              </w:rPr>
              <w:t>4</w:t>
            </w:r>
          </w:p>
        </w:tc>
        <w:tc>
          <w:tcPr>
            <w:tcW w:w="1080" w:type="dxa"/>
            <w:shd w:val="clear" w:color="auto" w:fill="auto"/>
          </w:tcPr>
          <w:p w:rsidR="004B763C" w:rsidRPr="00510976" w:rsidRDefault="004B763C" w:rsidP="00FB3BDD">
            <w:pPr>
              <w:spacing w:before="60" w:after="60"/>
              <w:rPr>
                <w:bCs/>
                <w:color w:val="000000"/>
                <w:sz w:val="20"/>
                <w:highlight w:val="yellow"/>
                <w:lang w:val="es-ES"/>
              </w:rPr>
            </w:pPr>
          </w:p>
        </w:tc>
      </w:tr>
    </w:tbl>
    <w:p w:rsidR="00FB3BDD" w:rsidRPr="000331E7" w:rsidRDefault="00FB3BDD" w:rsidP="00332D8A">
      <w:pPr>
        <w:jc w:val="both"/>
        <w:rPr>
          <w:b/>
          <w:szCs w:val="24"/>
          <w:lang w:val="es-ES"/>
        </w:rPr>
        <w:sectPr w:rsidR="00FB3BDD" w:rsidRPr="000331E7" w:rsidSect="00BF7CEE">
          <w:footerReference w:type="default" r:id="rId13"/>
          <w:pgSz w:w="15840" w:h="12240" w:orient="landscape"/>
          <w:pgMar w:top="1440" w:right="1440" w:bottom="1627" w:left="1440" w:header="720" w:footer="720" w:gutter="0"/>
          <w:cols w:space="720"/>
          <w:docGrid w:linePitch="360"/>
        </w:sectPr>
      </w:pPr>
    </w:p>
    <w:p w:rsidR="001B5186" w:rsidRPr="000331E7" w:rsidRDefault="001B5186" w:rsidP="00332D8A">
      <w:pPr>
        <w:jc w:val="both"/>
        <w:rPr>
          <w:b/>
          <w:szCs w:val="24"/>
          <w:lang w:val="es-ES"/>
        </w:rPr>
      </w:pPr>
    </w:p>
    <w:p w:rsidR="001B5186" w:rsidRPr="000331E7" w:rsidRDefault="00A358CC" w:rsidP="00332D8A">
      <w:pPr>
        <w:jc w:val="both"/>
        <w:rPr>
          <w:szCs w:val="24"/>
          <w:lang w:val="es-ES"/>
        </w:rPr>
      </w:pPr>
      <w:r w:rsidRPr="000331E7">
        <w:rPr>
          <w:b/>
          <w:szCs w:val="24"/>
          <w:lang w:val="es-ES"/>
        </w:rPr>
        <w:t>Referenc</w:t>
      </w:r>
      <w:r w:rsidR="0070507C" w:rsidRPr="000331E7">
        <w:rPr>
          <w:b/>
          <w:szCs w:val="24"/>
          <w:lang w:val="es-ES"/>
        </w:rPr>
        <w:t>ia</w:t>
      </w:r>
      <w:r w:rsidRPr="000331E7">
        <w:rPr>
          <w:b/>
          <w:szCs w:val="24"/>
          <w:lang w:val="es-ES"/>
        </w:rPr>
        <w:t>s</w:t>
      </w:r>
      <w:r w:rsidRPr="000331E7">
        <w:rPr>
          <w:szCs w:val="24"/>
          <w:lang w:val="es-ES"/>
        </w:rPr>
        <w:t xml:space="preserve"> </w:t>
      </w:r>
    </w:p>
    <w:p w:rsidR="001B5186" w:rsidRPr="000331E7" w:rsidRDefault="001B5186" w:rsidP="00332D8A">
      <w:pPr>
        <w:rPr>
          <w:szCs w:val="24"/>
          <w:lang w:val="es-ES"/>
        </w:rPr>
      </w:pPr>
    </w:p>
    <w:p w:rsidR="00A523BD" w:rsidRPr="00AE09C2" w:rsidRDefault="00A523BD" w:rsidP="00A523BD">
      <w:pPr>
        <w:rPr>
          <w:i/>
          <w:szCs w:val="24"/>
          <w:lang w:val="en-US"/>
        </w:rPr>
      </w:pPr>
      <w:r w:rsidRPr="00AE09C2">
        <w:rPr>
          <w:i/>
          <w:szCs w:val="24"/>
          <w:lang w:val="pt-BR"/>
        </w:rPr>
        <w:t xml:space="preserve">Soares, Fabio, and Yuri Soares. </w:t>
      </w:r>
      <w:r w:rsidRPr="00AE09C2">
        <w:rPr>
          <w:i/>
          <w:szCs w:val="24"/>
          <w:lang w:val="en-US"/>
        </w:rPr>
        <w:t xml:space="preserve">2004. “The Socioeconomic Impact of the Favela-Bairro: What </w:t>
      </w:r>
    </w:p>
    <w:p w:rsidR="00A523BD" w:rsidRPr="00AE09C2" w:rsidRDefault="00A523BD" w:rsidP="00A523BD">
      <w:pPr>
        <w:rPr>
          <w:i/>
          <w:szCs w:val="24"/>
          <w:lang w:val="en-US"/>
        </w:rPr>
      </w:pPr>
      <w:r w:rsidRPr="00AE09C2">
        <w:rPr>
          <w:i/>
          <w:szCs w:val="24"/>
          <w:lang w:val="en-US"/>
        </w:rPr>
        <w:t>Do the Data Say?” Working Paper OVE/WP-08. Offce of Evaluation and Oversight, Inter-</w:t>
      </w:r>
    </w:p>
    <w:p w:rsidR="00A523BD" w:rsidRPr="00AE09C2" w:rsidRDefault="00A523BD" w:rsidP="00A523BD">
      <w:pPr>
        <w:rPr>
          <w:i/>
          <w:szCs w:val="24"/>
          <w:lang w:val="en-US"/>
        </w:rPr>
      </w:pPr>
      <w:r w:rsidRPr="00AE09C2">
        <w:rPr>
          <w:i/>
          <w:szCs w:val="24"/>
          <w:lang w:val="en-US"/>
        </w:rPr>
        <w:t>American Development Bank, Washington, D.C.</w:t>
      </w:r>
    </w:p>
    <w:sectPr w:rsidR="00A523BD" w:rsidRPr="00AE09C2" w:rsidSect="00BF7CEE">
      <w:pgSz w:w="12240" w:h="15840"/>
      <w:pgMar w:top="1440" w:right="162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6A" w:rsidRDefault="0044456A" w:rsidP="001B5186">
      <w:r>
        <w:separator/>
      </w:r>
    </w:p>
  </w:endnote>
  <w:endnote w:type="continuationSeparator" w:id="0">
    <w:p w:rsidR="0044456A" w:rsidRDefault="0044456A" w:rsidP="001B5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9376"/>
      <w:docPartObj>
        <w:docPartGallery w:val="Page Numbers (Bottom of Page)"/>
        <w:docPartUnique/>
      </w:docPartObj>
    </w:sdtPr>
    <w:sdtContent>
      <w:p w:rsidR="0044456A" w:rsidRDefault="00DB6ECB">
        <w:pPr>
          <w:pStyle w:val="Footer"/>
          <w:jc w:val="right"/>
        </w:pPr>
      </w:p>
    </w:sdtContent>
  </w:sdt>
  <w:p w:rsidR="0044456A" w:rsidRPr="0044456A" w:rsidRDefault="0044456A" w:rsidP="0044456A">
    <w:pPr>
      <w:pStyle w:val="Footer"/>
      <w:jc w:val="right"/>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9377"/>
      <w:docPartObj>
        <w:docPartGallery w:val="Page Numbers (Bottom of Page)"/>
        <w:docPartUnique/>
      </w:docPartObj>
    </w:sdtPr>
    <w:sdtContent>
      <w:p w:rsidR="0044456A" w:rsidRDefault="00DB6ECB">
        <w:pPr>
          <w:pStyle w:val="Footer"/>
          <w:jc w:val="right"/>
        </w:pPr>
        <w:fldSimple w:instr=" PAGE  \* Arabic  \* MERGEFORMAT ">
          <w:r w:rsidR="004B763C">
            <w:rPr>
              <w:noProof/>
            </w:rPr>
            <w:t>9</w:t>
          </w:r>
        </w:fldSimple>
      </w:p>
    </w:sdtContent>
  </w:sdt>
  <w:p w:rsidR="0044456A" w:rsidRPr="0044456A" w:rsidRDefault="0044456A" w:rsidP="0044456A">
    <w:pPr>
      <w:pStyle w:val="Footer"/>
      <w:jc w:val="right"/>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6A" w:rsidRDefault="004445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6A" w:rsidRDefault="00444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6A" w:rsidRDefault="0044456A" w:rsidP="001B5186">
      <w:r>
        <w:separator/>
      </w:r>
    </w:p>
  </w:footnote>
  <w:footnote w:type="continuationSeparator" w:id="0">
    <w:p w:rsidR="0044456A" w:rsidRDefault="0044456A" w:rsidP="001B5186">
      <w:r>
        <w:continuationSeparator/>
      </w:r>
    </w:p>
  </w:footnote>
  <w:footnote w:id="1">
    <w:p w:rsidR="0044456A" w:rsidRDefault="0044456A" w:rsidP="00363558">
      <w:pPr>
        <w:pStyle w:val="FootnoteText"/>
        <w:spacing w:after="0"/>
        <w:ind w:left="274" w:hanging="274"/>
      </w:pPr>
      <w:r>
        <w:rPr>
          <w:rStyle w:val="FootnoteReference"/>
        </w:rPr>
        <w:footnoteRef/>
      </w:r>
      <w:r w:rsidRPr="001779AF">
        <w:t xml:space="preserve"> </w:t>
      </w:r>
      <w:r>
        <w:tab/>
      </w:r>
      <w:r w:rsidRPr="001779AF">
        <w:t>Los costos de los component</w:t>
      </w:r>
      <w:r>
        <w:t>e</w:t>
      </w:r>
      <w:r w:rsidRPr="001779AF">
        <w:t xml:space="preserve">s </w:t>
      </w:r>
      <w:r w:rsidRPr="00734D25">
        <w:t>serán</w:t>
      </w:r>
      <w:r w:rsidRPr="001779AF">
        <w:t xml:space="preserve"> estimados en base a una </w:t>
      </w:r>
      <w:r w:rsidRPr="00734D25">
        <w:t>modelación</w:t>
      </w:r>
      <w:r w:rsidRPr="001779AF">
        <w:t xml:space="preserve"> de los principales </w:t>
      </w:r>
      <w:r>
        <w:t xml:space="preserve">cauces del AMSS, si bien el monto total de la operación se mantiene constante, el monto correspondiente a cada componente depende de la combinación de obras seleccionadas en base a dicha modelación.  </w:t>
      </w:r>
    </w:p>
  </w:footnote>
  <w:footnote w:id="2">
    <w:p w:rsidR="0044456A" w:rsidRDefault="0044456A" w:rsidP="00363558">
      <w:pPr>
        <w:pStyle w:val="FootnoteText"/>
      </w:pPr>
      <w:r>
        <w:rPr>
          <w:rStyle w:val="FootnoteReference"/>
        </w:rPr>
        <w:footnoteRef/>
      </w:r>
      <w:r>
        <w:t xml:space="preserve"> </w:t>
      </w:r>
      <w:r>
        <w:tab/>
        <w:t>Ejemplo para asentamientos intervenidos en 2012.</w:t>
      </w:r>
    </w:p>
  </w:footnote>
  <w:footnote w:id="3">
    <w:p w:rsidR="0044456A" w:rsidRDefault="0044456A">
      <w:pPr>
        <w:pStyle w:val="FootnoteText"/>
      </w:pPr>
      <w:r>
        <w:rPr>
          <w:rStyle w:val="FootnoteReference"/>
        </w:rPr>
        <w:footnoteRef/>
      </w:r>
      <w:r>
        <w:tab/>
        <w:t>Escala Likert.</w:t>
      </w:r>
    </w:p>
  </w:footnote>
  <w:footnote w:id="4">
    <w:p w:rsidR="0044456A" w:rsidRDefault="0044456A">
      <w:pPr>
        <w:pStyle w:val="FootnoteText"/>
      </w:pPr>
      <w:r>
        <w:rPr>
          <w:rStyle w:val="FootnoteReference"/>
        </w:rPr>
        <w:footnoteRef/>
      </w:r>
      <w:r>
        <w:t xml:space="preserve"> En los dos anteproyectos preparados para la preparación del POD ya se identificaron y se incluyeron en el presupuesto los centros de salud correspondientes.</w:t>
      </w:r>
    </w:p>
  </w:footnote>
  <w:footnote w:id="5">
    <w:p w:rsidR="0044456A" w:rsidRPr="001D3FA3" w:rsidRDefault="0044456A">
      <w:pPr>
        <w:pStyle w:val="FootnoteText"/>
      </w:pPr>
      <w:r>
        <w:rPr>
          <w:rStyle w:val="FootnoteReference"/>
        </w:rPr>
        <w:footnoteRef/>
      </w:r>
      <w:r>
        <w:t xml:space="preserve"> </w:t>
      </w:r>
      <w:r w:rsidRPr="001D3FA3">
        <w:t>Ver documento de proyecto para una descripcion de la seleccion de los primeros 29 asentamientos.</w:t>
      </w:r>
    </w:p>
  </w:footnote>
  <w:footnote w:id="6">
    <w:p w:rsidR="0044456A" w:rsidRPr="0064371A" w:rsidRDefault="0044456A" w:rsidP="00EC08E2">
      <w:pPr>
        <w:pStyle w:val="FootnoteText"/>
        <w:tabs>
          <w:tab w:val="left" w:pos="270"/>
        </w:tabs>
        <w:ind w:left="270" w:hanging="270"/>
      </w:pPr>
      <w:r>
        <w:rPr>
          <w:rStyle w:val="FootnoteReference"/>
        </w:rPr>
        <w:footnoteRef/>
      </w:r>
      <w:r>
        <w:t xml:space="preserve"> </w:t>
      </w:r>
      <w:r w:rsidR="00EC08E2">
        <w:tab/>
      </w:r>
      <w:r>
        <w:rPr>
          <w:color w:val="000000"/>
          <w:lang w:val="es-ES"/>
        </w:rPr>
        <w:t>Informes de línea de base (1er semestre 2012), informe de 1er seguimiento (</w:t>
      </w:r>
      <w:r w:rsidR="00EC08E2">
        <w:rPr>
          <w:color w:val="000000"/>
          <w:lang w:val="es-ES"/>
        </w:rPr>
        <w:t xml:space="preserve">1er semestre 2014) e informe de </w:t>
      </w:r>
      <w:r>
        <w:rPr>
          <w:color w:val="000000"/>
          <w:lang w:val="es-ES"/>
        </w:rPr>
        <w:t>evaluación de impacto del programa (1er semestre 2016)</w:t>
      </w:r>
    </w:p>
  </w:footnote>
  <w:footnote w:id="7">
    <w:p w:rsidR="004B763C" w:rsidRPr="00436BAF" w:rsidRDefault="004B763C" w:rsidP="00FB3BDD">
      <w:pPr>
        <w:pStyle w:val="FootnoteText"/>
        <w:tabs>
          <w:tab w:val="left" w:pos="270"/>
        </w:tabs>
      </w:pPr>
      <w:r>
        <w:rPr>
          <w:rStyle w:val="FootnoteReference"/>
        </w:rPr>
        <w:footnoteRef/>
      </w:r>
      <w:r w:rsidRPr="00436BAF">
        <w:t xml:space="preserve"> </w:t>
      </w:r>
      <w:r>
        <w:tab/>
      </w:r>
      <w:r w:rsidRPr="00436BAF">
        <w:t>A ser revisado en base a diagn</w:t>
      </w:r>
      <w:r>
        <w:t>ó</w:t>
      </w:r>
      <w:r w:rsidRPr="00436BAF">
        <w:t>stico de redes</w:t>
      </w:r>
      <w:r>
        <w:t>.</w:t>
      </w:r>
    </w:p>
  </w:footnote>
  <w:footnote w:id="8">
    <w:p w:rsidR="004B763C" w:rsidRPr="00436BAF" w:rsidRDefault="004B763C" w:rsidP="00FB3BDD">
      <w:pPr>
        <w:pStyle w:val="FootnoteText"/>
      </w:pPr>
      <w:r w:rsidRPr="00436BAF">
        <w:rPr>
          <w:rStyle w:val="FootnoteReference"/>
        </w:rPr>
        <w:footnoteRef/>
      </w:r>
      <w:r w:rsidRPr="00436BAF">
        <w:t xml:space="preserve"> </w:t>
      </w:r>
      <w:r>
        <w:tab/>
      </w:r>
      <w:r w:rsidRPr="00436BAF">
        <w:t>A ser revisado en base a carpetas técnicas de proyectos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55"/>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0"/>
    <w:multiLevelType w:val="multilevel"/>
    <w:tmpl w:val="00000010"/>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1"/>
    <w:multiLevelType w:val="multilevel"/>
    <w:tmpl w:val="00000011"/>
    <w:name w:val="WW8Num1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1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3"/>
    <w:multiLevelType w:val="multilevel"/>
    <w:tmpl w:val="00000013"/>
    <w:name w:val="WW8Num19"/>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multilevel"/>
    <w:tmpl w:val="00000014"/>
    <w:name w:val="WW8Num20"/>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5"/>
    <w:multiLevelType w:val="multilevel"/>
    <w:tmpl w:val="00000015"/>
    <w:name w:val="WW8Num2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6"/>
    <w:multiLevelType w:val="multilevel"/>
    <w:tmpl w:val="00000016"/>
    <w:name w:val="WW8Num2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7"/>
    <w:multiLevelType w:val="multilevel"/>
    <w:tmpl w:val="00000017"/>
    <w:name w:val="WW8Num2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8"/>
    <w:multiLevelType w:val="multilevel"/>
    <w:tmpl w:val="00000018"/>
    <w:name w:val="WW8Num24"/>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9"/>
    <w:multiLevelType w:val="multilevel"/>
    <w:tmpl w:val="00000019"/>
    <w:name w:val="WW8Num2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name w:val="WW8Num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E"/>
    <w:multiLevelType w:val="multilevel"/>
    <w:tmpl w:val="0000001E"/>
    <w:name w:val="WW8Num31"/>
    <w:lvl w:ilvl="0">
      <w:start w:val="1"/>
      <w:numFmt w:val="decimal"/>
      <w:lvlText w:val="%1)"/>
      <w:lvlJc w:val="left"/>
      <w:pPr>
        <w:tabs>
          <w:tab w:val="num" w:pos="24"/>
        </w:tabs>
        <w:ind w:left="24" w:hanging="360"/>
      </w:pPr>
    </w:lvl>
    <w:lvl w:ilvl="1">
      <w:start w:val="1"/>
      <w:numFmt w:val="decimal"/>
      <w:lvlText w:val="%2."/>
      <w:lvlJc w:val="left"/>
      <w:pPr>
        <w:tabs>
          <w:tab w:val="num" w:pos="384"/>
        </w:tabs>
        <w:ind w:left="384" w:hanging="360"/>
      </w:pPr>
    </w:lvl>
    <w:lvl w:ilvl="2">
      <w:start w:val="1"/>
      <w:numFmt w:val="decimal"/>
      <w:lvlText w:val="%3."/>
      <w:lvlJc w:val="left"/>
      <w:pPr>
        <w:tabs>
          <w:tab w:val="num" w:pos="744"/>
        </w:tabs>
        <w:ind w:left="744" w:hanging="360"/>
      </w:pPr>
    </w:lvl>
    <w:lvl w:ilvl="3">
      <w:start w:val="1"/>
      <w:numFmt w:val="decimal"/>
      <w:lvlText w:val="%4."/>
      <w:lvlJc w:val="left"/>
      <w:pPr>
        <w:tabs>
          <w:tab w:val="num" w:pos="1104"/>
        </w:tabs>
        <w:ind w:left="1104" w:hanging="360"/>
      </w:pPr>
    </w:lvl>
    <w:lvl w:ilvl="4">
      <w:start w:val="1"/>
      <w:numFmt w:val="decimal"/>
      <w:lvlText w:val="%5."/>
      <w:lvlJc w:val="left"/>
      <w:pPr>
        <w:tabs>
          <w:tab w:val="num" w:pos="1464"/>
        </w:tabs>
        <w:ind w:left="1464" w:hanging="360"/>
      </w:pPr>
    </w:lvl>
    <w:lvl w:ilvl="5">
      <w:start w:val="1"/>
      <w:numFmt w:val="decimal"/>
      <w:lvlText w:val="%6."/>
      <w:lvlJc w:val="left"/>
      <w:pPr>
        <w:tabs>
          <w:tab w:val="num" w:pos="1824"/>
        </w:tabs>
        <w:ind w:left="1824" w:hanging="360"/>
      </w:pPr>
    </w:lvl>
    <w:lvl w:ilvl="6">
      <w:start w:val="1"/>
      <w:numFmt w:val="decimal"/>
      <w:lvlText w:val="%7."/>
      <w:lvlJc w:val="left"/>
      <w:pPr>
        <w:tabs>
          <w:tab w:val="num" w:pos="2184"/>
        </w:tabs>
        <w:ind w:left="2184" w:hanging="360"/>
      </w:pPr>
    </w:lvl>
    <w:lvl w:ilvl="7">
      <w:start w:val="1"/>
      <w:numFmt w:val="decimal"/>
      <w:lvlText w:val="%8."/>
      <w:lvlJc w:val="left"/>
      <w:pPr>
        <w:tabs>
          <w:tab w:val="num" w:pos="2544"/>
        </w:tabs>
        <w:ind w:left="2544" w:hanging="360"/>
      </w:pPr>
    </w:lvl>
    <w:lvl w:ilvl="8">
      <w:start w:val="1"/>
      <w:numFmt w:val="decimal"/>
      <w:lvlText w:val="%9."/>
      <w:lvlJc w:val="left"/>
      <w:pPr>
        <w:tabs>
          <w:tab w:val="num" w:pos="2904"/>
        </w:tabs>
        <w:ind w:left="2904" w:hanging="360"/>
      </w:pPr>
    </w:lvl>
  </w:abstractNum>
  <w:abstractNum w:abstractNumId="23">
    <w:nsid w:val="0000001F"/>
    <w:multiLevelType w:val="multilevel"/>
    <w:tmpl w:val="0000001F"/>
    <w:name w:val="WW8Num32"/>
    <w:lvl w:ilvl="0">
      <w:start w:val="2"/>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4">
    <w:nsid w:val="00000020"/>
    <w:multiLevelType w:val="multilevel"/>
    <w:tmpl w:val="00000020"/>
    <w:name w:val="WW8Num33"/>
    <w:lvl w:ilvl="0">
      <w:start w:val="3"/>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5">
    <w:nsid w:val="00000021"/>
    <w:multiLevelType w:val="multilevel"/>
    <w:tmpl w:val="00000021"/>
    <w:name w:val="WW8Num34"/>
    <w:lvl w:ilvl="0">
      <w:start w:val="4"/>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6">
    <w:nsid w:val="00000022"/>
    <w:multiLevelType w:val="multilevel"/>
    <w:tmpl w:val="00000022"/>
    <w:name w:val="WW8Num35"/>
    <w:lvl w:ilvl="0">
      <w:start w:val="5"/>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7">
    <w:nsid w:val="00000023"/>
    <w:multiLevelType w:val="multilevel"/>
    <w:tmpl w:val="00000023"/>
    <w:name w:val="WW8Num36"/>
    <w:lvl w:ilvl="0">
      <w:start w:val="6"/>
      <w:numFmt w:val="decimal"/>
      <w:lvlText w:val="%1)"/>
      <w:lvlJc w:val="left"/>
      <w:pPr>
        <w:tabs>
          <w:tab w:val="num" w:pos="372"/>
        </w:tabs>
        <w:ind w:left="372" w:hanging="360"/>
      </w:pPr>
    </w:lvl>
    <w:lvl w:ilvl="1">
      <w:start w:val="1"/>
      <w:numFmt w:val="decimal"/>
      <w:lvlText w:val="%2."/>
      <w:lvlJc w:val="left"/>
      <w:pPr>
        <w:tabs>
          <w:tab w:val="num" w:pos="732"/>
        </w:tabs>
        <w:ind w:left="732" w:hanging="360"/>
      </w:pPr>
    </w:lvl>
    <w:lvl w:ilvl="2">
      <w:start w:val="1"/>
      <w:numFmt w:val="decimal"/>
      <w:lvlText w:val="%3."/>
      <w:lvlJc w:val="left"/>
      <w:pPr>
        <w:tabs>
          <w:tab w:val="num" w:pos="1092"/>
        </w:tabs>
        <w:ind w:left="109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1812"/>
        </w:tabs>
        <w:ind w:left="1812" w:hanging="360"/>
      </w:pPr>
    </w:lvl>
    <w:lvl w:ilvl="5">
      <w:start w:val="1"/>
      <w:numFmt w:val="decimal"/>
      <w:lvlText w:val="%6."/>
      <w:lvlJc w:val="left"/>
      <w:pPr>
        <w:tabs>
          <w:tab w:val="num" w:pos="2172"/>
        </w:tabs>
        <w:ind w:left="2172" w:hanging="360"/>
      </w:pPr>
    </w:lvl>
    <w:lvl w:ilvl="6">
      <w:start w:val="1"/>
      <w:numFmt w:val="decimal"/>
      <w:lvlText w:val="%7."/>
      <w:lvlJc w:val="left"/>
      <w:pPr>
        <w:tabs>
          <w:tab w:val="num" w:pos="2532"/>
        </w:tabs>
        <w:ind w:left="2532" w:hanging="360"/>
      </w:pPr>
    </w:lvl>
    <w:lvl w:ilvl="7">
      <w:start w:val="1"/>
      <w:numFmt w:val="decimal"/>
      <w:lvlText w:val="%8."/>
      <w:lvlJc w:val="left"/>
      <w:pPr>
        <w:tabs>
          <w:tab w:val="num" w:pos="2892"/>
        </w:tabs>
        <w:ind w:left="2892" w:hanging="360"/>
      </w:pPr>
    </w:lvl>
    <w:lvl w:ilvl="8">
      <w:start w:val="1"/>
      <w:numFmt w:val="decimal"/>
      <w:lvlText w:val="%9."/>
      <w:lvlJc w:val="left"/>
      <w:pPr>
        <w:tabs>
          <w:tab w:val="num" w:pos="3252"/>
        </w:tabs>
        <w:ind w:left="3252" w:hanging="360"/>
      </w:pPr>
    </w:lvl>
  </w:abstractNum>
  <w:abstractNum w:abstractNumId="28">
    <w:nsid w:val="00000024"/>
    <w:multiLevelType w:val="multilevel"/>
    <w:tmpl w:val="00000024"/>
    <w:name w:val="WW8Num3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6"/>
    <w:multiLevelType w:val="multilevel"/>
    <w:tmpl w:val="00000026"/>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7"/>
    <w:multiLevelType w:val="multilevel"/>
    <w:tmpl w:val="00000027"/>
    <w:name w:val="WW8Num4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8"/>
    <w:multiLevelType w:val="multilevel"/>
    <w:tmpl w:val="00000028"/>
    <w:name w:val="WW8Num4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9"/>
    <w:multiLevelType w:val="multilevel"/>
    <w:tmpl w:val="00000029"/>
    <w:name w:val="WW8Num4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A"/>
    <w:multiLevelType w:val="multilevel"/>
    <w:tmpl w:val="0000002A"/>
    <w:name w:val="WW8Num4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C"/>
    <w:multiLevelType w:val="multilevel"/>
    <w:tmpl w:val="0000002C"/>
    <w:name w:val="WW8Num4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0000002D"/>
    <w:multiLevelType w:val="multilevel"/>
    <w:tmpl w:val="0000002D"/>
    <w:name w:val="WW8Num4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0000002E"/>
    <w:multiLevelType w:val="multilevel"/>
    <w:tmpl w:val="0000002E"/>
    <w:name w:val="WW8Num4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00000031"/>
    <w:multiLevelType w:val="multilevel"/>
    <w:tmpl w:val="00000031"/>
    <w:name w:val="WW8Num50"/>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32"/>
    <w:multiLevelType w:val="multilevel"/>
    <w:tmpl w:val="00000032"/>
    <w:name w:val="WW8Num51"/>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nsid w:val="00000033"/>
    <w:multiLevelType w:val="multilevel"/>
    <w:tmpl w:val="00000033"/>
    <w:name w:val="WW8Num52"/>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
    <w:nsid w:val="00000034"/>
    <w:multiLevelType w:val="multilevel"/>
    <w:tmpl w:val="00000034"/>
    <w:name w:val="WW8Num53"/>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nsid w:val="00000035"/>
    <w:multiLevelType w:val="multilevel"/>
    <w:tmpl w:val="00000035"/>
    <w:name w:val="WW8Num54"/>
    <w:lvl w:ilvl="0">
      <w:start w:val="8"/>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00000036"/>
    <w:multiLevelType w:val="multilevel"/>
    <w:tmpl w:val="00000036"/>
    <w:name w:val="WW8Num55"/>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nsid w:val="00000037"/>
    <w:multiLevelType w:val="multilevel"/>
    <w:tmpl w:val="00000037"/>
    <w:name w:val="WW8Num56"/>
    <w:lvl w:ilvl="0">
      <w:start w:val="1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00000038"/>
    <w:multiLevelType w:val="multilevel"/>
    <w:tmpl w:val="00000038"/>
    <w:name w:val="WW8Num57"/>
    <w:lvl w:ilvl="0">
      <w:start w:val="1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nsid w:val="0000003C"/>
    <w:multiLevelType w:val="multilevel"/>
    <w:tmpl w:val="0000003C"/>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D"/>
    <w:multiLevelType w:val="multilevel"/>
    <w:tmpl w:val="0000003D"/>
    <w:name w:val="WW8Num6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E"/>
    <w:multiLevelType w:val="multilevel"/>
    <w:tmpl w:val="0000003E"/>
    <w:name w:val="WW8Num6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F"/>
    <w:multiLevelType w:val="multilevel"/>
    <w:tmpl w:val="0000003F"/>
    <w:name w:val="WW8Num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hint="default"/>
        <w:b w:val="0"/>
        <w:i w:val="0"/>
        <w:sz w:val="24"/>
      </w:rPr>
    </w:lvl>
  </w:abstractNum>
  <w:abstractNum w:abstractNumId="50">
    <w:nsid w:val="196141AF"/>
    <w:multiLevelType w:val="multilevel"/>
    <w:tmpl w:val="43F8E6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2C4339DE"/>
    <w:multiLevelType w:val="singleLevel"/>
    <w:tmpl w:val="70722908"/>
    <w:lvl w:ilvl="0">
      <w:start w:val="1"/>
      <w:numFmt w:val="decimal"/>
      <w:pStyle w:val="Heading3"/>
      <w:lvlText w:val="%1."/>
      <w:lvlJc w:val="left"/>
      <w:pPr>
        <w:tabs>
          <w:tab w:val="num" w:pos="1080"/>
        </w:tabs>
        <w:ind w:left="1080" w:hanging="360"/>
      </w:pPr>
      <w:rPr>
        <w:rFonts w:ascii="Times New Roman Bold" w:hAnsi="Times New Roman Bold" w:hint="default"/>
        <w:b/>
        <w:i w:val="0"/>
        <w:sz w:val="24"/>
      </w:rPr>
    </w:lvl>
  </w:abstractNum>
  <w:abstractNum w:abstractNumId="52">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53">
    <w:nsid w:val="38C76780"/>
    <w:multiLevelType w:val="singleLevel"/>
    <w:tmpl w:val="026672CC"/>
    <w:lvl w:ilvl="0">
      <w:start w:val="1"/>
      <w:numFmt w:val="lowerRoman"/>
      <w:pStyle w:val="RomanParagraph"/>
      <w:lvlText w:val="(%1)"/>
      <w:lvlJc w:val="right"/>
      <w:pPr>
        <w:tabs>
          <w:tab w:val="num" w:pos="1728"/>
        </w:tabs>
        <w:ind w:left="1728" w:hanging="288"/>
      </w:pPr>
      <w:rPr>
        <w:rFonts w:ascii="Times New Roman" w:hAnsi="Times New Roman" w:hint="default"/>
        <w:b w:val="0"/>
        <w:i w:val="0"/>
        <w:sz w:val="24"/>
      </w:rPr>
    </w:lvl>
  </w:abstractNum>
  <w:abstractNum w:abstractNumId="54">
    <w:nsid w:val="3C6E07F4"/>
    <w:multiLevelType w:val="singleLevel"/>
    <w:tmpl w:val="CC42BB9A"/>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55">
    <w:nsid w:val="5B9A7602"/>
    <w:multiLevelType w:val="hybridMultilevel"/>
    <w:tmpl w:val="9A380202"/>
    <w:lvl w:ilvl="0" w:tplc="D88E6D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1624B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9923C8"/>
    <w:multiLevelType w:val="multilevel"/>
    <w:tmpl w:val="09D0DD06"/>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7">
    <w:nsid w:val="6ABE4BCD"/>
    <w:multiLevelType w:val="singleLevel"/>
    <w:tmpl w:val="A992EDB6"/>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58">
    <w:nsid w:val="6B992D03"/>
    <w:multiLevelType w:val="multilevel"/>
    <w:tmpl w:val="D68C7A60"/>
    <w:lvl w:ilvl="0">
      <w:start w:val="1"/>
      <w:numFmt w:val="decimal"/>
      <w:pStyle w:val="Chapter"/>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num w:numId="1">
    <w:abstractNumId w:val="55"/>
  </w:num>
  <w:num w:numId="2">
    <w:abstractNumId w:val="50"/>
  </w:num>
  <w:num w:numId="3">
    <w:abstractNumId w:val="58"/>
  </w:num>
  <w:num w:numId="4">
    <w:abstractNumId w:val="52"/>
  </w:num>
  <w:num w:numId="5">
    <w:abstractNumId w:val="54"/>
  </w:num>
  <w:num w:numId="6">
    <w:abstractNumId w:val="51"/>
  </w:num>
  <w:num w:numId="7">
    <w:abstractNumId w:val="56"/>
  </w:num>
  <w:num w:numId="8">
    <w:abstractNumId w:val="57"/>
  </w:num>
  <w:num w:numId="9">
    <w:abstractNumId w:val="49"/>
  </w:num>
  <w:num w:numId="10">
    <w:abstractNumId w:val="53"/>
  </w:num>
  <w:num w:numId="11">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5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37"/>
  <w:characterSpacingControl w:val="doNotCompress"/>
  <w:hdrShapeDefaults>
    <o:shapedefaults v:ext="edit" spidmax="6145"/>
  </w:hdrShapeDefaults>
  <w:footnotePr>
    <w:footnote w:id="-1"/>
    <w:footnote w:id="0"/>
  </w:footnotePr>
  <w:endnotePr>
    <w:endnote w:id="-1"/>
    <w:endnote w:id="0"/>
  </w:endnotePr>
  <w:compat/>
  <w:rsids>
    <w:rsidRoot w:val="00C32A84"/>
    <w:rsid w:val="00013D11"/>
    <w:rsid w:val="000218AB"/>
    <w:rsid w:val="000254BA"/>
    <w:rsid w:val="000331E7"/>
    <w:rsid w:val="00063DEC"/>
    <w:rsid w:val="00070411"/>
    <w:rsid w:val="00083961"/>
    <w:rsid w:val="00086837"/>
    <w:rsid w:val="00096627"/>
    <w:rsid w:val="000A3143"/>
    <w:rsid w:val="000B1697"/>
    <w:rsid w:val="000C44DD"/>
    <w:rsid w:val="000C6027"/>
    <w:rsid w:val="000D1946"/>
    <w:rsid w:val="000E6732"/>
    <w:rsid w:val="000F61A7"/>
    <w:rsid w:val="00105AFA"/>
    <w:rsid w:val="00113E0A"/>
    <w:rsid w:val="0012129F"/>
    <w:rsid w:val="001A628B"/>
    <w:rsid w:val="001B5186"/>
    <w:rsid w:val="001D3FA3"/>
    <w:rsid w:val="002231E2"/>
    <w:rsid w:val="00240F3F"/>
    <w:rsid w:val="002474B6"/>
    <w:rsid w:val="00250CAA"/>
    <w:rsid w:val="002565EC"/>
    <w:rsid w:val="00262B0D"/>
    <w:rsid w:val="0026715C"/>
    <w:rsid w:val="00286C85"/>
    <w:rsid w:val="0028764B"/>
    <w:rsid w:val="002C15D1"/>
    <w:rsid w:val="002C28E8"/>
    <w:rsid w:val="002D24F5"/>
    <w:rsid w:val="0030583E"/>
    <w:rsid w:val="00332D8A"/>
    <w:rsid w:val="003341F2"/>
    <w:rsid w:val="0034245A"/>
    <w:rsid w:val="00363558"/>
    <w:rsid w:val="0037294C"/>
    <w:rsid w:val="00387144"/>
    <w:rsid w:val="00396398"/>
    <w:rsid w:val="003B6D39"/>
    <w:rsid w:val="003C1C9A"/>
    <w:rsid w:val="003D703B"/>
    <w:rsid w:val="003F6C4F"/>
    <w:rsid w:val="00406390"/>
    <w:rsid w:val="00406DA5"/>
    <w:rsid w:val="00413D24"/>
    <w:rsid w:val="00415363"/>
    <w:rsid w:val="004266BD"/>
    <w:rsid w:val="0044456A"/>
    <w:rsid w:val="00455D81"/>
    <w:rsid w:val="00473964"/>
    <w:rsid w:val="0047495B"/>
    <w:rsid w:val="00477FDB"/>
    <w:rsid w:val="00486A3E"/>
    <w:rsid w:val="00486B0C"/>
    <w:rsid w:val="004A07B9"/>
    <w:rsid w:val="004A1CBC"/>
    <w:rsid w:val="004B5992"/>
    <w:rsid w:val="004B763C"/>
    <w:rsid w:val="004E3ECC"/>
    <w:rsid w:val="004E4D87"/>
    <w:rsid w:val="00507E69"/>
    <w:rsid w:val="00510E2D"/>
    <w:rsid w:val="005258AC"/>
    <w:rsid w:val="0053706F"/>
    <w:rsid w:val="005370B3"/>
    <w:rsid w:val="0055596E"/>
    <w:rsid w:val="00573622"/>
    <w:rsid w:val="005B1432"/>
    <w:rsid w:val="005C788B"/>
    <w:rsid w:val="005D5C40"/>
    <w:rsid w:val="005D751D"/>
    <w:rsid w:val="005E36C3"/>
    <w:rsid w:val="005F76A7"/>
    <w:rsid w:val="00615028"/>
    <w:rsid w:val="00637C05"/>
    <w:rsid w:val="0064371A"/>
    <w:rsid w:val="0065701E"/>
    <w:rsid w:val="0066124E"/>
    <w:rsid w:val="00671989"/>
    <w:rsid w:val="00673A5F"/>
    <w:rsid w:val="00691A13"/>
    <w:rsid w:val="0069653A"/>
    <w:rsid w:val="006A7B06"/>
    <w:rsid w:val="006B3BC4"/>
    <w:rsid w:val="006C44DB"/>
    <w:rsid w:val="006F0D2B"/>
    <w:rsid w:val="0070507C"/>
    <w:rsid w:val="00711F34"/>
    <w:rsid w:val="00712947"/>
    <w:rsid w:val="00721236"/>
    <w:rsid w:val="00736337"/>
    <w:rsid w:val="00756383"/>
    <w:rsid w:val="0076129B"/>
    <w:rsid w:val="0078030A"/>
    <w:rsid w:val="0078081E"/>
    <w:rsid w:val="00794BC2"/>
    <w:rsid w:val="00795BA5"/>
    <w:rsid w:val="007B3803"/>
    <w:rsid w:val="007B7085"/>
    <w:rsid w:val="008039C6"/>
    <w:rsid w:val="008325F9"/>
    <w:rsid w:val="00835C70"/>
    <w:rsid w:val="00842BE9"/>
    <w:rsid w:val="008520AE"/>
    <w:rsid w:val="00860DC6"/>
    <w:rsid w:val="00861B0A"/>
    <w:rsid w:val="00887870"/>
    <w:rsid w:val="008A6367"/>
    <w:rsid w:val="008C3A6E"/>
    <w:rsid w:val="008D26FF"/>
    <w:rsid w:val="008D6278"/>
    <w:rsid w:val="008F0FF7"/>
    <w:rsid w:val="00902AE1"/>
    <w:rsid w:val="0090514C"/>
    <w:rsid w:val="009054E5"/>
    <w:rsid w:val="00965260"/>
    <w:rsid w:val="009879DE"/>
    <w:rsid w:val="009966F6"/>
    <w:rsid w:val="009D5D7C"/>
    <w:rsid w:val="009E6E4B"/>
    <w:rsid w:val="009F2BAC"/>
    <w:rsid w:val="009F55E7"/>
    <w:rsid w:val="00A030AF"/>
    <w:rsid w:val="00A0314E"/>
    <w:rsid w:val="00A05F1B"/>
    <w:rsid w:val="00A358CC"/>
    <w:rsid w:val="00A43DD3"/>
    <w:rsid w:val="00A44DBC"/>
    <w:rsid w:val="00A523BD"/>
    <w:rsid w:val="00A6381D"/>
    <w:rsid w:val="00A95B48"/>
    <w:rsid w:val="00A95FCF"/>
    <w:rsid w:val="00AA69A5"/>
    <w:rsid w:val="00AB2C9D"/>
    <w:rsid w:val="00AC46FB"/>
    <w:rsid w:val="00AE09C2"/>
    <w:rsid w:val="00AE2ACB"/>
    <w:rsid w:val="00AF12E0"/>
    <w:rsid w:val="00B27FE5"/>
    <w:rsid w:val="00B32B73"/>
    <w:rsid w:val="00B53984"/>
    <w:rsid w:val="00B87A39"/>
    <w:rsid w:val="00BA0FEF"/>
    <w:rsid w:val="00BD5EC6"/>
    <w:rsid w:val="00BD6C4D"/>
    <w:rsid w:val="00BF4A43"/>
    <w:rsid w:val="00BF7CEE"/>
    <w:rsid w:val="00C061C1"/>
    <w:rsid w:val="00C2372F"/>
    <w:rsid w:val="00C30329"/>
    <w:rsid w:val="00C32A84"/>
    <w:rsid w:val="00C35D0C"/>
    <w:rsid w:val="00C472BD"/>
    <w:rsid w:val="00C70701"/>
    <w:rsid w:val="00C82A62"/>
    <w:rsid w:val="00CB18D7"/>
    <w:rsid w:val="00CC0791"/>
    <w:rsid w:val="00CE24DE"/>
    <w:rsid w:val="00CE6C25"/>
    <w:rsid w:val="00D01472"/>
    <w:rsid w:val="00D12B65"/>
    <w:rsid w:val="00D21835"/>
    <w:rsid w:val="00D25C42"/>
    <w:rsid w:val="00D4249B"/>
    <w:rsid w:val="00D66269"/>
    <w:rsid w:val="00D71FF2"/>
    <w:rsid w:val="00D97D8B"/>
    <w:rsid w:val="00DA566B"/>
    <w:rsid w:val="00DB6ECB"/>
    <w:rsid w:val="00DD2D6F"/>
    <w:rsid w:val="00DD5249"/>
    <w:rsid w:val="00DF3707"/>
    <w:rsid w:val="00DF5CA4"/>
    <w:rsid w:val="00E012C6"/>
    <w:rsid w:val="00E73D5E"/>
    <w:rsid w:val="00E8178A"/>
    <w:rsid w:val="00E91723"/>
    <w:rsid w:val="00E91782"/>
    <w:rsid w:val="00E93D41"/>
    <w:rsid w:val="00EC08E2"/>
    <w:rsid w:val="00EF35BA"/>
    <w:rsid w:val="00EF3C9B"/>
    <w:rsid w:val="00F4604D"/>
    <w:rsid w:val="00F50E83"/>
    <w:rsid w:val="00F5329B"/>
    <w:rsid w:val="00F6425D"/>
    <w:rsid w:val="00FB3BDD"/>
    <w:rsid w:val="00FD00C9"/>
    <w:rsid w:val="00FD09DF"/>
    <w:rsid w:val="00FD1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87A39"/>
    <w:rPr>
      <w:rFonts w:ascii="Times New Roman" w:eastAsia="Times New Roman" w:hAnsi="Times New Roman"/>
      <w:spacing w:val="-3"/>
      <w:sz w:val="24"/>
      <w:lang w:val="es-ES_tradnl"/>
    </w:rPr>
  </w:style>
  <w:style w:type="paragraph" w:styleId="Heading1">
    <w:name w:val="heading 1"/>
    <w:aliases w:val="Heading 1.I"/>
    <w:next w:val="Normal"/>
    <w:link w:val="Heading1Char"/>
    <w:qFormat/>
    <w:rsid w:val="00B87A39"/>
    <w:pPr>
      <w:keepNext/>
      <w:numPr>
        <w:numId w:val="7"/>
      </w:numPr>
      <w:spacing w:before="240" w:after="240"/>
      <w:jc w:val="center"/>
      <w:outlineLvl w:val="0"/>
    </w:pPr>
    <w:rPr>
      <w:rFonts w:ascii="Times New Roman Bold" w:eastAsia="Times New Roman" w:hAnsi="Times New Roman Bold"/>
      <w:b/>
      <w:smallCaps/>
      <w:noProof/>
      <w:sz w:val="28"/>
    </w:rPr>
  </w:style>
  <w:style w:type="paragraph" w:styleId="Heading2">
    <w:name w:val="heading 2"/>
    <w:aliases w:val="Heading 2.A"/>
    <w:next w:val="Normal"/>
    <w:link w:val="Heading2Char"/>
    <w:qFormat/>
    <w:rsid w:val="00B87A39"/>
    <w:pPr>
      <w:keepNext/>
      <w:numPr>
        <w:numId w:val="5"/>
      </w:numPr>
      <w:spacing w:before="120" w:after="120"/>
      <w:jc w:val="both"/>
      <w:outlineLvl w:val="1"/>
    </w:pPr>
    <w:rPr>
      <w:rFonts w:ascii="Times New Roman Bold" w:eastAsia="Times New Roman" w:hAnsi="Times New Roman Bold"/>
      <w:b/>
      <w:noProof/>
      <w:sz w:val="24"/>
    </w:rPr>
  </w:style>
  <w:style w:type="paragraph" w:styleId="Heading3">
    <w:name w:val="heading 3"/>
    <w:aliases w:val="Heading 3.1"/>
    <w:next w:val="Normal"/>
    <w:link w:val="Heading3Char"/>
    <w:qFormat/>
    <w:rsid w:val="00B87A39"/>
    <w:pPr>
      <w:keepNext/>
      <w:numPr>
        <w:numId w:val="6"/>
      </w:numPr>
      <w:spacing w:before="120" w:after="120"/>
      <w:jc w:val="both"/>
      <w:outlineLvl w:val="2"/>
    </w:pPr>
    <w:rPr>
      <w:rFonts w:ascii="Times New Roman Bold" w:eastAsia="Times New Roman" w:hAnsi="Times New Roman Bold"/>
      <w:b/>
      <w:noProof/>
      <w:sz w:val="24"/>
    </w:rPr>
  </w:style>
  <w:style w:type="paragraph" w:styleId="Heading4">
    <w:name w:val="heading 4"/>
    <w:aliases w:val="Heading 4.a"/>
    <w:next w:val="Normal"/>
    <w:link w:val="Heading4Char"/>
    <w:qFormat/>
    <w:rsid w:val="00B87A39"/>
    <w:pPr>
      <w:keepNext/>
      <w:numPr>
        <w:ilvl w:val="2"/>
        <w:numId w:val="7"/>
      </w:numPr>
      <w:tabs>
        <w:tab w:val="left" w:pos="1440"/>
      </w:tabs>
      <w:spacing w:before="120" w:after="120"/>
      <w:jc w:val="both"/>
      <w:outlineLvl w:val="3"/>
    </w:pPr>
    <w:rPr>
      <w:rFonts w:ascii="Times New Roman Bold" w:eastAsia="Times New Roman" w:hAnsi="Times New Roman Bold"/>
      <w:b/>
      <w:noProof/>
      <w:sz w:val="24"/>
    </w:rPr>
  </w:style>
  <w:style w:type="paragraph" w:styleId="Heading5">
    <w:name w:val="heading 5"/>
    <w:aliases w:val="Heading 5.(i)"/>
    <w:next w:val="Normal"/>
    <w:link w:val="Heading5Char"/>
    <w:qFormat/>
    <w:rsid w:val="00B87A39"/>
    <w:pPr>
      <w:keepNext/>
      <w:numPr>
        <w:ilvl w:val="3"/>
        <w:numId w:val="7"/>
      </w:numPr>
      <w:spacing w:before="120" w:after="120"/>
      <w:jc w:val="both"/>
      <w:outlineLvl w:val="4"/>
    </w:pPr>
    <w:rPr>
      <w:rFonts w:ascii="Times New Roman Bold" w:eastAsia="Times New Roman" w:hAnsi="Times New Roman Bold"/>
      <w:b/>
      <w:noProof/>
      <w:sz w:val="24"/>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3"/>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3"/>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3"/>
      </w:numPr>
      <w:spacing w:before="240" w:after="60"/>
      <w:outlineLvl w:val="8"/>
    </w:pPr>
    <w:rPr>
      <w:rFonts w:ascii="Cambria" w:hAnsi="Cambria"/>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A6DEC"/>
    <w:pPr>
      <w:ind w:left="720"/>
      <w:contextualSpacing/>
    </w:pPr>
    <w:rPr>
      <w:rFonts w:ascii="Calibri" w:eastAsia="Calibri" w:hAnsi="Calibri"/>
      <w:spacing w:val="0"/>
      <w:sz w:val="22"/>
      <w:szCs w:val="22"/>
    </w:rPr>
  </w:style>
  <w:style w:type="table" w:styleId="TableGrid">
    <w:name w:val="Table Grid"/>
    <w:basedOn w:val="TableNormal"/>
    <w:uiPriority w:val="59"/>
    <w:rsid w:val="00CA6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FC0621"/>
    <w:rPr>
      <w:rFonts w:ascii="Tahoma" w:hAnsi="Tahoma"/>
      <w:spacing w:val="0"/>
      <w:sz w:val="16"/>
      <w:szCs w:val="16"/>
    </w:rPr>
  </w:style>
  <w:style w:type="character" w:customStyle="1" w:styleId="BalloonTextChar">
    <w:name w:val="Balloon Text Char"/>
    <w:link w:val="BalloonText"/>
    <w:semiHidden/>
    <w:rsid w:val="00FC0621"/>
    <w:rPr>
      <w:rFonts w:ascii="Tahoma" w:eastAsia="Times New Roman" w:hAnsi="Tahoma" w:cs="Tahoma"/>
      <w:sz w:val="16"/>
      <w:szCs w:val="16"/>
    </w:rPr>
  </w:style>
  <w:style w:type="paragraph" w:styleId="FootnoteText">
    <w:name w:val="footnote text"/>
    <w:aliases w:val="fn,footnote,ft,foottextfra,F,Texto nota pie IIRSA,Texto de rodapé,nota_rodapé,nota de rodapé,FOOTNOTES,single space,footnote text,Style 25,Texto nota piepddes Car Car,Texto nota piepddes Car"/>
    <w:basedOn w:val="Normal"/>
    <w:link w:val="FootnoteTextChar"/>
    <w:uiPriority w:val="99"/>
    <w:rsid w:val="00B87A39"/>
    <w:pPr>
      <w:keepNext/>
      <w:keepLines/>
      <w:spacing w:after="120"/>
      <w:ind w:left="288" w:hanging="288"/>
      <w:jc w:val="both"/>
    </w:pPr>
    <w:rPr>
      <w:sz w:val="20"/>
    </w:rPr>
  </w:style>
  <w:style w:type="character" w:customStyle="1" w:styleId="FootnoteTextChar">
    <w:name w:val="Footnote Text Char"/>
    <w:aliases w:val="fn Char1,footnote Char1,ft Char,foottextfra Char,F Char,Texto nota pie IIRSA Char,Texto de rodapé Char,nota_rodapé Char,nota de rodapé Char,FOOTNOTES Char,single space Char,footnote text Char,Style 25 Char,Texto nota piepddes Car Char"/>
    <w:link w:val="FootnoteText"/>
    <w:uiPriority w:val="99"/>
    <w:semiHidden/>
    <w:rsid w:val="00902F77"/>
    <w:rPr>
      <w:rFonts w:ascii="Times New Roman" w:eastAsia="Times New Roman" w:hAnsi="Times New Roman"/>
      <w:spacing w:val="-3"/>
      <w:lang w:val="es-ES_tradnl"/>
    </w:rPr>
  </w:style>
  <w:style w:type="character" w:styleId="FootnoteReference">
    <w:name w:val="footnote reference"/>
    <w:aliases w:val="titulo 2,Style 24,pie pddes"/>
    <w:basedOn w:val="DefaultParagraphFont"/>
    <w:uiPriority w:val="99"/>
    <w:rsid w:val="00B87A39"/>
    <w:rPr>
      <w:rFonts w:ascii="Times New Roman" w:hAnsi="Times New Roman"/>
      <w:sz w:val="20"/>
      <w:vertAlign w:val="superscript"/>
    </w:rPr>
  </w:style>
  <w:style w:type="paragraph" w:styleId="Header">
    <w:name w:val="header"/>
    <w:basedOn w:val="Normal"/>
    <w:link w:val="HeaderChar"/>
    <w:rsid w:val="00B87A39"/>
    <w:pPr>
      <w:tabs>
        <w:tab w:val="center" w:pos="4320"/>
        <w:tab w:val="right" w:pos="8640"/>
      </w:tabs>
    </w:pPr>
    <w:rPr>
      <w:sz w:val="20"/>
    </w:rPr>
  </w:style>
  <w:style w:type="character" w:customStyle="1" w:styleId="HeaderChar">
    <w:name w:val="Header Char"/>
    <w:basedOn w:val="DefaultParagraphFont"/>
    <w:link w:val="Header"/>
    <w:rsid w:val="002C7B44"/>
    <w:rPr>
      <w:rFonts w:ascii="Times New Roman" w:eastAsia="Times New Roman" w:hAnsi="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customStyle="1" w:styleId="FooterChar">
    <w:name w:val="Footer Char"/>
    <w:basedOn w:val="DefaultParagraphFont"/>
    <w:link w:val="Footer"/>
    <w:uiPriority w:val="99"/>
    <w:rsid w:val="002C7B44"/>
    <w:rPr>
      <w:rFonts w:ascii="Times New Roman" w:eastAsia="Times New Roman" w:hAnsi="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customStyle="1" w:styleId="TitleChar">
    <w:name w:val="Title Char"/>
    <w:link w:val="Title"/>
    <w:rsid w:val="00402F2E"/>
    <w:rPr>
      <w:rFonts w:ascii="Times New Roman" w:eastAsia="Times New Roman" w:hAnsi="Times New Roman"/>
      <w:sz w:val="24"/>
    </w:rPr>
  </w:style>
  <w:style w:type="paragraph" w:customStyle="1" w:styleId="Newpage">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customStyle="1" w:styleId="BodyTextChar">
    <w:name w:val="Body Text Char"/>
    <w:link w:val="BodyText"/>
    <w:rsid w:val="00B52681"/>
    <w:rPr>
      <w:rFonts w:ascii="Times New Roman" w:eastAsia="Times New Roman" w:hAnsi="Times New Roman"/>
      <w:sz w:val="24"/>
    </w:rPr>
  </w:style>
  <w:style w:type="character" w:customStyle="1" w:styleId="gt-icon-text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sz="6" w:space="1" w:color="auto"/>
      </w:pBdr>
      <w:jc w:val="center"/>
    </w:pPr>
    <w:rPr>
      <w:rFonts w:ascii="Arial" w:hAnsi="Arial"/>
      <w:vanish/>
      <w:spacing w:val="0"/>
      <w:sz w:val="16"/>
      <w:szCs w:val="16"/>
    </w:rPr>
  </w:style>
  <w:style w:type="character" w:customStyle="1" w:styleId="z-TopofFormChar">
    <w:name w:val="z-Top of Form Char"/>
    <w:link w:val="z-TopofForm"/>
    <w:uiPriority w:val="99"/>
    <w:rsid w:val="00B463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sz="6" w:space="1" w:color="auto"/>
      </w:pBdr>
      <w:jc w:val="center"/>
    </w:pPr>
    <w:rPr>
      <w:rFonts w:ascii="Arial" w:hAnsi="Arial"/>
      <w:vanish/>
      <w:spacing w:val="0"/>
      <w:sz w:val="16"/>
      <w:szCs w:val="16"/>
    </w:rPr>
  </w:style>
  <w:style w:type="character" w:customStyle="1" w:styleId="z-BottomofFormChar">
    <w:name w:val="z-Bottom of Form Char"/>
    <w:link w:val="z-BottomofForm"/>
    <w:uiPriority w:val="99"/>
    <w:rsid w:val="00B463BF"/>
    <w:rPr>
      <w:rFonts w:ascii="Arial" w:eastAsia="Times New Roman" w:hAnsi="Arial" w:cs="Arial"/>
      <w:vanish/>
      <w:sz w:val="16"/>
      <w:szCs w:val="16"/>
    </w:rPr>
  </w:style>
  <w:style w:type="character" w:styleId="CommentReference">
    <w:name w:val="annotation reference"/>
    <w:rsid w:val="001E55D5"/>
    <w:rPr>
      <w:sz w:val="16"/>
      <w:szCs w:val="16"/>
    </w:rPr>
  </w:style>
  <w:style w:type="paragraph" w:styleId="CommentText">
    <w:name w:val="annotation text"/>
    <w:basedOn w:val="Normal"/>
    <w:link w:val="CommentTextChar"/>
    <w:rsid w:val="001E55D5"/>
    <w:rPr>
      <w:sz w:val="20"/>
    </w:rPr>
  </w:style>
  <w:style w:type="character" w:customStyle="1" w:styleId="CommentTextChar">
    <w:name w:val="Comment Text Char"/>
    <w:basedOn w:val="DefaultParagraphFont"/>
    <w:link w:val="CommentText"/>
    <w:rsid w:val="001E55D5"/>
  </w:style>
  <w:style w:type="paragraph" w:styleId="CommentSubject">
    <w:name w:val="annotation subject"/>
    <w:basedOn w:val="CommentText"/>
    <w:next w:val="CommentText"/>
    <w:link w:val="CommentSubjectChar"/>
    <w:rsid w:val="001E55D5"/>
    <w:rPr>
      <w:rFonts w:ascii="Calibri" w:eastAsia="Calibri" w:hAnsi="Calibri"/>
      <w:b/>
      <w:bCs/>
      <w:spacing w:val="0"/>
    </w:rPr>
  </w:style>
  <w:style w:type="character" w:customStyle="1" w:styleId="CommentSubjectChar">
    <w:name w:val="Comment Subject Char"/>
    <w:link w:val="CommentSubject"/>
    <w:rsid w:val="001E55D5"/>
    <w:rPr>
      <w:b/>
      <w:bCs/>
    </w:rPr>
  </w:style>
  <w:style w:type="paragraph" w:customStyle="1" w:styleId="Chapter">
    <w:name w:val="Chapter"/>
    <w:basedOn w:val="Normal"/>
    <w:next w:val="Normal"/>
    <w:link w:val="ChapterChar"/>
    <w:rsid w:val="00816867"/>
    <w:pPr>
      <w:keepNext/>
      <w:numPr>
        <w:numId w:val="3"/>
      </w:numPr>
      <w:tabs>
        <w:tab w:val="num" w:pos="648"/>
        <w:tab w:val="left" w:pos="1440"/>
      </w:tabs>
      <w:spacing w:before="240" w:after="240"/>
      <w:ind w:left="0" w:firstLine="288"/>
      <w:jc w:val="center"/>
    </w:pPr>
    <w:rPr>
      <w:rFonts w:eastAsia="Calibri"/>
      <w:b/>
      <w:smallCaps/>
      <w:spacing w:val="0"/>
      <w:szCs w:val="22"/>
    </w:rPr>
  </w:style>
  <w:style w:type="character" w:customStyle="1" w:styleId="ColorfulList-Accent1Char">
    <w:name w:val="Colorful List - Accent 1 Char"/>
    <w:link w:val="ColorfulList-Accent11"/>
    <w:uiPriority w:val="34"/>
    <w:rsid w:val="00816867"/>
    <w:rPr>
      <w:sz w:val="22"/>
      <w:szCs w:val="22"/>
    </w:rPr>
  </w:style>
  <w:style w:type="character" w:customStyle="1" w:styleId="ChapterChar">
    <w:name w:val="Chapter Char"/>
    <w:link w:val="Chapter"/>
    <w:rsid w:val="00816867"/>
    <w:rPr>
      <w:rFonts w:ascii="Times New Roman" w:hAnsi="Times New Roman"/>
      <w:b/>
      <w:smallCaps/>
      <w:sz w:val="24"/>
      <w:szCs w:val="22"/>
      <w:lang w:val="es-ES_tradnl"/>
    </w:rPr>
  </w:style>
  <w:style w:type="paragraph" w:customStyle="1" w:styleId="FirstHeading">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customStyle="1" w:styleId="FirstHeadingChar">
    <w:name w:val="FirstHeading Char"/>
    <w:link w:val="FirstHeading"/>
    <w:rsid w:val="00816867"/>
    <w:rPr>
      <w:rFonts w:ascii="Times New Roman" w:hAnsi="Times New Roman"/>
      <w:b/>
      <w:sz w:val="24"/>
      <w:szCs w:val="22"/>
    </w:rPr>
  </w:style>
  <w:style w:type="paragraph" w:customStyle="1" w:styleId="SecHeading">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customStyle="1" w:styleId="SecHeadingChar">
    <w:name w:val="SecHeading Char"/>
    <w:link w:val="SecHeading"/>
    <w:rsid w:val="00816867"/>
    <w:rPr>
      <w:rFonts w:ascii="Times New Roman" w:hAnsi="Times New Roman"/>
      <w:b/>
      <w:sz w:val="24"/>
      <w:szCs w:val="22"/>
    </w:rPr>
  </w:style>
  <w:style w:type="paragraph" w:customStyle="1" w:styleId="SubHeading1">
    <w:name w:val="SubHeading1"/>
    <w:basedOn w:val="SecHeading"/>
    <w:link w:val="SubHeading1Char"/>
    <w:rsid w:val="00816867"/>
    <w:pPr>
      <w:tabs>
        <w:tab w:val="clear" w:pos="1296"/>
        <w:tab w:val="num" w:pos="1872"/>
      </w:tabs>
      <w:ind w:left="1872"/>
    </w:pPr>
  </w:style>
  <w:style w:type="character" w:customStyle="1" w:styleId="SubHeading1Char">
    <w:name w:val="SubHeading1 Char"/>
    <w:link w:val="SubHeading1"/>
    <w:rsid w:val="00816867"/>
    <w:rPr>
      <w:rFonts w:ascii="Times New Roman" w:hAnsi="Times New Roman"/>
      <w:b/>
      <w:sz w:val="24"/>
      <w:szCs w:val="22"/>
    </w:rPr>
  </w:style>
  <w:style w:type="paragraph" w:customStyle="1" w:styleId="Subheading2">
    <w:name w:val="Subheading2"/>
    <w:basedOn w:val="SecHeading"/>
    <w:link w:val="Subheading2Char"/>
    <w:rsid w:val="00816867"/>
    <w:pPr>
      <w:tabs>
        <w:tab w:val="clear" w:pos="1296"/>
        <w:tab w:val="num" w:pos="2376"/>
      </w:tabs>
      <w:ind w:left="2376" w:hanging="288"/>
    </w:pPr>
  </w:style>
  <w:style w:type="character" w:customStyle="1" w:styleId="Subheading2Char">
    <w:name w:val="Subheading2 Char"/>
    <w:link w:val="Subheading2"/>
    <w:rsid w:val="00816867"/>
    <w:rPr>
      <w:rFonts w:ascii="Times New Roman" w:hAnsi="Times New Roman"/>
      <w:b/>
      <w:sz w:val="24"/>
      <w:szCs w:val="22"/>
    </w:rPr>
  </w:style>
  <w:style w:type="paragraph" w:customStyle="1" w:styleId="Paragraph">
    <w:name w:val="Paragraph"/>
    <w:basedOn w:val="BodyTextIndent"/>
    <w:link w:val="ParagraphChar"/>
    <w:rsid w:val="00816867"/>
    <w:pPr>
      <w:tabs>
        <w:tab w:val="num" w:pos="720"/>
      </w:tabs>
      <w:spacing w:before="120"/>
      <w:ind w:hanging="720"/>
      <w:jc w:val="both"/>
      <w:outlineLvl w:val="1"/>
    </w:pPr>
    <w:rPr>
      <w:rFonts w:eastAsia="Calibri"/>
      <w:spacing w:val="0"/>
      <w:szCs w:val="22"/>
    </w:rPr>
  </w:style>
  <w:style w:type="character" w:customStyle="1" w:styleId="ParagraphChar">
    <w:name w:val="Paragraph Char"/>
    <w:link w:val="Paragraph"/>
    <w:rsid w:val="00816867"/>
    <w:rPr>
      <w:rFonts w:ascii="Times New Roman" w:hAnsi="Times New Roman"/>
      <w:sz w:val="24"/>
      <w:szCs w:val="22"/>
    </w:rPr>
  </w:style>
  <w:style w:type="paragraph" w:customStyle="1" w:styleId="subpar">
    <w:name w:val="subpar"/>
    <w:basedOn w:val="BodyTextIndent3"/>
    <w:link w:val="subparChar"/>
    <w:rsid w:val="00816867"/>
    <w:pPr>
      <w:tabs>
        <w:tab w:val="num" w:pos="1152"/>
      </w:tabs>
      <w:spacing w:before="120"/>
      <w:ind w:left="1152" w:hanging="432"/>
      <w:jc w:val="both"/>
      <w:outlineLvl w:val="2"/>
    </w:pPr>
  </w:style>
  <w:style w:type="character" w:customStyle="1" w:styleId="subparChar">
    <w:name w:val="subpar Char"/>
    <w:link w:val="subpar"/>
    <w:rsid w:val="00816867"/>
    <w:rPr>
      <w:rFonts w:ascii="Times New Roman" w:hAnsi="Times New Roman"/>
      <w:sz w:val="24"/>
      <w:szCs w:val="16"/>
    </w:rPr>
  </w:style>
  <w:style w:type="paragraph" w:customStyle="1" w:styleId="SubSubPar">
    <w:name w:val="SubSubPar"/>
    <w:basedOn w:val="subpar"/>
    <w:link w:val="SubSubParChar"/>
    <w:rsid w:val="00816867"/>
    <w:pPr>
      <w:tabs>
        <w:tab w:val="left" w:pos="0"/>
        <w:tab w:val="num" w:pos="1296"/>
      </w:tabs>
      <w:ind w:left="1296" w:hanging="288"/>
    </w:pPr>
  </w:style>
  <w:style w:type="character" w:customStyle="1" w:styleId="SubSubParChar">
    <w:name w:val="SubSubPar Char"/>
    <w:link w:val="SubSubPar"/>
    <w:rsid w:val="00816867"/>
    <w:rPr>
      <w:rFonts w:ascii="Times New Roman" w:hAnsi="Times New Roman"/>
      <w:sz w:val="24"/>
      <w:szCs w:val="16"/>
    </w:rPr>
  </w:style>
  <w:style w:type="paragraph" w:customStyle="1" w:styleId="Regtable">
    <w:name w:val="Regtable"/>
    <w:link w:val="RegtableChar"/>
    <w:rsid w:val="00B87A39"/>
    <w:pPr>
      <w:keepLines/>
      <w:spacing w:before="20" w:after="20"/>
    </w:pPr>
    <w:rPr>
      <w:rFonts w:ascii="Times New Roman" w:eastAsia="Times New Roman" w:hAnsi="Times New Roman"/>
      <w:noProof/>
    </w:rPr>
  </w:style>
  <w:style w:type="character" w:customStyle="1" w:styleId="RegtableChar">
    <w:name w:val="Regtable Char"/>
    <w:link w:val="Regtable"/>
    <w:rsid w:val="00816867"/>
    <w:rPr>
      <w:rFonts w:ascii="Times New Roman" w:eastAsia="Times New Roman" w:hAnsi="Times New Roman"/>
      <w:noProof/>
      <w:lang w:val="en-US" w:eastAsia="en-US" w:bidi="ar-SA"/>
    </w:rPr>
  </w:style>
  <w:style w:type="paragraph" w:customStyle="1" w:styleId="TableTitle">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customStyle="1" w:styleId="TableTitleChar">
    <w:name w:val="TableTitle Char"/>
    <w:link w:val="TableTitle"/>
    <w:rsid w:val="00816867"/>
    <w:rPr>
      <w:rFonts w:ascii="Times New Roman Bold" w:eastAsia="Times New Roman" w:hAnsi="Times New Roman Bold"/>
      <w:b/>
      <w:spacing w:val="-3"/>
      <w:lang w:val="es-ES"/>
    </w:rPr>
  </w:style>
  <w:style w:type="character" w:customStyle="1" w:styleId="Heading2Char">
    <w:name w:val="Heading 2 Char"/>
    <w:aliases w:val="Heading 2.A Char"/>
    <w:link w:val="Heading2"/>
    <w:rsid w:val="00816867"/>
    <w:rPr>
      <w:rFonts w:ascii="Times New Roman Bold" w:eastAsia="Times New Roman" w:hAnsi="Times New Roman Bold"/>
      <w:b/>
      <w:noProof/>
      <w:sz w:val="24"/>
    </w:rPr>
  </w:style>
  <w:style w:type="character" w:customStyle="1" w:styleId="Heading3Char">
    <w:name w:val="Heading 3 Char"/>
    <w:aliases w:val="Heading 3.1 Char"/>
    <w:link w:val="Heading3"/>
    <w:rsid w:val="00816867"/>
    <w:rPr>
      <w:rFonts w:ascii="Times New Roman Bold" w:eastAsia="Times New Roman" w:hAnsi="Times New Roman Bold"/>
      <w:b/>
      <w:noProof/>
      <w:sz w:val="24"/>
    </w:rPr>
  </w:style>
  <w:style w:type="character" w:customStyle="1" w:styleId="Heading4Char">
    <w:name w:val="Heading 4 Char"/>
    <w:aliases w:val="Heading 4.a Char"/>
    <w:link w:val="Heading4"/>
    <w:rsid w:val="00816867"/>
    <w:rPr>
      <w:rFonts w:ascii="Times New Roman Bold" w:eastAsia="Times New Roman" w:hAnsi="Times New Roman Bold"/>
      <w:b/>
      <w:noProof/>
      <w:sz w:val="24"/>
    </w:rPr>
  </w:style>
  <w:style w:type="character" w:customStyle="1" w:styleId="Heading5Char">
    <w:name w:val="Heading 5 Char"/>
    <w:aliases w:val="Heading 5.(i) Char"/>
    <w:link w:val="Heading5"/>
    <w:rsid w:val="00816867"/>
    <w:rPr>
      <w:rFonts w:ascii="Times New Roman Bold" w:eastAsia="Times New Roman" w:hAnsi="Times New Roman Bold"/>
      <w:b/>
      <w:noProof/>
      <w:sz w:val="24"/>
    </w:rPr>
  </w:style>
  <w:style w:type="character" w:customStyle="1" w:styleId="Heading6Char">
    <w:name w:val="Heading 6 Char"/>
    <w:link w:val="Heading6"/>
    <w:rsid w:val="00816867"/>
    <w:rPr>
      <w:rFonts w:ascii="Times New Roman" w:eastAsia="Times New Roman" w:hAnsi="Times New Roman"/>
      <w:b/>
      <w:bCs/>
      <w:spacing w:val="-3"/>
      <w:lang w:val="es-ES_tradnl"/>
    </w:rPr>
  </w:style>
  <w:style w:type="character" w:customStyle="1" w:styleId="Heading7Char">
    <w:name w:val="Heading 7 Char"/>
    <w:link w:val="Heading7"/>
    <w:rsid w:val="00816867"/>
    <w:rPr>
      <w:rFonts w:eastAsia="Times New Roman"/>
      <w:sz w:val="24"/>
      <w:szCs w:val="24"/>
      <w:lang w:val="es-ES_tradnl"/>
    </w:rPr>
  </w:style>
  <w:style w:type="character" w:customStyle="1" w:styleId="Heading8Char">
    <w:name w:val="Heading 8 Char"/>
    <w:link w:val="Heading8"/>
    <w:rsid w:val="00816867"/>
    <w:rPr>
      <w:rFonts w:eastAsia="Times New Roman"/>
      <w:i/>
      <w:iCs/>
      <w:sz w:val="24"/>
      <w:szCs w:val="24"/>
      <w:lang w:val="es-ES_tradnl"/>
    </w:rPr>
  </w:style>
  <w:style w:type="character" w:customStyle="1" w:styleId="Heading9Char">
    <w:name w:val="Heading 9 Char"/>
    <w:link w:val="Heading9"/>
    <w:rsid w:val="00816867"/>
    <w:rPr>
      <w:rFonts w:ascii="Cambria" w:eastAsia="Times New Roman" w:hAnsi="Cambria"/>
      <w:sz w:val="22"/>
      <w:szCs w:val="22"/>
      <w:lang w:val="es-ES_tradnl"/>
    </w:rPr>
  </w:style>
  <w:style w:type="paragraph" w:styleId="BodyTextIndent">
    <w:name w:val="Body Text Indent"/>
    <w:basedOn w:val="Normal"/>
    <w:link w:val="BodyTextIndentChar"/>
    <w:rsid w:val="00B87A39"/>
    <w:pPr>
      <w:spacing w:after="120"/>
      <w:ind w:left="360"/>
    </w:pPr>
  </w:style>
  <w:style w:type="character" w:customStyle="1" w:styleId="BodyTextIndentChar">
    <w:name w:val="Body Text Indent Char"/>
    <w:link w:val="BodyTextIndent"/>
    <w:rsid w:val="00816867"/>
    <w:rPr>
      <w:rFonts w:ascii="Times New Roman" w:eastAsia="Times New Roman" w:hAnsi="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customStyle="1" w:styleId="BodyTextIndent3Char">
    <w:name w:val="Body Text Indent 3 Char"/>
    <w:link w:val="BodyTextIndent3"/>
    <w:rsid w:val="00816867"/>
    <w:rPr>
      <w:rFonts w:ascii="Times New Roman" w:hAnsi="Times New Roman"/>
      <w:sz w:val="24"/>
      <w:szCs w:val="16"/>
    </w:rPr>
  </w:style>
  <w:style w:type="character" w:styleId="Hyperlink">
    <w:name w:val="Hyperlink"/>
    <w:basedOn w:val="DefaultParagraphFont"/>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customStyle="1" w:styleId="Heading1Char">
    <w:name w:val="Heading 1 Char"/>
    <w:aliases w:val="Heading 1.I Char"/>
    <w:link w:val="Heading1"/>
    <w:rsid w:val="00BF4A43"/>
    <w:rPr>
      <w:rFonts w:ascii="Times New Roman Bold" w:eastAsia="Times New Roman" w:hAnsi="Times New Roman Bold"/>
      <w:b/>
      <w:smallCaps/>
      <w:noProof/>
      <w:sz w:val="28"/>
    </w:rPr>
  </w:style>
  <w:style w:type="paragraph" w:customStyle="1" w:styleId="AutoNumpara">
    <w:name w:val="AutoNumpara"/>
    <w:basedOn w:val="BodyTextIndent"/>
    <w:rsid w:val="00B87A39"/>
    <w:pPr>
      <w:numPr>
        <w:ilvl w:val="1"/>
        <w:numId w:val="7"/>
      </w:numPr>
      <w:spacing w:before="120"/>
      <w:jc w:val="both"/>
    </w:pPr>
    <w:rPr>
      <w:noProof/>
      <w:spacing w:val="-2"/>
    </w:rPr>
  </w:style>
  <w:style w:type="paragraph" w:customStyle="1" w:styleId="bullets">
    <w:name w:val="bullets"/>
    <w:rsid w:val="00B87A39"/>
    <w:pPr>
      <w:numPr>
        <w:numId w:val="4"/>
      </w:numPr>
      <w:spacing w:before="120" w:after="120"/>
      <w:jc w:val="both"/>
    </w:pPr>
    <w:rPr>
      <w:rFonts w:ascii="Times New Roman" w:eastAsia="Times New Roman" w:hAnsi="Times New Roman"/>
      <w:spacing w:val="-2"/>
      <w:sz w:val="24"/>
    </w:rPr>
  </w:style>
  <w:style w:type="paragraph" w:styleId="Caption">
    <w:name w:val="caption"/>
    <w:basedOn w:val="Normal"/>
    <w:next w:val="Normal"/>
    <w:qFormat/>
    <w:rsid w:val="00B87A39"/>
    <w:pPr>
      <w:widowControl w:val="0"/>
    </w:pPr>
  </w:style>
  <w:style w:type="paragraph" w:customStyle="1" w:styleId="CountryName">
    <w:name w:val="CountryName"/>
    <w:basedOn w:val="Normal"/>
    <w:rsid w:val="00B87A39"/>
    <w:pPr>
      <w:jc w:val="center"/>
    </w:pPr>
    <w:rPr>
      <w:rFonts w:ascii="Times New Roman Bold" w:hAnsi="Times New Roman Bold"/>
      <w:b/>
      <w:smallCaps/>
      <w:sz w:val="32"/>
    </w:rPr>
  </w:style>
  <w:style w:type="paragraph" w:customStyle="1" w:styleId="heading-b24">
    <w:name w:val="heading-b24"/>
    <w:basedOn w:val="Normal"/>
    <w:next w:val="Normal"/>
    <w:rsid w:val="00B87A39"/>
    <w:pPr>
      <w:spacing w:after="600"/>
      <w:jc w:val="center"/>
    </w:pPr>
    <w:rPr>
      <w:rFonts w:ascii="Times New Roman Bold" w:hAnsi="Times New Roman Bold"/>
      <w:b/>
      <w:smallCaps/>
    </w:rPr>
  </w:style>
  <w:style w:type="paragraph" w:customStyle="1" w:styleId="IndentedParagr">
    <w:name w:val="IndentedParagr"/>
    <w:basedOn w:val="Normal"/>
    <w:rsid w:val="00B87A39"/>
    <w:pPr>
      <w:spacing w:before="120" w:after="120"/>
      <w:ind w:left="720"/>
      <w:jc w:val="both"/>
    </w:pPr>
    <w:rPr>
      <w:spacing w:val="0"/>
    </w:rPr>
  </w:style>
  <w:style w:type="paragraph" w:customStyle="1" w:styleId="Inter-Ametitle">
    <w:name w:val="Inter-Ametitle"/>
    <w:basedOn w:val="Normal"/>
    <w:rsid w:val="00B87A39"/>
    <w:pPr>
      <w:jc w:val="center"/>
    </w:pPr>
    <w:rPr>
      <w:smallCaps/>
    </w:rPr>
  </w:style>
  <w:style w:type="paragraph" w:customStyle="1" w:styleId="Listabbreviations">
    <w:name w:val="List abbreviations"/>
    <w:basedOn w:val="Normal"/>
    <w:rsid w:val="00B87A39"/>
    <w:pPr>
      <w:tabs>
        <w:tab w:val="left" w:pos="1620"/>
      </w:tabs>
      <w:ind w:left="1627" w:hanging="1627"/>
    </w:pPr>
  </w:style>
  <w:style w:type="paragraph" w:customStyle="1" w:styleId="LoanProposal">
    <w:name w:val="LoanProposal"/>
    <w:rsid w:val="00B87A39"/>
    <w:pPr>
      <w:spacing w:after="480"/>
      <w:jc w:val="center"/>
    </w:pPr>
    <w:rPr>
      <w:rFonts w:ascii="Times New Roman Bold" w:eastAsia="Times New Roman" w:hAnsi="Times New Roman Bold"/>
      <w:b/>
      <w:smallCaps/>
      <w:noProof/>
      <w:sz w:val="28"/>
    </w:rPr>
  </w:style>
  <w:style w:type="character" w:styleId="PageNumber">
    <w:name w:val="page number"/>
    <w:basedOn w:val="DefaultParagraphFont"/>
    <w:rsid w:val="00B87A39"/>
  </w:style>
  <w:style w:type="paragraph" w:customStyle="1" w:styleId="Paragrapha">
    <w:name w:val="Paragraph a"/>
    <w:rsid w:val="00B87A39"/>
    <w:pPr>
      <w:numPr>
        <w:numId w:val="8"/>
      </w:numPr>
      <w:spacing w:before="120" w:after="120"/>
      <w:jc w:val="both"/>
    </w:pPr>
    <w:rPr>
      <w:rFonts w:ascii="Times New Roman" w:eastAsia="Times New Roman" w:hAnsi="Times New Roman"/>
      <w:noProof/>
      <w:sz w:val="24"/>
    </w:rPr>
  </w:style>
  <w:style w:type="paragraph" w:customStyle="1" w:styleId="Paragraph1">
    <w:name w:val="Paragraph1"/>
    <w:rsid w:val="00B87A39"/>
    <w:pPr>
      <w:numPr>
        <w:numId w:val="9"/>
      </w:numPr>
      <w:spacing w:before="120" w:after="120"/>
      <w:jc w:val="both"/>
    </w:pPr>
    <w:rPr>
      <w:rFonts w:ascii="Times New Roman" w:eastAsia="Times New Roman" w:hAnsi="Times New Roman"/>
      <w:noProof/>
      <w:sz w:val="24"/>
    </w:rPr>
  </w:style>
  <w:style w:type="paragraph" w:customStyle="1" w:styleId="ProjecName">
    <w:name w:val="ProjecName"/>
    <w:basedOn w:val="Normal"/>
    <w:rsid w:val="00B87A39"/>
    <w:pPr>
      <w:jc w:val="center"/>
    </w:pPr>
    <w:rPr>
      <w:rFonts w:ascii="Times New Roman Bold" w:hAnsi="Times New Roman Bold"/>
      <w:b/>
      <w:smallCaps/>
    </w:rPr>
  </w:style>
  <w:style w:type="paragraph" w:customStyle="1" w:styleId="ProjectNumber">
    <w:name w:val="ProjectNumber"/>
    <w:basedOn w:val="Normal"/>
    <w:rsid w:val="00B87A39"/>
    <w:pPr>
      <w:spacing w:before="960" w:after="720"/>
      <w:jc w:val="center"/>
    </w:pPr>
    <w:rPr>
      <w:rFonts w:ascii="Times New Roman Bold" w:hAnsi="Times New Roman Bold"/>
      <w:smallCaps/>
    </w:rPr>
  </w:style>
  <w:style w:type="paragraph" w:customStyle="1" w:styleId="ProjectTitle">
    <w:name w:val="ProjectTitle"/>
    <w:rsid w:val="00B87A39"/>
    <w:pPr>
      <w:jc w:val="center"/>
    </w:pPr>
    <w:rPr>
      <w:rFonts w:ascii="Times New Roman Bold" w:eastAsia="Times New Roman" w:hAnsi="Times New Roman Bold"/>
      <w:b/>
      <w:smallCaps/>
      <w:noProof/>
      <w:sz w:val="32"/>
    </w:rPr>
  </w:style>
  <w:style w:type="paragraph" w:customStyle="1" w:styleId="RomanParagraph">
    <w:name w:val="RomanParagraph"/>
    <w:rsid w:val="00B87A39"/>
    <w:pPr>
      <w:numPr>
        <w:numId w:val="10"/>
      </w:numPr>
      <w:spacing w:before="120" w:after="120"/>
      <w:jc w:val="both"/>
    </w:pPr>
    <w:rPr>
      <w:rFonts w:ascii="Times New Roman" w:eastAsia="Times New Roman" w:hAnsi="Times New Roman"/>
      <w:noProof/>
      <w:sz w:val="24"/>
    </w:rPr>
  </w:style>
  <w:style w:type="paragraph" w:customStyle="1" w:styleId="StyleProjectNumberBold">
    <w:name w:val="Style ProjectNumber + Bold"/>
    <w:basedOn w:val="ProjectNumber"/>
    <w:rsid w:val="00B87A39"/>
    <w:rPr>
      <w:b/>
      <w:bCs/>
    </w:rPr>
  </w:style>
  <w:style w:type="paragraph" w:customStyle="1" w:styleId="StyleTimesNewRomanBoldBoldAllcapsCentered">
    <w:name w:val="Style Times New Roman Bold Bold All caps Centered"/>
    <w:basedOn w:val="Normal"/>
    <w:rsid w:val="00B87A39"/>
    <w:pPr>
      <w:jc w:val="center"/>
    </w:pPr>
    <w:rPr>
      <w:rFonts w:ascii="Times New Roman Bold" w:hAnsi="Times New Roman Bold"/>
      <w:b/>
      <w:bCs/>
      <w:caps/>
    </w:rPr>
  </w:style>
  <w:style w:type="paragraph" w:customStyle="1" w:styleId="TableContentsTitle">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B87A39"/>
    <w:pPr>
      <w:tabs>
        <w:tab w:val="left" w:pos="634"/>
        <w:tab w:val="right" w:leader="dot" w:pos="8630"/>
      </w:tabs>
      <w:spacing w:before="240" w:after="240"/>
      <w:ind w:left="634" w:hanging="634"/>
      <w:outlineLvl w:val="0"/>
    </w:pPr>
    <w:rPr>
      <w:smallCaps/>
      <w:noProof/>
    </w:rPr>
  </w:style>
  <w:style w:type="paragraph" w:styleId="TOC2">
    <w:name w:val="toc 2"/>
    <w:basedOn w:val="Normal"/>
    <w:next w:val="Normal"/>
    <w:autoRedefine/>
    <w:uiPriority w:val="39"/>
    <w:rsid w:val="00B87A39"/>
    <w:pPr>
      <w:tabs>
        <w:tab w:val="left" w:pos="1166"/>
        <w:tab w:val="right" w:leader="dot" w:pos="8630"/>
      </w:tabs>
      <w:ind w:left="1181" w:hanging="547"/>
    </w:pPr>
    <w:rPr>
      <w:noProof/>
    </w:rPr>
  </w:style>
  <w:style w:type="paragraph" w:styleId="TOC3">
    <w:name w:val="toc 3"/>
    <w:basedOn w:val="Normal"/>
    <w:next w:val="Normal"/>
    <w:autoRedefine/>
    <w:rsid w:val="00B87A39"/>
    <w:pPr>
      <w:tabs>
        <w:tab w:val="left" w:pos="1627"/>
        <w:tab w:val="right" w:leader="dot" w:pos="8630"/>
      </w:tabs>
      <w:ind w:left="1713" w:hanging="547"/>
    </w:pPr>
    <w:rPr>
      <w:noProof/>
    </w:rPr>
  </w:style>
  <w:style w:type="character" w:customStyle="1" w:styleId="FootnoteTextChar1">
    <w:name w:val="Footnote Text Char1"/>
    <w:aliases w:val="fn Char,Footnote Text Char Char,footnote Char,ft Char1,foottextfra Char1,F Char1,Texto nota pie IIRSA Char1,Texto de rodapé Char1,nota_rodapé Char1,nota de rodapé Char1,FOOTNOTES Char1,single space Char1,footnote text Char1"/>
    <w:basedOn w:val="DefaultParagraphFont"/>
    <w:semiHidden/>
    <w:rsid w:val="009F2BAC"/>
    <w:rPr>
      <w:spacing w:val="-3"/>
    </w:rPr>
  </w:style>
</w:styles>
</file>

<file path=word/webSettings.xml><?xml version="1.0" encoding="utf-8"?>
<w:webSettings xmlns:r="http://schemas.openxmlformats.org/officeDocument/2006/relationships" xmlns:w="http://schemas.openxmlformats.org/wordprocessingml/2006/main">
  <w:divs>
    <w:div w:id="135727305">
      <w:bodyDiv w:val="1"/>
      <w:marLeft w:val="0"/>
      <w:marRight w:val="0"/>
      <w:marTop w:val="0"/>
      <w:marBottom w:val="0"/>
      <w:divBdr>
        <w:top w:val="none" w:sz="0" w:space="0" w:color="auto"/>
        <w:left w:val="none" w:sz="0" w:space="0" w:color="auto"/>
        <w:bottom w:val="none" w:sz="0" w:space="0" w:color="auto"/>
        <w:right w:val="none" w:sz="0" w:space="0" w:color="auto"/>
      </w:divBdr>
    </w:div>
    <w:div w:id="260996203">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71112">
      <w:bodyDiv w:val="1"/>
      <w:marLeft w:val="0"/>
      <w:marRight w:val="0"/>
      <w:marTop w:val="0"/>
      <w:marBottom w:val="0"/>
      <w:divBdr>
        <w:top w:val="none" w:sz="0" w:space="0" w:color="auto"/>
        <w:left w:val="none" w:sz="0" w:space="0" w:color="auto"/>
        <w:bottom w:val="none" w:sz="0" w:space="0" w:color="auto"/>
        <w:right w:val="none" w:sz="0" w:space="0" w:color="auto"/>
      </w:divBdr>
    </w:div>
    <w:div w:id="674769627">
      <w:bodyDiv w:val="1"/>
      <w:marLeft w:val="0"/>
      <w:marRight w:val="0"/>
      <w:marTop w:val="0"/>
      <w:marBottom w:val="0"/>
      <w:divBdr>
        <w:top w:val="none" w:sz="0" w:space="0" w:color="auto"/>
        <w:left w:val="none" w:sz="0" w:space="0" w:color="auto"/>
        <w:bottom w:val="none" w:sz="0" w:space="0" w:color="auto"/>
        <w:right w:val="none" w:sz="0" w:space="0" w:color="auto"/>
      </w:divBdr>
    </w:div>
    <w:div w:id="688485978">
      <w:bodyDiv w:val="1"/>
      <w:marLeft w:val="0"/>
      <w:marRight w:val="0"/>
      <w:marTop w:val="0"/>
      <w:marBottom w:val="0"/>
      <w:divBdr>
        <w:top w:val="none" w:sz="0" w:space="0" w:color="auto"/>
        <w:left w:val="none" w:sz="0" w:space="0" w:color="auto"/>
        <w:bottom w:val="none" w:sz="0" w:space="0" w:color="auto"/>
        <w:right w:val="none" w:sz="0" w:space="0" w:color="auto"/>
      </w:divBdr>
    </w:div>
    <w:div w:id="851451098">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955913925">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772052">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24820001">
      <w:bodyDiv w:val="1"/>
      <w:marLeft w:val="0"/>
      <w:marRight w:val="0"/>
      <w:marTop w:val="0"/>
      <w:marBottom w:val="0"/>
      <w:divBdr>
        <w:top w:val="none" w:sz="0" w:space="0" w:color="auto"/>
        <w:left w:val="none" w:sz="0" w:space="0" w:color="auto"/>
        <w:bottom w:val="none" w:sz="0" w:space="0" w:color="auto"/>
        <w:right w:val="none" w:sz="0" w:space="0" w:color="auto"/>
      </w:divBdr>
    </w:div>
    <w:div w:id="1385907128">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CDOCS://IDBDOCS/36345423/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D1783363142A48B8E0ED346D9FBB8D" ma:contentTypeVersion="0" ma:contentTypeDescription="A content type to manage public (operations) IDB documents" ma:contentTypeScope="" ma:versionID="1911fae154c97b15921bd7569acc940b">
  <xsd:schema xmlns:xsd="http://www.w3.org/2001/XMLSchema" xmlns:xs="http://www.w3.org/2001/XMLSchema" xmlns:p="http://schemas.microsoft.com/office/2006/metadata/properties" xmlns:ns2="9c571b2f-e523-4ab2-ba2e-09e151a03ef4" targetNamespace="http://schemas.microsoft.com/office/2006/metadata/properties" ma:root="true" ma:fieldsID="5dc240e628757ba7ec5e5939143c27f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04a3a5b-86bb-404a-93c9-b33ba2dc986f}" ma:internalName="TaxCatchAll" ma:showField="CatchAllData" ma:web="7e4303c5-54d5-4ea9-afa6-e8c3c05c9e5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04a3a5b-86bb-404a-93c9-b33ba2dc986f}" ma:internalName="TaxCatchAllLabel" ma:readOnly="true" ma:showField="CatchAllDataLabel" ma:web="7e4303c5-54d5-4ea9-afa6-e8c3c05c9e5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36345403</IDBDocs_x0020_Number>
    <Document_x0020_Author xmlns="9c571b2f-e523-4ab2-ba2e-09e151a03ef4">Tejerina, Luis R.</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2011</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ES-L1016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Whole&lt;/APPROVAL_DESC&gt;&lt;PD_OBJ_TYPE&gt;0&lt;/PD_OBJ_TYPE&gt;&lt;MAKERECORD&gt;Y&lt;/MAKERECORD&gt;&lt;PD_FILEPT_NO&gt;PO-ES-L1016-Prop&lt;/PD_FILEPT_NO&gt;&lt;/Data&gt;</Migration_x0020_Info>
    <Approval_x0020_Number xmlns="9c571b2f-e523-4ab2-ba2e-09e151a03ef4">2630/OC-ES</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OS-ASA</Webtopic>
    <Identifier xmlns="9c571b2f-e523-4ab2-ba2e-09e151a03ef4"> </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13C41427-79FD-4506-93E8-CBFC14E54B5C}"/>
</file>

<file path=customXml/itemProps2.xml><?xml version="1.0" encoding="utf-8"?>
<ds:datastoreItem xmlns:ds="http://schemas.openxmlformats.org/officeDocument/2006/customXml" ds:itemID="{1B4B57BA-BFAD-4DF5-9830-661CD9AB850B}"/>
</file>

<file path=customXml/itemProps3.xml><?xml version="1.0" encoding="utf-8"?>
<ds:datastoreItem xmlns:ds="http://schemas.openxmlformats.org/officeDocument/2006/customXml" ds:itemID="{BB889417-C0DD-4089-A000-CC4F09F985B3}"/>
</file>

<file path=customXml/itemProps4.xml><?xml version="1.0" encoding="utf-8"?>
<ds:datastoreItem xmlns:ds="http://schemas.openxmlformats.org/officeDocument/2006/customXml" ds:itemID="{9A1BA468-D4B8-46A6-8249-E8D7E39768DB}"/>
</file>

<file path=customXml/itemProps5.xml><?xml version="1.0" encoding="utf-8"?>
<ds:datastoreItem xmlns:ds="http://schemas.openxmlformats.org/officeDocument/2006/customXml" ds:itemID="{8860A031-7C67-44A6-AB7F-C6E5F491EE32}"/>
</file>

<file path=customXml/itemProps6.xml><?xml version="1.0" encoding="utf-8"?>
<ds:datastoreItem xmlns:ds="http://schemas.openxmlformats.org/officeDocument/2006/customXml" ds:itemID="{5C930AC9-D154-4C90-9D69-D91F535A80B6}"/>
</file>

<file path=docProps/app.xml><?xml version="1.0" encoding="utf-8"?>
<Properties xmlns="http://schemas.openxmlformats.org/officeDocument/2006/extended-properties" xmlns:vt="http://schemas.openxmlformats.org/officeDocument/2006/docPropsVTypes">
  <Template>Normal.dotm</Template>
  <TotalTime>148</TotalTime>
  <Pages>16</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Link Plan de Seguimiento y Evaluación </dc:title>
  <dc:subject/>
  <dc:creator>shakirahc</dc:creator>
  <cp:keywords/>
  <cp:lastModifiedBy>IADB</cp:lastModifiedBy>
  <cp:revision>17</cp:revision>
  <cp:lastPrinted>2011-08-09T22:25:00Z</cp:lastPrinted>
  <dcterms:created xsi:type="dcterms:W3CDTF">2011-09-06T22:21:00Z</dcterms:created>
  <dcterms:modified xsi:type="dcterms:W3CDTF">2011-10-25T22:35:00Z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6" name="TaxKeyword">
    <vt:lpwstr/>
  </property>
  <property fmtid="{D5CDD505-2E9C-101B-9397-08002B2CF9AE}" pid="7" name="Sub_x002d_Sector">
    <vt:lpwstr/>
  </property>
  <property fmtid="{D5CDD505-2E9C-101B-9397-08002B2CF9AE}" pid="8" name="ContentTypeId">
    <vt:lpwstr>0x01010046CF21643EE8D14686A648AA6DAD089200E8D1783363142A48B8E0ED346D9FBB8D</vt:lpwstr>
  </property>
  <property fmtid="{D5CDD505-2E9C-101B-9397-08002B2CF9AE}" pid="9" name="TaxKeywordTaxHTField">
    <vt:lpwstr/>
  </property>
  <property fmtid="{D5CDD505-2E9C-101B-9397-08002B2CF9AE}" pid="10" name="Series Operations IDB">
    <vt:lpwstr>6;#Loan Proposal|6ee86b6f-6e46-485b-8bfb-87a1f44622ac</vt:lpwstr>
  </property>
  <property fmtid="{D5CDD505-2E9C-101B-9397-08002B2CF9AE}" pid="11" name="Sub-Sector">
    <vt:lpwstr/>
  </property>
  <property fmtid="{D5CDD505-2E9C-101B-9397-08002B2CF9AE}" pid="12" name="Country">
    <vt:lpwstr/>
  </property>
  <property fmtid="{D5CDD505-2E9C-101B-9397-08002B2CF9AE}" pid="13" name="Fund IDB">
    <vt:lpwstr/>
  </property>
  <property fmtid="{D5CDD505-2E9C-101B-9397-08002B2CF9AE}" pid="14" name="Series_x0020_Operations_x0020_IDB">
    <vt:lpwstr>6;#Loan Proposal|6ee86b6f-6e46-485b-8bfb-87a1f44622ac</vt:lpwstr>
  </property>
  <property fmtid="{D5CDD505-2E9C-101B-9397-08002B2CF9AE}" pid="15" name="To:">
    <vt:lpwstr/>
  </property>
  <property fmtid="{D5CDD505-2E9C-101B-9397-08002B2CF9AE}" pid="16" name="From:">
    <vt:lpwstr/>
  </property>
  <property fmtid="{D5CDD505-2E9C-101B-9397-08002B2CF9AE}" pid="17" name="Sector IDB">
    <vt:lpwstr/>
  </property>
  <property fmtid="{D5CDD505-2E9C-101B-9397-08002B2CF9AE}" pid="18" name="Function Operations IDB">
    <vt:lpwstr>7;#Project Preparation, Planning and Design|29ca0c72-1fc4-435f-a09c-28585cb5eac9</vt:lpwstr>
  </property>
</Properties>
</file>