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4F" w:rsidRDefault="00CC1E4F" w:rsidP="00CC1E4F">
      <w:pPr>
        <w:spacing w:after="0"/>
        <w:jc w:val="center"/>
        <w:rPr>
          <w:rFonts w:ascii="Times New Roman" w:hAnsi="Times New Roman" w:cs="Times New Roman"/>
          <w:b/>
          <w:sz w:val="24"/>
          <w:szCs w:val="24"/>
          <w:lang w:val="en-US"/>
        </w:rPr>
      </w:pPr>
      <w:r w:rsidRPr="00D22AA8">
        <w:rPr>
          <w:rFonts w:ascii="Times New Roman" w:hAnsi="Times New Roman" w:cs="Times New Roman"/>
          <w:b/>
          <w:sz w:val="24"/>
          <w:szCs w:val="24"/>
          <w:lang w:val="en-US"/>
        </w:rPr>
        <w:t xml:space="preserve">List of Operations related to </w:t>
      </w:r>
      <w:r>
        <w:rPr>
          <w:rFonts w:ascii="Times New Roman" w:hAnsi="Times New Roman" w:cs="Times New Roman"/>
          <w:b/>
          <w:sz w:val="24"/>
          <w:szCs w:val="24"/>
          <w:lang w:val="en-US"/>
        </w:rPr>
        <w:t xml:space="preserve">the </w:t>
      </w:r>
      <w:r w:rsidRPr="00D22AA8">
        <w:rPr>
          <w:rFonts w:ascii="Times New Roman" w:hAnsi="Times New Roman" w:cs="Times New Roman"/>
          <w:b/>
          <w:sz w:val="24"/>
          <w:szCs w:val="24"/>
          <w:lang w:val="en-US"/>
        </w:rPr>
        <w:t>CTF Renewable Energy Financing Facility (CTF-REFF)</w:t>
      </w:r>
    </w:p>
    <w:p w:rsidR="00CC1E4F" w:rsidRPr="00D22AA8" w:rsidRDefault="00CC1E4F" w:rsidP="00CC1E4F">
      <w:pPr>
        <w:jc w:val="center"/>
        <w:rPr>
          <w:rFonts w:ascii="Times New Roman" w:hAnsi="Times New Roman" w:cs="Times New Roman"/>
          <w:b/>
          <w:sz w:val="24"/>
          <w:szCs w:val="24"/>
          <w:lang w:val="en-US"/>
        </w:rPr>
      </w:pPr>
      <w:r>
        <w:rPr>
          <w:rFonts w:ascii="Times New Roman" w:hAnsi="Times New Roman" w:cs="Times New Roman"/>
          <w:b/>
          <w:sz w:val="24"/>
          <w:szCs w:val="24"/>
          <w:lang w:val="en-US"/>
        </w:rPr>
        <w:t>(ME-L1109)</w:t>
      </w:r>
    </w:p>
    <w:tbl>
      <w:tblPr>
        <w:tblStyle w:val="TableGrid"/>
        <w:tblW w:w="13720" w:type="dxa"/>
        <w:tblLook w:val="04A0"/>
      </w:tblPr>
      <w:tblGrid>
        <w:gridCol w:w="2088"/>
        <w:gridCol w:w="3802"/>
        <w:gridCol w:w="5220"/>
        <w:gridCol w:w="2610"/>
      </w:tblGrid>
      <w:tr w:rsidR="00CC1E4F" w:rsidRPr="00FD232D" w:rsidTr="00C21047">
        <w:trPr>
          <w:tblHeader/>
        </w:trPr>
        <w:tc>
          <w:tcPr>
            <w:tcW w:w="2088" w:type="dxa"/>
            <w:shd w:val="clear" w:color="auto" w:fill="B8CCE4" w:themeFill="accent1" w:themeFillTint="66"/>
          </w:tcPr>
          <w:p w:rsidR="00CC1E4F" w:rsidRPr="007D24FC" w:rsidRDefault="00CC1E4F" w:rsidP="00C21047">
            <w:pPr>
              <w:spacing w:before="120" w:after="120"/>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Op. </w:t>
            </w:r>
            <w:r w:rsidRPr="007D24FC">
              <w:rPr>
                <w:rFonts w:ascii="Times New Roman" w:hAnsi="Times New Roman" w:cs="Times New Roman"/>
                <w:b/>
                <w:sz w:val="20"/>
                <w:szCs w:val="20"/>
                <w:lang w:val="en-US"/>
              </w:rPr>
              <w:t>Number</w:t>
            </w:r>
          </w:p>
        </w:tc>
        <w:tc>
          <w:tcPr>
            <w:tcW w:w="3802" w:type="dxa"/>
            <w:shd w:val="clear" w:color="auto" w:fill="B8CCE4" w:themeFill="accent1" w:themeFillTint="66"/>
          </w:tcPr>
          <w:p w:rsidR="00CC1E4F" w:rsidRPr="007D24FC" w:rsidRDefault="00CC1E4F" w:rsidP="00C21047">
            <w:pPr>
              <w:spacing w:before="120" w:after="120"/>
              <w:jc w:val="center"/>
              <w:rPr>
                <w:rFonts w:ascii="Times New Roman" w:hAnsi="Times New Roman" w:cs="Times New Roman"/>
                <w:b/>
                <w:sz w:val="20"/>
                <w:szCs w:val="20"/>
                <w:lang w:val="en-US"/>
              </w:rPr>
            </w:pPr>
            <w:r w:rsidRPr="007D24FC">
              <w:rPr>
                <w:rFonts w:ascii="Times New Roman" w:hAnsi="Times New Roman" w:cs="Times New Roman"/>
                <w:b/>
                <w:sz w:val="20"/>
                <w:szCs w:val="20"/>
                <w:lang w:val="en-US"/>
              </w:rPr>
              <w:t>Name</w:t>
            </w:r>
          </w:p>
        </w:tc>
        <w:tc>
          <w:tcPr>
            <w:tcW w:w="5220" w:type="dxa"/>
            <w:shd w:val="clear" w:color="auto" w:fill="B8CCE4" w:themeFill="accent1" w:themeFillTint="66"/>
          </w:tcPr>
          <w:p w:rsidR="00CC1E4F" w:rsidRPr="007D24FC" w:rsidRDefault="00CC1E4F" w:rsidP="00C21047">
            <w:pPr>
              <w:spacing w:before="120" w:after="120"/>
              <w:jc w:val="center"/>
              <w:rPr>
                <w:rFonts w:ascii="Times New Roman" w:hAnsi="Times New Roman" w:cs="Times New Roman"/>
                <w:b/>
                <w:sz w:val="20"/>
                <w:szCs w:val="20"/>
                <w:lang w:val="en-US"/>
              </w:rPr>
            </w:pPr>
            <w:r w:rsidRPr="007D24FC">
              <w:rPr>
                <w:rFonts w:ascii="Times New Roman" w:hAnsi="Times New Roman" w:cs="Times New Roman"/>
                <w:b/>
                <w:sz w:val="20"/>
                <w:szCs w:val="20"/>
                <w:lang w:val="en-US"/>
              </w:rPr>
              <w:t>Objective</w:t>
            </w:r>
          </w:p>
        </w:tc>
        <w:tc>
          <w:tcPr>
            <w:tcW w:w="2610" w:type="dxa"/>
            <w:shd w:val="clear" w:color="auto" w:fill="B8CCE4" w:themeFill="accent1" w:themeFillTint="66"/>
          </w:tcPr>
          <w:p w:rsidR="00CC1E4F" w:rsidRPr="007D24FC" w:rsidRDefault="00CC1E4F" w:rsidP="00C21047">
            <w:pPr>
              <w:spacing w:before="120" w:after="120"/>
              <w:jc w:val="center"/>
              <w:rPr>
                <w:rFonts w:ascii="Times New Roman" w:hAnsi="Times New Roman" w:cs="Times New Roman"/>
                <w:b/>
                <w:sz w:val="20"/>
                <w:szCs w:val="20"/>
                <w:lang w:val="en-US"/>
              </w:rPr>
            </w:pPr>
            <w:r w:rsidRPr="007D24FC">
              <w:rPr>
                <w:rFonts w:ascii="Times New Roman" w:hAnsi="Times New Roman" w:cs="Times New Roman"/>
                <w:b/>
                <w:sz w:val="20"/>
                <w:szCs w:val="20"/>
                <w:lang w:val="en-US"/>
              </w:rPr>
              <w:t>Status</w:t>
            </w:r>
          </w:p>
        </w:tc>
      </w:tr>
      <w:tr w:rsidR="00CC1E4F" w:rsidRPr="007D24FC" w:rsidTr="00C21047">
        <w:tc>
          <w:tcPr>
            <w:tcW w:w="2088" w:type="dxa"/>
            <w:vAlign w:val="center"/>
          </w:tcPr>
          <w:p w:rsidR="005B0B45"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me-t1161</w:t>
            </w:r>
          </w:p>
          <w:p w:rsidR="00CC1E4F" w:rsidRPr="007D24FC" w:rsidRDefault="005B0B45" w:rsidP="005B0B45">
            <w:pPr>
              <w:spacing w:after="120"/>
              <w:rPr>
                <w:rFonts w:ascii="Times New Roman" w:hAnsi="Times New Roman" w:cs="Times New Roman"/>
                <w:caps/>
                <w:sz w:val="20"/>
                <w:szCs w:val="20"/>
                <w:lang w:val="en-US"/>
              </w:rPr>
            </w:pPr>
            <w:r>
              <w:rPr>
                <w:rFonts w:ascii="Times New Roman" w:hAnsi="Times New Roman" w:cs="Times New Roman"/>
                <w:caps/>
                <w:sz w:val="20"/>
                <w:szCs w:val="20"/>
                <w:lang w:val="en-US"/>
              </w:rPr>
              <w:t>(</w:t>
            </w:r>
            <w:r w:rsidRPr="00071FDC">
              <w:rPr>
                <w:rFonts w:ascii="Times New Roman" w:hAnsi="Times New Roman" w:cs="Times New Roman"/>
                <w:caps/>
                <w:sz w:val="20"/>
                <w:szCs w:val="20"/>
                <w:lang w:val="en-US"/>
              </w:rPr>
              <w:t>ATN/TC-124</w:t>
            </w:r>
            <w:r>
              <w:rPr>
                <w:rFonts w:ascii="Times New Roman" w:hAnsi="Times New Roman" w:cs="Times New Roman"/>
                <w:caps/>
                <w:sz w:val="20"/>
                <w:szCs w:val="20"/>
                <w:lang w:val="en-US"/>
              </w:rPr>
              <w:t>69</w:t>
            </w:r>
            <w:r w:rsidRPr="00071FDC">
              <w:rPr>
                <w:rFonts w:ascii="Times New Roman" w:hAnsi="Times New Roman" w:cs="Times New Roman"/>
                <w:caps/>
                <w:sz w:val="20"/>
                <w:szCs w:val="20"/>
                <w:lang w:val="en-US"/>
              </w:rPr>
              <w:t>-ME</w:t>
            </w:r>
            <w:r>
              <w:rPr>
                <w:rFonts w:ascii="Times New Roman" w:hAnsi="Times New Roman" w:cs="Times New Roman"/>
                <w:caps/>
                <w:sz w:val="20"/>
                <w:szCs w:val="20"/>
                <w:lang w:val="en-US"/>
              </w:rPr>
              <w:t>)</w:t>
            </w:r>
          </w:p>
        </w:tc>
        <w:tc>
          <w:tcPr>
            <w:tcW w:w="3802"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Assessment of Geothermal Pontential in Mexico</w:t>
            </w:r>
          </w:p>
        </w:tc>
        <w:tc>
          <w:tcPr>
            <w:tcW w:w="5220" w:type="dxa"/>
            <w:vAlign w:val="center"/>
          </w:tcPr>
          <w:p w:rsidR="00CC1E4F" w:rsidRPr="007D24FC" w:rsidRDefault="00CC1E4F" w:rsidP="00C21047">
            <w:pPr>
              <w:spacing w:before="120" w:after="120"/>
              <w:rPr>
                <w:rFonts w:ascii="Times New Roman" w:hAnsi="Times New Roman" w:cs="Times New Roman"/>
                <w:sz w:val="20"/>
                <w:szCs w:val="20"/>
                <w:lang w:val="en-US"/>
              </w:rPr>
            </w:pPr>
            <w:r w:rsidRPr="007D24FC">
              <w:rPr>
                <w:rFonts w:ascii="Times New Roman" w:hAnsi="Times New Roman" w:cs="Times New Roman"/>
                <w:sz w:val="20"/>
                <w:szCs w:val="20"/>
                <w:lang w:val="en-US"/>
              </w:rPr>
              <w:t>To develop a study to review the geothermal potential of Mexico and its current regulatory framework.</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Approved on Nov. 4, 2010</w:t>
            </w:r>
          </w:p>
        </w:tc>
      </w:tr>
      <w:tr w:rsidR="00CC1E4F" w:rsidRPr="00792BF2" w:rsidTr="00C21047">
        <w:tc>
          <w:tcPr>
            <w:tcW w:w="2088" w:type="dxa"/>
            <w:vAlign w:val="center"/>
          </w:tcPr>
          <w:p w:rsidR="00CC1E4F"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me-t1162</w:t>
            </w:r>
          </w:p>
          <w:p w:rsidR="00CC1E4F" w:rsidRPr="007D24FC" w:rsidRDefault="00CC1E4F" w:rsidP="00C21047">
            <w:pPr>
              <w:spacing w:after="120"/>
              <w:rPr>
                <w:rFonts w:ascii="Times New Roman" w:hAnsi="Times New Roman" w:cs="Times New Roman"/>
                <w:caps/>
                <w:sz w:val="20"/>
                <w:szCs w:val="20"/>
                <w:lang w:val="en-US"/>
              </w:rPr>
            </w:pPr>
            <w:r>
              <w:rPr>
                <w:rFonts w:ascii="Times New Roman" w:hAnsi="Times New Roman" w:cs="Times New Roman"/>
                <w:caps/>
                <w:sz w:val="20"/>
                <w:szCs w:val="20"/>
                <w:lang w:val="en-US"/>
              </w:rPr>
              <w:t>(</w:t>
            </w:r>
            <w:r w:rsidRPr="00071FDC">
              <w:rPr>
                <w:rFonts w:ascii="Times New Roman" w:hAnsi="Times New Roman" w:cs="Times New Roman"/>
                <w:caps/>
                <w:sz w:val="20"/>
                <w:szCs w:val="20"/>
                <w:lang w:val="en-US"/>
              </w:rPr>
              <w:t>ATN/TC-12466-ME</w:t>
            </w:r>
            <w:r>
              <w:rPr>
                <w:rFonts w:ascii="Times New Roman" w:hAnsi="Times New Roman" w:cs="Times New Roman"/>
                <w:caps/>
                <w:sz w:val="20"/>
                <w:szCs w:val="20"/>
                <w:lang w:val="en-US"/>
              </w:rPr>
              <w:t>)</w:t>
            </w:r>
          </w:p>
        </w:tc>
        <w:tc>
          <w:tcPr>
            <w:tcW w:w="3802" w:type="dxa"/>
            <w:vAlign w:val="center"/>
          </w:tcPr>
          <w:p w:rsidR="00CC1E4F" w:rsidRPr="00792BF2" w:rsidRDefault="00CC1E4F" w:rsidP="00C21047">
            <w:pPr>
              <w:spacing w:before="120" w:after="120"/>
              <w:rPr>
                <w:rFonts w:ascii="Times New Roman" w:hAnsi="Times New Roman" w:cs="Times New Roman"/>
                <w:sz w:val="20"/>
                <w:szCs w:val="20"/>
                <w:lang w:val="en-US"/>
              </w:rPr>
            </w:pPr>
            <w:r w:rsidRPr="0007148C">
              <w:rPr>
                <w:rFonts w:ascii="Times New Roman" w:hAnsi="Times New Roman" w:cs="Times New Roman"/>
                <w:sz w:val="20"/>
                <w:szCs w:val="20"/>
                <w:lang w:val="en-US"/>
              </w:rPr>
              <w:t>Feasibility of Biomass Cogeneration Projects in the Sugar Cane Industry in Mexic</w:t>
            </w:r>
            <w:r>
              <w:rPr>
                <w:rFonts w:ascii="Times New Roman" w:hAnsi="Times New Roman" w:cs="Times New Roman"/>
                <w:sz w:val="20"/>
                <w:szCs w:val="20"/>
                <w:lang w:val="en-US"/>
              </w:rPr>
              <w:t>o</w:t>
            </w:r>
          </w:p>
        </w:tc>
        <w:tc>
          <w:tcPr>
            <w:tcW w:w="522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T</w:t>
            </w:r>
            <w:r w:rsidRPr="0007148C">
              <w:rPr>
                <w:rFonts w:ascii="Times New Roman" w:hAnsi="Times New Roman" w:cs="Times New Roman"/>
                <w:sz w:val="20"/>
                <w:szCs w:val="20"/>
                <w:lang w:val="en-US"/>
              </w:rPr>
              <w:t>o assess</w:t>
            </w:r>
            <w:r>
              <w:rPr>
                <w:rFonts w:ascii="Times New Roman" w:hAnsi="Times New Roman" w:cs="Times New Roman"/>
                <w:sz w:val="20"/>
                <w:szCs w:val="20"/>
                <w:lang w:val="en-US"/>
              </w:rPr>
              <w:t>,</w:t>
            </w:r>
            <w:r w:rsidRPr="0007148C">
              <w:rPr>
                <w:rFonts w:ascii="Times New Roman" w:hAnsi="Times New Roman" w:cs="Times New Roman"/>
                <w:sz w:val="20"/>
                <w:szCs w:val="20"/>
                <w:lang w:val="en-US"/>
              </w:rPr>
              <w:t xml:space="preserve"> for each available technology, the expected costs and benefits from cogeneration projects from biomass in the sugar cane industry. </w:t>
            </w:r>
            <w:r>
              <w:rPr>
                <w:rFonts w:ascii="Times New Roman" w:hAnsi="Times New Roman" w:cs="Times New Roman"/>
                <w:sz w:val="20"/>
                <w:szCs w:val="20"/>
                <w:lang w:val="en-US"/>
              </w:rPr>
              <w:t xml:space="preserve">Alos, to </w:t>
            </w:r>
            <w:r w:rsidRPr="0007148C">
              <w:rPr>
                <w:rFonts w:ascii="Times New Roman" w:hAnsi="Times New Roman" w:cs="Times New Roman"/>
                <w:sz w:val="20"/>
                <w:szCs w:val="20"/>
                <w:lang w:val="en-US"/>
              </w:rPr>
              <w:t>assess the regulatory framework and define a set of proposals/amendments to contribute to the development of this technology when feasible</w:t>
            </w:r>
            <w:r>
              <w:rPr>
                <w:rFonts w:ascii="Times New Roman" w:hAnsi="Times New Roman" w:cs="Times New Roman"/>
                <w:sz w:val="20"/>
                <w:szCs w:val="20"/>
                <w:lang w:val="en-US"/>
              </w:rPr>
              <w:t>.</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Approved on Nov. 1, 2010</w:t>
            </w:r>
          </w:p>
        </w:tc>
      </w:tr>
      <w:tr w:rsidR="00CC1E4F" w:rsidRPr="00F56E3E" w:rsidTr="00C21047">
        <w:tc>
          <w:tcPr>
            <w:tcW w:w="2088" w:type="dxa"/>
            <w:vAlign w:val="center"/>
          </w:tcPr>
          <w:p w:rsidR="00CC1E4F"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me-t1164</w:t>
            </w:r>
          </w:p>
          <w:p w:rsidR="00CC1E4F" w:rsidRPr="007D24FC" w:rsidRDefault="00CC1E4F" w:rsidP="00C21047">
            <w:pPr>
              <w:spacing w:after="120"/>
              <w:rPr>
                <w:rFonts w:ascii="Times New Roman" w:hAnsi="Times New Roman" w:cs="Times New Roman"/>
                <w:caps/>
                <w:sz w:val="20"/>
                <w:szCs w:val="20"/>
                <w:lang w:val="en-US"/>
              </w:rPr>
            </w:pPr>
          </w:p>
        </w:tc>
        <w:tc>
          <w:tcPr>
            <w:tcW w:w="3802" w:type="dxa"/>
            <w:vAlign w:val="center"/>
          </w:tcPr>
          <w:p w:rsidR="00CC1E4F" w:rsidRPr="00F56E3E" w:rsidRDefault="00CC1E4F" w:rsidP="00C21047">
            <w:pPr>
              <w:spacing w:before="120" w:after="120"/>
              <w:rPr>
                <w:rFonts w:ascii="Times New Roman" w:hAnsi="Times New Roman" w:cs="Times New Roman"/>
                <w:sz w:val="20"/>
                <w:szCs w:val="20"/>
                <w:lang w:val="en-US"/>
              </w:rPr>
            </w:pPr>
            <w:r w:rsidRPr="00F56E3E">
              <w:rPr>
                <w:rFonts w:ascii="Times New Roman" w:hAnsi="Times New Roman" w:cs="Times New Roman"/>
                <w:sz w:val="20"/>
                <w:szCs w:val="20"/>
                <w:lang w:val="en-US"/>
              </w:rPr>
              <w:t>Study of the macroeconomic and social impacts of the wind energy industry</w:t>
            </w:r>
          </w:p>
        </w:tc>
        <w:tc>
          <w:tcPr>
            <w:tcW w:w="5220" w:type="dxa"/>
            <w:vAlign w:val="center"/>
          </w:tcPr>
          <w:p w:rsidR="00CC1E4F" w:rsidRDefault="00CC1E4F" w:rsidP="00C21047">
            <w:pPr>
              <w:spacing w:before="120" w:after="120"/>
              <w:rPr>
                <w:rFonts w:ascii="Times New Roman" w:hAnsi="Times New Roman" w:cs="Times New Roman"/>
                <w:sz w:val="20"/>
                <w:szCs w:val="20"/>
                <w:lang w:val="en-US"/>
              </w:rPr>
            </w:pPr>
            <w:r w:rsidRPr="008A5B43">
              <w:rPr>
                <w:rFonts w:ascii="Times New Roman" w:hAnsi="Times New Roman" w:cs="Times New Roman"/>
                <w:sz w:val="20"/>
                <w:szCs w:val="20"/>
                <w:lang w:val="en-US"/>
              </w:rPr>
              <w:t>To quantify the impacts at a national and regional level of the development of a wind industry, including manufacturers, developers, financing institutions, construction compan</w:t>
            </w:r>
            <w:r>
              <w:rPr>
                <w:rFonts w:ascii="Times New Roman" w:hAnsi="Times New Roman" w:cs="Times New Roman"/>
                <w:sz w:val="20"/>
                <w:szCs w:val="20"/>
                <w:lang w:val="en-US"/>
              </w:rPr>
              <w:t>ies.</w:t>
            </w:r>
          </w:p>
          <w:p w:rsidR="00CC1E4F"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T</w:t>
            </w:r>
            <w:r w:rsidRPr="008A5B43">
              <w:rPr>
                <w:rFonts w:ascii="Times New Roman" w:hAnsi="Times New Roman" w:cs="Times New Roman"/>
                <w:sz w:val="20"/>
                <w:szCs w:val="20"/>
                <w:lang w:val="en-US"/>
              </w:rPr>
              <w:t>o assess the impacts on other important parameters in the national economy, like job creation an</w:t>
            </w:r>
            <w:r>
              <w:rPr>
                <w:rFonts w:ascii="Times New Roman" w:hAnsi="Times New Roman" w:cs="Times New Roman"/>
                <w:sz w:val="20"/>
                <w:szCs w:val="20"/>
                <w:lang w:val="en-US"/>
              </w:rPr>
              <w:t>d regional economic development.</w:t>
            </w:r>
          </w:p>
          <w:p w:rsidR="00CC1E4F" w:rsidRPr="008A5B43"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 xml:space="preserve">To </w:t>
            </w:r>
            <w:r w:rsidRPr="008A5B43">
              <w:rPr>
                <w:rFonts w:ascii="Times New Roman" w:hAnsi="Times New Roman" w:cs="Times New Roman"/>
                <w:sz w:val="20"/>
                <w:szCs w:val="20"/>
                <w:lang w:val="en-US"/>
              </w:rPr>
              <w:t>evaluate the current regulatory framework for wind energy and assess its adequacy to reach the targets defined by law and suggest the necessary incentives or modifications of current regulations in order to reach those targets or even technically possible increased scenarios of wind energy capacity installation (and corresponding quantification of benefits).</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In preparation</w:t>
            </w:r>
          </w:p>
        </w:tc>
      </w:tr>
      <w:tr w:rsidR="00CC1E4F" w:rsidRPr="00DF6EDB" w:rsidTr="00C21047">
        <w:tc>
          <w:tcPr>
            <w:tcW w:w="2088" w:type="dxa"/>
            <w:vAlign w:val="center"/>
          </w:tcPr>
          <w:p w:rsidR="00CC1E4F" w:rsidRPr="007D24FC"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me-t1168</w:t>
            </w:r>
          </w:p>
        </w:tc>
        <w:tc>
          <w:tcPr>
            <w:tcW w:w="3802" w:type="dxa"/>
            <w:vAlign w:val="center"/>
          </w:tcPr>
          <w:p w:rsidR="00CC1E4F" w:rsidRPr="007D24FC" w:rsidRDefault="00CC1E4F" w:rsidP="00C21047">
            <w:pPr>
              <w:spacing w:before="120" w:after="120"/>
              <w:rPr>
                <w:rFonts w:ascii="Times New Roman" w:hAnsi="Times New Roman" w:cs="Times New Roman"/>
                <w:sz w:val="20"/>
                <w:szCs w:val="20"/>
                <w:lang w:val="en-US"/>
              </w:rPr>
            </w:pPr>
            <w:r w:rsidRPr="00DF6EDB">
              <w:rPr>
                <w:rFonts w:ascii="Times New Roman" w:hAnsi="Times New Roman" w:cs="Times New Roman"/>
                <w:sz w:val="20"/>
                <w:szCs w:val="20"/>
                <w:lang w:val="en-US"/>
              </w:rPr>
              <w:t>Cap</w:t>
            </w:r>
            <w:r>
              <w:rPr>
                <w:rFonts w:ascii="Times New Roman" w:hAnsi="Times New Roman" w:cs="Times New Roman"/>
                <w:sz w:val="20"/>
                <w:szCs w:val="20"/>
                <w:lang w:val="en-US"/>
              </w:rPr>
              <w:t>acity Building for NAFIN’</w:t>
            </w:r>
            <w:r w:rsidRPr="00DF6EDB">
              <w:rPr>
                <w:rFonts w:ascii="Times New Roman" w:hAnsi="Times New Roman" w:cs="Times New Roman"/>
                <w:sz w:val="20"/>
                <w:szCs w:val="20"/>
                <w:lang w:val="en-US"/>
              </w:rPr>
              <w:t>s Unit of Sustainable and Climate Change Projects</w:t>
            </w:r>
          </w:p>
        </w:tc>
        <w:tc>
          <w:tcPr>
            <w:tcW w:w="5220" w:type="dxa"/>
            <w:vAlign w:val="center"/>
          </w:tcPr>
          <w:p w:rsidR="00CC1E4F" w:rsidRPr="006F497D"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T</w:t>
            </w:r>
            <w:r w:rsidRPr="00873EF3">
              <w:rPr>
                <w:rFonts w:ascii="Times New Roman" w:hAnsi="Times New Roman" w:cs="Times New Roman"/>
                <w:sz w:val="20"/>
                <w:szCs w:val="20"/>
                <w:lang w:val="en-US"/>
              </w:rPr>
              <w:t xml:space="preserve">o support the Government of Mexico to strengthen </w:t>
            </w:r>
            <w:r>
              <w:rPr>
                <w:rFonts w:ascii="Times New Roman" w:hAnsi="Times New Roman" w:cs="Times New Roman"/>
                <w:sz w:val="20"/>
                <w:szCs w:val="20"/>
                <w:lang w:val="en-US"/>
              </w:rPr>
              <w:t xml:space="preserve">NAFIN’s </w:t>
            </w:r>
            <w:r w:rsidRPr="00873EF3">
              <w:rPr>
                <w:rFonts w:ascii="Times New Roman" w:hAnsi="Times New Roman" w:cs="Times New Roman"/>
                <w:sz w:val="20"/>
                <w:szCs w:val="20"/>
                <w:lang w:val="en-US"/>
              </w:rPr>
              <w:t xml:space="preserve">technical and operational </w:t>
            </w:r>
            <w:r>
              <w:rPr>
                <w:rFonts w:ascii="Times New Roman" w:hAnsi="Times New Roman" w:cs="Times New Roman"/>
                <w:sz w:val="20"/>
                <w:szCs w:val="20"/>
                <w:lang w:val="en-US"/>
              </w:rPr>
              <w:t>capacities</w:t>
            </w:r>
            <w:r w:rsidRPr="00873EF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 support operations related to: (i) </w:t>
            </w:r>
            <w:r w:rsidRPr="00873EF3">
              <w:rPr>
                <w:rFonts w:ascii="Times New Roman" w:hAnsi="Times New Roman" w:cs="Times New Roman"/>
                <w:sz w:val="20"/>
                <w:szCs w:val="20"/>
                <w:lang w:val="en-US"/>
              </w:rPr>
              <w:t>climate change</w:t>
            </w:r>
            <w:r>
              <w:rPr>
                <w:rFonts w:ascii="Times New Roman" w:hAnsi="Times New Roman" w:cs="Times New Roman"/>
                <w:sz w:val="20"/>
                <w:szCs w:val="20"/>
                <w:lang w:val="en-US"/>
              </w:rPr>
              <w:t xml:space="preserve"> mitigation</w:t>
            </w:r>
            <w:r w:rsidRPr="00873EF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(ii) </w:t>
            </w:r>
            <w:r w:rsidRPr="00873EF3">
              <w:rPr>
                <w:rFonts w:ascii="Times New Roman" w:hAnsi="Times New Roman" w:cs="Times New Roman"/>
                <w:sz w:val="20"/>
                <w:szCs w:val="20"/>
                <w:lang w:val="en-US"/>
              </w:rPr>
              <w:t xml:space="preserve">energy efficiency, </w:t>
            </w:r>
            <w:r>
              <w:rPr>
                <w:rFonts w:ascii="Times New Roman" w:hAnsi="Times New Roman" w:cs="Times New Roman"/>
                <w:sz w:val="20"/>
                <w:szCs w:val="20"/>
                <w:lang w:val="en-US"/>
              </w:rPr>
              <w:t xml:space="preserve">(iii) </w:t>
            </w:r>
            <w:r w:rsidRPr="00873EF3">
              <w:rPr>
                <w:rFonts w:ascii="Times New Roman" w:hAnsi="Times New Roman" w:cs="Times New Roman"/>
                <w:sz w:val="20"/>
                <w:szCs w:val="20"/>
                <w:lang w:val="en-US"/>
              </w:rPr>
              <w:t xml:space="preserve">energy </w:t>
            </w:r>
            <w:r>
              <w:rPr>
                <w:rFonts w:ascii="Times New Roman" w:hAnsi="Times New Roman" w:cs="Times New Roman"/>
                <w:sz w:val="20"/>
                <w:szCs w:val="20"/>
                <w:lang w:val="en-US"/>
              </w:rPr>
              <w:t xml:space="preserve">generation </w:t>
            </w:r>
            <w:r w:rsidRPr="00873EF3">
              <w:rPr>
                <w:rFonts w:ascii="Times New Roman" w:hAnsi="Times New Roman" w:cs="Times New Roman"/>
                <w:sz w:val="20"/>
                <w:szCs w:val="20"/>
                <w:lang w:val="en-US"/>
              </w:rPr>
              <w:t xml:space="preserve">through renewable sources, </w:t>
            </w:r>
            <w:r>
              <w:rPr>
                <w:rFonts w:ascii="Times New Roman" w:hAnsi="Times New Roman" w:cs="Times New Roman"/>
                <w:sz w:val="20"/>
                <w:szCs w:val="20"/>
                <w:lang w:val="en-US"/>
              </w:rPr>
              <w:t>and (iv) sustainable development</w:t>
            </w:r>
            <w:r w:rsidRPr="00873EF3">
              <w:rPr>
                <w:rFonts w:ascii="Times New Roman" w:hAnsi="Times New Roman" w:cs="Times New Roman"/>
                <w:sz w:val="20"/>
                <w:szCs w:val="20"/>
                <w:lang w:val="en-US"/>
              </w:rPr>
              <w:t xml:space="preserve">. </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In preparation</w:t>
            </w:r>
          </w:p>
        </w:tc>
      </w:tr>
      <w:tr w:rsidR="00CC1E4F" w:rsidRPr="006022DE" w:rsidTr="00C21047">
        <w:tc>
          <w:tcPr>
            <w:tcW w:w="2088" w:type="dxa"/>
            <w:vAlign w:val="center"/>
          </w:tcPr>
          <w:p w:rsidR="00CC1E4F"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 xml:space="preserve">me-t1023  </w:t>
            </w:r>
          </w:p>
          <w:p w:rsidR="00CC1E4F" w:rsidRDefault="00CC1E4F" w:rsidP="00C21047">
            <w:pPr>
              <w:spacing w:after="120"/>
              <w:rPr>
                <w:rFonts w:ascii="Times New Roman" w:hAnsi="Times New Roman" w:cs="Times New Roman"/>
                <w:caps/>
                <w:sz w:val="20"/>
                <w:szCs w:val="20"/>
                <w:lang w:val="en-US"/>
              </w:rPr>
            </w:pPr>
            <w:r>
              <w:rPr>
                <w:rFonts w:ascii="Times New Roman" w:hAnsi="Times New Roman" w:cs="Times New Roman"/>
                <w:caps/>
                <w:sz w:val="20"/>
                <w:szCs w:val="20"/>
                <w:lang w:val="en-US"/>
              </w:rPr>
              <w:t>(</w:t>
            </w:r>
            <w:r w:rsidRPr="00792BF2">
              <w:rPr>
                <w:rFonts w:ascii="Times New Roman" w:hAnsi="Times New Roman" w:cs="Times New Roman"/>
                <w:caps/>
                <w:sz w:val="20"/>
                <w:szCs w:val="20"/>
                <w:lang w:val="en-US"/>
              </w:rPr>
              <w:t>ATN/JC-11155-ME</w:t>
            </w:r>
            <w:r>
              <w:rPr>
                <w:rFonts w:ascii="Times New Roman" w:hAnsi="Times New Roman" w:cs="Times New Roman"/>
                <w:caps/>
                <w:sz w:val="20"/>
                <w:szCs w:val="20"/>
                <w:lang w:val="en-US"/>
              </w:rPr>
              <w:t>)</w:t>
            </w:r>
          </w:p>
        </w:tc>
        <w:tc>
          <w:tcPr>
            <w:tcW w:w="3802" w:type="dxa"/>
            <w:vAlign w:val="center"/>
          </w:tcPr>
          <w:p w:rsidR="00CC1E4F" w:rsidRPr="00792BF2" w:rsidRDefault="00CC1E4F" w:rsidP="00C21047">
            <w:pPr>
              <w:spacing w:before="120" w:after="120"/>
              <w:rPr>
                <w:rFonts w:ascii="Times New Roman" w:hAnsi="Times New Roman" w:cs="Times New Roman"/>
                <w:sz w:val="20"/>
                <w:szCs w:val="20"/>
                <w:lang w:val="en-US"/>
              </w:rPr>
            </w:pPr>
            <w:r w:rsidRPr="00792BF2">
              <w:rPr>
                <w:rFonts w:ascii="Times New Roman" w:hAnsi="Times New Roman" w:cs="Times New Roman"/>
                <w:sz w:val="20"/>
                <w:szCs w:val="20"/>
                <w:lang w:val="en-US"/>
              </w:rPr>
              <w:t>Residential Use of Renewable Energy and Energy Efficiency</w:t>
            </w:r>
          </w:p>
        </w:tc>
        <w:tc>
          <w:tcPr>
            <w:tcW w:w="5220" w:type="dxa"/>
            <w:vAlign w:val="center"/>
          </w:tcPr>
          <w:p w:rsidR="00CC1E4F" w:rsidRPr="006022DE"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To p</w:t>
            </w:r>
            <w:r w:rsidRPr="006022DE">
              <w:rPr>
                <w:rFonts w:ascii="Times New Roman" w:hAnsi="Times New Roman" w:cs="Times New Roman"/>
                <w:sz w:val="20"/>
                <w:szCs w:val="20"/>
                <w:lang w:val="en-US"/>
              </w:rPr>
              <w:t>rovide funding to implement a pilot initiative to use alternative energy sources and energy efficiency measures.</w:t>
            </w:r>
          </w:p>
        </w:tc>
        <w:tc>
          <w:tcPr>
            <w:tcW w:w="2610" w:type="dxa"/>
            <w:vAlign w:val="center"/>
          </w:tcPr>
          <w:p w:rsidR="00CC1E4F" w:rsidRPr="006022DE"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Approved on Sep. 3, 2008</w:t>
            </w:r>
          </w:p>
        </w:tc>
      </w:tr>
      <w:tr w:rsidR="00CC1E4F" w:rsidRPr="009C6D37" w:rsidTr="00C21047">
        <w:tc>
          <w:tcPr>
            <w:tcW w:w="2088" w:type="dxa"/>
            <w:vAlign w:val="center"/>
          </w:tcPr>
          <w:p w:rsidR="00CC1E4F"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lastRenderedPageBreak/>
              <w:t>mE-T1169</w:t>
            </w:r>
          </w:p>
          <w:p w:rsidR="00CC1E4F" w:rsidRDefault="00BE42AC" w:rsidP="00C21047">
            <w:pPr>
              <w:spacing w:after="120"/>
              <w:rPr>
                <w:rFonts w:ascii="Times New Roman" w:hAnsi="Times New Roman" w:cs="Times New Roman"/>
                <w:caps/>
                <w:sz w:val="20"/>
                <w:szCs w:val="20"/>
                <w:lang w:val="en-US"/>
              </w:rPr>
            </w:pPr>
            <w:r>
              <w:rPr>
                <w:rFonts w:ascii="Times New Roman" w:hAnsi="Times New Roman" w:cs="Times New Roman"/>
                <w:caps/>
                <w:sz w:val="20"/>
                <w:szCs w:val="20"/>
                <w:lang w:val="en-US"/>
              </w:rPr>
              <w:t>(</w:t>
            </w:r>
            <w:r w:rsidR="00CC1E4F">
              <w:rPr>
                <w:rFonts w:ascii="Times New Roman" w:hAnsi="Times New Roman" w:cs="Times New Roman"/>
                <w:caps/>
                <w:sz w:val="20"/>
                <w:szCs w:val="20"/>
                <w:lang w:val="en-US"/>
              </w:rPr>
              <w:t>atn/oc-12432-me</w:t>
            </w:r>
            <w:r>
              <w:rPr>
                <w:rFonts w:ascii="Times New Roman" w:hAnsi="Times New Roman" w:cs="Times New Roman"/>
                <w:caps/>
                <w:sz w:val="20"/>
                <w:szCs w:val="20"/>
                <w:lang w:val="en-US"/>
              </w:rPr>
              <w:t>)</w:t>
            </w:r>
          </w:p>
        </w:tc>
        <w:tc>
          <w:tcPr>
            <w:tcW w:w="3802"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Support to the National Strategy on Climate Change</w:t>
            </w:r>
          </w:p>
        </w:tc>
        <w:tc>
          <w:tcPr>
            <w:tcW w:w="5220" w:type="dxa"/>
            <w:vAlign w:val="center"/>
          </w:tcPr>
          <w:p w:rsidR="00CC1E4F" w:rsidRPr="007D24FC" w:rsidRDefault="00CC1E4F" w:rsidP="00C21047">
            <w:pPr>
              <w:spacing w:before="120" w:after="120"/>
              <w:rPr>
                <w:rFonts w:ascii="Times New Roman" w:hAnsi="Times New Roman" w:cs="Times New Roman"/>
                <w:sz w:val="20"/>
                <w:szCs w:val="20"/>
                <w:lang w:val="en-US"/>
              </w:rPr>
            </w:pPr>
            <w:r w:rsidRPr="00AF7736">
              <w:rPr>
                <w:rFonts w:ascii="Times New Roman" w:hAnsi="Times New Roman" w:cs="Times New Roman"/>
                <w:sz w:val="20"/>
                <w:szCs w:val="20"/>
                <w:lang w:val="en-US"/>
              </w:rPr>
              <w:t xml:space="preserve">The aim of the operation is to strengthen federal agencies in charge of coordinating the climate change agenda of Mexico (SEMARNAT, INE and the Ministry of Finance) as well as </w:t>
            </w:r>
            <w:r>
              <w:rPr>
                <w:rFonts w:ascii="Times New Roman" w:hAnsi="Times New Roman" w:cs="Times New Roman"/>
                <w:sz w:val="20"/>
                <w:szCs w:val="20"/>
                <w:lang w:val="en-US"/>
              </w:rPr>
              <w:t xml:space="preserve">those </w:t>
            </w:r>
            <w:r w:rsidRPr="00AF7736">
              <w:rPr>
                <w:rFonts w:ascii="Times New Roman" w:hAnsi="Times New Roman" w:cs="Times New Roman"/>
                <w:sz w:val="20"/>
                <w:szCs w:val="20"/>
                <w:lang w:val="en-US"/>
              </w:rPr>
              <w:t xml:space="preserve">federal agencies </w:t>
            </w:r>
            <w:r>
              <w:rPr>
                <w:rFonts w:ascii="Times New Roman" w:hAnsi="Times New Roman" w:cs="Times New Roman"/>
                <w:sz w:val="20"/>
                <w:szCs w:val="20"/>
                <w:lang w:val="en-US"/>
              </w:rPr>
              <w:t xml:space="preserve">that </w:t>
            </w:r>
            <w:r w:rsidRPr="00AF7736">
              <w:rPr>
                <w:rFonts w:ascii="Times New Roman" w:hAnsi="Times New Roman" w:cs="Times New Roman"/>
                <w:sz w:val="20"/>
                <w:szCs w:val="20"/>
                <w:lang w:val="en-US"/>
              </w:rPr>
              <w:t xml:space="preserve">have responsibility in </w:t>
            </w:r>
            <w:r>
              <w:rPr>
                <w:rFonts w:ascii="Times New Roman" w:hAnsi="Times New Roman" w:cs="Times New Roman"/>
                <w:sz w:val="20"/>
                <w:szCs w:val="20"/>
                <w:lang w:val="en-US"/>
              </w:rPr>
              <w:t xml:space="preserve">the </w:t>
            </w:r>
            <w:r w:rsidRPr="00AF7736">
              <w:rPr>
                <w:rFonts w:ascii="Times New Roman" w:hAnsi="Times New Roman" w:cs="Times New Roman"/>
                <w:sz w:val="20"/>
                <w:szCs w:val="20"/>
                <w:lang w:val="en-US"/>
              </w:rPr>
              <w:t>agenda</w:t>
            </w:r>
            <w:r>
              <w:rPr>
                <w:rFonts w:ascii="Times New Roman" w:hAnsi="Times New Roman" w:cs="Times New Roman"/>
                <w:sz w:val="20"/>
                <w:szCs w:val="20"/>
                <w:lang w:val="en-US"/>
              </w:rPr>
              <w:t>’s implementation</w:t>
            </w:r>
            <w:r w:rsidRPr="00AF7736">
              <w:rPr>
                <w:rFonts w:ascii="Times New Roman" w:hAnsi="Times New Roman" w:cs="Times New Roman"/>
                <w:sz w:val="20"/>
                <w:szCs w:val="20"/>
                <w:lang w:val="en-US"/>
              </w:rPr>
              <w:t>.</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Approved on Oct. 22, 2010</w:t>
            </w:r>
          </w:p>
        </w:tc>
      </w:tr>
      <w:tr w:rsidR="00CC1E4F" w:rsidRPr="009C6D37" w:rsidTr="00C21047">
        <w:tc>
          <w:tcPr>
            <w:tcW w:w="2088" w:type="dxa"/>
            <w:vAlign w:val="center"/>
          </w:tcPr>
          <w:p w:rsidR="00CC1E4F"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mE-T1111</w:t>
            </w:r>
          </w:p>
          <w:p w:rsidR="00CC1E4F" w:rsidRDefault="00BE42AC" w:rsidP="00C21047">
            <w:pPr>
              <w:spacing w:after="120"/>
              <w:rPr>
                <w:rFonts w:ascii="Times New Roman" w:hAnsi="Times New Roman" w:cs="Times New Roman"/>
                <w:caps/>
                <w:sz w:val="20"/>
                <w:szCs w:val="20"/>
                <w:lang w:val="en-US"/>
              </w:rPr>
            </w:pPr>
            <w:r>
              <w:rPr>
                <w:rFonts w:ascii="Times New Roman" w:hAnsi="Times New Roman" w:cs="Times New Roman"/>
                <w:caps/>
                <w:sz w:val="20"/>
                <w:szCs w:val="20"/>
                <w:lang w:val="en-US"/>
              </w:rPr>
              <w:t>(</w:t>
            </w:r>
            <w:r w:rsidR="00CC1E4F">
              <w:rPr>
                <w:rFonts w:ascii="Times New Roman" w:hAnsi="Times New Roman" w:cs="Times New Roman"/>
                <w:caps/>
                <w:sz w:val="20"/>
                <w:szCs w:val="20"/>
                <w:lang w:val="en-US"/>
              </w:rPr>
              <w:t>atn/oc-11561-me</w:t>
            </w:r>
            <w:r>
              <w:rPr>
                <w:rFonts w:ascii="Times New Roman" w:hAnsi="Times New Roman" w:cs="Times New Roman"/>
                <w:caps/>
                <w:sz w:val="20"/>
                <w:szCs w:val="20"/>
                <w:lang w:val="en-US"/>
              </w:rPr>
              <w:t>)</w:t>
            </w:r>
          </w:p>
        </w:tc>
        <w:tc>
          <w:tcPr>
            <w:tcW w:w="3802"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 xml:space="preserve">Support </w:t>
            </w:r>
            <w:r w:rsidRPr="00705618">
              <w:rPr>
                <w:rFonts w:ascii="Times New Roman" w:hAnsi="Times New Roman" w:cs="Times New Roman"/>
                <w:sz w:val="20"/>
                <w:szCs w:val="20"/>
                <w:lang w:val="en-US"/>
              </w:rPr>
              <w:t xml:space="preserve">Team </w:t>
            </w:r>
            <w:r>
              <w:rPr>
                <w:rFonts w:ascii="Times New Roman" w:hAnsi="Times New Roman" w:cs="Times New Roman"/>
                <w:sz w:val="20"/>
                <w:szCs w:val="20"/>
                <w:lang w:val="en-US"/>
              </w:rPr>
              <w:t xml:space="preserve">for the </w:t>
            </w:r>
            <w:r w:rsidRPr="00705618">
              <w:rPr>
                <w:rFonts w:ascii="Times New Roman" w:hAnsi="Times New Roman" w:cs="Times New Roman"/>
                <w:sz w:val="20"/>
                <w:szCs w:val="20"/>
                <w:lang w:val="en-US"/>
              </w:rPr>
              <w:t>Climate Change Agenda in Mexico</w:t>
            </w:r>
          </w:p>
        </w:tc>
        <w:tc>
          <w:tcPr>
            <w:tcW w:w="5220" w:type="dxa"/>
            <w:vAlign w:val="center"/>
          </w:tcPr>
          <w:p w:rsidR="00CC1E4F" w:rsidRPr="00705618" w:rsidRDefault="00CC1E4F" w:rsidP="00C21047">
            <w:pPr>
              <w:spacing w:before="120" w:after="120"/>
              <w:rPr>
                <w:rFonts w:ascii="Times New Roman" w:hAnsi="Times New Roman" w:cs="Times New Roman"/>
                <w:sz w:val="20"/>
                <w:szCs w:val="20"/>
                <w:lang w:val="en-US"/>
              </w:rPr>
            </w:pPr>
            <w:r w:rsidRPr="00705618">
              <w:rPr>
                <w:rFonts w:ascii="Times New Roman" w:hAnsi="Times New Roman" w:cs="Times New Roman"/>
                <w:sz w:val="20"/>
                <w:szCs w:val="20"/>
                <w:lang w:val="en-US"/>
              </w:rPr>
              <w:t>Support to activities of the Climate Change Agenda in Mexico related with the implementation of the Climate Change Special Program (PECC).</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Approved on Apr. 9, 2009</w:t>
            </w:r>
          </w:p>
        </w:tc>
      </w:tr>
      <w:tr w:rsidR="00CC1E4F" w:rsidRPr="009C6D37" w:rsidTr="00C21047">
        <w:tc>
          <w:tcPr>
            <w:tcW w:w="2088" w:type="dxa"/>
            <w:vAlign w:val="center"/>
          </w:tcPr>
          <w:p w:rsidR="00CC1E4F"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mE-T1089</w:t>
            </w:r>
          </w:p>
          <w:p w:rsidR="00CC1E4F" w:rsidRDefault="00BE42AC" w:rsidP="00C21047">
            <w:pPr>
              <w:spacing w:after="120"/>
              <w:rPr>
                <w:rFonts w:ascii="Times New Roman" w:hAnsi="Times New Roman" w:cs="Times New Roman"/>
                <w:caps/>
                <w:sz w:val="20"/>
                <w:szCs w:val="20"/>
                <w:lang w:val="en-US"/>
              </w:rPr>
            </w:pPr>
            <w:r>
              <w:rPr>
                <w:rFonts w:ascii="Times New Roman" w:hAnsi="Times New Roman" w:cs="Times New Roman"/>
                <w:caps/>
                <w:sz w:val="20"/>
                <w:szCs w:val="20"/>
                <w:lang w:val="en-US"/>
              </w:rPr>
              <w:t>(</w:t>
            </w:r>
            <w:r w:rsidR="00CC1E4F">
              <w:rPr>
                <w:rFonts w:ascii="Times New Roman" w:hAnsi="Times New Roman" w:cs="Times New Roman"/>
                <w:caps/>
                <w:sz w:val="20"/>
                <w:szCs w:val="20"/>
                <w:lang w:val="en-US"/>
              </w:rPr>
              <w:t>atn/oc-11073-me</w:t>
            </w:r>
            <w:r>
              <w:rPr>
                <w:rFonts w:ascii="Times New Roman" w:hAnsi="Times New Roman" w:cs="Times New Roman"/>
                <w:caps/>
                <w:sz w:val="20"/>
                <w:szCs w:val="20"/>
                <w:lang w:val="en-US"/>
              </w:rPr>
              <w:t>)</w:t>
            </w:r>
          </w:p>
        </w:tc>
        <w:tc>
          <w:tcPr>
            <w:tcW w:w="3802" w:type="dxa"/>
            <w:vAlign w:val="center"/>
          </w:tcPr>
          <w:p w:rsidR="00CC1E4F" w:rsidRPr="00046D37" w:rsidRDefault="00CC1E4F" w:rsidP="00C21047">
            <w:pPr>
              <w:spacing w:before="120" w:after="120"/>
              <w:rPr>
                <w:rFonts w:ascii="Times New Roman" w:hAnsi="Times New Roman" w:cs="Times New Roman"/>
                <w:sz w:val="20"/>
                <w:szCs w:val="20"/>
                <w:lang w:val="en-US"/>
              </w:rPr>
            </w:pPr>
            <w:r w:rsidRPr="00046D37">
              <w:rPr>
                <w:rFonts w:ascii="Times New Roman" w:hAnsi="Times New Roman" w:cs="Times New Roman"/>
                <w:sz w:val="20"/>
                <w:szCs w:val="20"/>
                <w:lang w:val="en-US"/>
              </w:rPr>
              <w:t xml:space="preserve">Support </w:t>
            </w:r>
            <w:r>
              <w:rPr>
                <w:rFonts w:ascii="Times New Roman" w:hAnsi="Times New Roman" w:cs="Times New Roman"/>
                <w:sz w:val="20"/>
                <w:szCs w:val="20"/>
                <w:lang w:val="en-US"/>
              </w:rPr>
              <w:t xml:space="preserve">to the Fund for </w:t>
            </w:r>
            <w:r w:rsidRPr="00046D37">
              <w:rPr>
                <w:rFonts w:ascii="Times New Roman" w:hAnsi="Times New Roman" w:cs="Times New Roman"/>
                <w:sz w:val="20"/>
                <w:szCs w:val="20"/>
                <w:lang w:val="en-US"/>
              </w:rPr>
              <w:t>Sustainable Projects Feasibility Studies</w:t>
            </w:r>
          </w:p>
        </w:tc>
        <w:tc>
          <w:tcPr>
            <w:tcW w:w="522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 xml:space="preserve">To </w:t>
            </w:r>
            <w:r w:rsidRPr="00A343A1">
              <w:rPr>
                <w:rFonts w:ascii="Times New Roman" w:hAnsi="Times New Roman" w:cs="Times New Roman"/>
                <w:sz w:val="20"/>
                <w:szCs w:val="20"/>
                <w:lang w:val="en-US"/>
              </w:rPr>
              <w:t xml:space="preserve">support the development and implementation of sustainable projects through </w:t>
            </w:r>
            <w:r>
              <w:rPr>
                <w:rFonts w:ascii="Times New Roman" w:hAnsi="Times New Roman" w:cs="Times New Roman"/>
                <w:sz w:val="20"/>
                <w:szCs w:val="20"/>
                <w:lang w:val="en-US"/>
              </w:rPr>
              <w:t>financing for project feasibility studies;</w:t>
            </w:r>
            <w:r w:rsidRPr="00A343A1">
              <w:rPr>
                <w:rFonts w:ascii="Times New Roman" w:hAnsi="Times New Roman" w:cs="Times New Roman"/>
                <w:sz w:val="20"/>
                <w:szCs w:val="20"/>
                <w:lang w:val="en-US"/>
              </w:rPr>
              <w:t xml:space="preserve"> and </w:t>
            </w:r>
            <w:r>
              <w:rPr>
                <w:rFonts w:ascii="Times New Roman" w:hAnsi="Times New Roman" w:cs="Times New Roman"/>
                <w:sz w:val="20"/>
                <w:szCs w:val="20"/>
                <w:lang w:val="en-US"/>
              </w:rPr>
              <w:t xml:space="preserve">to </w:t>
            </w:r>
            <w:r w:rsidRPr="00A343A1">
              <w:rPr>
                <w:rFonts w:ascii="Times New Roman" w:hAnsi="Times New Roman" w:cs="Times New Roman"/>
                <w:sz w:val="20"/>
                <w:szCs w:val="20"/>
                <w:lang w:val="en-US"/>
              </w:rPr>
              <w:t>collaborate with the institutional strengthening of NAFIN in matters relating to environmental sustainability and energy efficiency.</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Approved on Jul. 8, 2008</w:t>
            </w:r>
          </w:p>
        </w:tc>
      </w:tr>
      <w:tr w:rsidR="00CC1E4F" w:rsidRPr="009C6D37" w:rsidTr="00C21047">
        <w:tc>
          <w:tcPr>
            <w:tcW w:w="2088" w:type="dxa"/>
            <w:vAlign w:val="center"/>
          </w:tcPr>
          <w:p w:rsidR="00CC1E4F" w:rsidRDefault="00CC1E4F" w:rsidP="00C21047">
            <w:pPr>
              <w:spacing w:before="120"/>
              <w:rPr>
                <w:rFonts w:ascii="Times New Roman" w:hAnsi="Times New Roman" w:cs="Times New Roman"/>
                <w:caps/>
                <w:sz w:val="20"/>
                <w:szCs w:val="20"/>
                <w:lang w:val="en-US"/>
              </w:rPr>
            </w:pPr>
            <w:r>
              <w:rPr>
                <w:rFonts w:ascii="Times New Roman" w:hAnsi="Times New Roman" w:cs="Times New Roman"/>
                <w:caps/>
                <w:sz w:val="20"/>
                <w:szCs w:val="20"/>
                <w:lang w:val="en-US"/>
              </w:rPr>
              <w:t>mE-l1058</w:t>
            </w:r>
          </w:p>
          <w:p w:rsidR="00CC1E4F" w:rsidRDefault="00BE42AC" w:rsidP="00C21047">
            <w:pPr>
              <w:spacing w:after="120"/>
              <w:rPr>
                <w:rFonts w:ascii="Times New Roman" w:hAnsi="Times New Roman" w:cs="Times New Roman"/>
                <w:caps/>
                <w:sz w:val="20"/>
                <w:szCs w:val="20"/>
                <w:lang w:val="en-US"/>
              </w:rPr>
            </w:pPr>
            <w:r>
              <w:rPr>
                <w:rFonts w:ascii="Times New Roman" w:hAnsi="Times New Roman" w:cs="Times New Roman"/>
                <w:caps/>
                <w:sz w:val="20"/>
                <w:szCs w:val="20"/>
                <w:lang w:val="en-US"/>
              </w:rPr>
              <w:t>(</w:t>
            </w:r>
            <w:r w:rsidR="00CC1E4F">
              <w:rPr>
                <w:rFonts w:ascii="Times New Roman" w:hAnsi="Times New Roman" w:cs="Times New Roman"/>
                <w:caps/>
                <w:sz w:val="20"/>
                <w:szCs w:val="20"/>
                <w:lang w:val="en-US"/>
              </w:rPr>
              <w:t>2186/oc-me</w:t>
            </w:r>
            <w:r>
              <w:rPr>
                <w:rFonts w:ascii="Times New Roman" w:hAnsi="Times New Roman" w:cs="Times New Roman"/>
                <w:caps/>
                <w:sz w:val="20"/>
                <w:szCs w:val="20"/>
                <w:lang w:val="en-US"/>
              </w:rPr>
              <w:t>)</w:t>
            </w:r>
          </w:p>
        </w:tc>
        <w:tc>
          <w:tcPr>
            <w:tcW w:w="3802" w:type="dxa"/>
            <w:vAlign w:val="center"/>
          </w:tcPr>
          <w:p w:rsidR="00CC1E4F" w:rsidRPr="00862FBA" w:rsidRDefault="00CC1E4F" w:rsidP="00C21047">
            <w:pPr>
              <w:spacing w:before="120" w:after="120"/>
              <w:rPr>
                <w:rFonts w:ascii="Times New Roman" w:hAnsi="Times New Roman" w:cs="Times New Roman"/>
                <w:sz w:val="20"/>
                <w:szCs w:val="20"/>
                <w:lang w:val="en-US"/>
              </w:rPr>
            </w:pPr>
            <w:r w:rsidRPr="00862FBA">
              <w:rPr>
                <w:rFonts w:ascii="Times New Roman" w:hAnsi="Times New Roman" w:cs="Times New Roman"/>
                <w:sz w:val="20"/>
                <w:szCs w:val="20"/>
                <w:lang w:val="en-US"/>
              </w:rPr>
              <w:t xml:space="preserve">Program </w:t>
            </w:r>
            <w:r>
              <w:rPr>
                <w:rFonts w:ascii="Times New Roman" w:hAnsi="Times New Roman" w:cs="Times New Roman"/>
                <w:sz w:val="20"/>
                <w:szCs w:val="20"/>
                <w:lang w:val="en-US"/>
              </w:rPr>
              <w:t xml:space="preserve">in Support of  Mexico’s </w:t>
            </w:r>
            <w:r w:rsidRPr="00862FBA">
              <w:rPr>
                <w:rFonts w:ascii="Times New Roman" w:hAnsi="Times New Roman" w:cs="Times New Roman"/>
                <w:sz w:val="20"/>
                <w:szCs w:val="20"/>
                <w:lang w:val="en-US"/>
              </w:rPr>
              <w:t xml:space="preserve">Climate Change </w:t>
            </w:r>
            <w:r>
              <w:rPr>
                <w:rFonts w:ascii="Times New Roman" w:hAnsi="Times New Roman" w:cs="Times New Roman"/>
                <w:sz w:val="20"/>
                <w:szCs w:val="20"/>
                <w:lang w:val="en-US"/>
              </w:rPr>
              <w:t>A</w:t>
            </w:r>
            <w:r w:rsidRPr="00862FBA">
              <w:rPr>
                <w:rFonts w:ascii="Times New Roman" w:hAnsi="Times New Roman" w:cs="Times New Roman"/>
                <w:sz w:val="20"/>
                <w:szCs w:val="20"/>
                <w:lang w:val="en-US"/>
              </w:rPr>
              <w:t>genda - Second Operation</w:t>
            </w:r>
          </w:p>
        </w:tc>
        <w:tc>
          <w:tcPr>
            <w:tcW w:w="5220" w:type="dxa"/>
            <w:vAlign w:val="center"/>
          </w:tcPr>
          <w:p w:rsidR="00CC1E4F" w:rsidRPr="007D24FC" w:rsidRDefault="00CC1E4F" w:rsidP="00C21047">
            <w:pPr>
              <w:spacing w:before="120" w:after="120"/>
              <w:rPr>
                <w:rFonts w:ascii="Times New Roman" w:hAnsi="Times New Roman" w:cs="Times New Roman"/>
                <w:sz w:val="20"/>
                <w:szCs w:val="20"/>
                <w:lang w:val="en-US"/>
              </w:rPr>
            </w:pPr>
            <w:r w:rsidRPr="00C405F7">
              <w:rPr>
                <w:rFonts w:ascii="Times New Roman" w:hAnsi="Times New Roman" w:cs="Times New Roman"/>
                <w:sz w:val="20"/>
                <w:szCs w:val="20"/>
                <w:lang w:val="en-US"/>
              </w:rPr>
              <w:t>The objective of the program is to consolidate the institutional and operational framework underpinning Mexico’s climate change agenda</w:t>
            </w:r>
            <w:r>
              <w:rPr>
                <w:rFonts w:ascii="Times New Roman" w:hAnsi="Times New Roman" w:cs="Times New Roman"/>
                <w:sz w:val="20"/>
                <w:szCs w:val="20"/>
                <w:lang w:val="en-US"/>
              </w:rPr>
              <w:t xml:space="preserve"> </w:t>
            </w:r>
            <w:r w:rsidRPr="00C405F7">
              <w:rPr>
                <w:rFonts w:ascii="Times New Roman" w:hAnsi="Times New Roman" w:cs="Times New Roman"/>
                <w:sz w:val="20"/>
                <w:szCs w:val="20"/>
                <w:lang w:val="en-US"/>
              </w:rPr>
              <w:t xml:space="preserve">with the necessary cross-cutting </w:t>
            </w:r>
            <w:r>
              <w:rPr>
                <w:rFonts w:ascii="Times New Roman" w:hAnsi="Times New Roman" w:cs="Times New Roman"/>
                <w:sz w:val="20"/>
                <w:szCs w:val="20"/>
                <w:lang w:val="en-US"/>
              </w:rPr>
              <w:t>i</w:t>
            </w:r>
            <w:r w:rsidRPr="00C405F7">
              <w:rPr>
                <w:rFonts w:ascii="Times New Roman" w:hAnsi="Times New Roman" w:cs="Times New Roman"/>
                <w:sz w:val="20"/>
                <w:szCs w:val="20"/>
                <w:lang w:val="en-US"/>
              </w:rPr>
              <w:t>mplementation of climate change considerations in public policy (mainstreaming) as well as to spur the</w:t>
            </w:r>
            <w:r>
              <w:rPr>
                <w:rFonts w:ascii="Times New Roman" w:hAnsi="Times New Roman" w:cs="Times New Roman"/>
                <w:sz w:val="20"/>
                <w:szCs w:val="20"/>
                <w:lang w:val="en-US"/>
              </w:rPr>
              <w:t xml:space="preserve"> </w:t>
            </w:r>
            <w:r w:rsidRPr="00C405F7">
              <w:rPr>
                <w:rFonts w:ascii="Times New Roman" w:hAnsi="Times New Roman" w:cs="Times New Roman"/>
                <w:sz w:val="20"/>
                <w:szCs w:val="20"/>
                <w:lang w:val="en-US"/>
              </w:rPr>
              <w:t>implementation of tools and instruments necessary to implement the climate change mitigation and adaptation agenda</w:t>
            </w:r>
            <w:r>
              <w:rPr>
                <w:rFonts w:ascii="Times New Roman" w:hAnsi="Times New Roman" w:cs="Times New Roman"/>
                <w:sz w:val="20"/>
                <w:szCs w:val="20"/>
                <w:lang w:val="en-US"/>
              </w:rPr>
              <w:t>.</w:t>
            </w:r>
          </w:p>
        </w:tc>
        <w:tc>
          <w:tcPr>
            <w:tcW w:w="2610" w:type="dxa"/>
            <w:vAlign w:val="center"/>
          </w:tcPr>
          <w:p w:rsidR="00CC1E4F" w:rsidRPr="007D24FC" w:rsidRDefault="00CC1E4F" w:rsidP="00C2104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Approved on Sep. 16, 2009</w:t>
            </w:r>
          </w:p>
        </w:tc>
      </w:tr>
    </w:tbl>
    <w:p w:rsidR="00CC1E4F" w:rsidRPr="009C6D37" w:rsidRDefault="00CC1E4F" w:rsidP="00CC1E4F">
      <w:pPr>
        <w:rPr>
          <w:lang w:val="en-US"/>
        </w:rPr>
      </w:pPr>
    </w:p>
    <w:p w:rsidR="007D24FC" w:rsidRPr="00CC1E4F" w:rsidRDefault="007D24FC" w:rsidP="00CC1E4F">
      <w:pPr>
        <w:rPr>
          <w:szCs w:val="24"/>
        </w:rPr>
      </w:pPr>
    </w:p>
    <w:sectPr w:rsidR="007D24FC" w:rsidRPr="00CC1E4F" w:rsidSect="00FD232D">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26" w:rsidRDefault="00631C26" w:rsidP="00631C26">
      <w:pPr>
        <w:spacing w:after="0" w:line="240" w:lineRule="auto"/>
      </w:pPr>
      <w:r>
        <w:separator/>
      </w:r>
    </w:p>
  </w:endnote>
  <w:endnote w:type="continuationSeparator" w:id="0">
    <w:p w:rsidR="00631C26" w:rsidRDefault="00631C26" w:rsidP="00631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26" w:rsidRDefault="00631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26" w:rsidRDefault="00631C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26" w:rsidRDefault="00631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26" w:rsidRDefault="00631C26" w:rsidP="00631C26">
      <w:pPr>
        <w:spacing w:after="0" w:line="240" w:lineRule="auto"/>
      </w:pPr>
      <w:r>
        <w:separator/>
      </w:r>
    </w:p>
  </w:footnote>
  <w:footnote w:type="continuationSeparator" w:id="0">
    <w:p w:rsidR="00631C26" w:rsidRDefault="00631C26" w:rsidP="00631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26" w:rsidRDefault="00631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65053097"/>
      <w:docPartObj>
        <w:docPartGallery w:val="Page Numbers (Top of Page)"/>
        <w:docPartUnique/>
      </w:docPartObj>
    </w:sdtPr>
    <w:sdtContent>
      <w:p w:rsidR="00631C26" w:rsidRPr="00D31D2C" w:rsidRDefault="00631C26" w:rsidP="00631C26">
        <w:pPr>
          <w:pStyle w:val="Header"/>
          <w:jc w:val="right"/>
          <w:rPr>
            <w:rFonts w:ascii="Times New Roman" w:hAnsi="Times New Roman" w:cs="Times New Roman"/>
            <w:sz w:val="20"/>
            <w:szCs w:val="20"/>
          </w:rPr>
        </w:pPr>
        <w:r w:rsidRPr="00D31D2C">
          <w:rPr>
            <w:rFonts w:ascii="Times New Roman" w:hAnsi="Times New Roman" w:cs="Times New Roman"/>
            <w:sz w:val="20"/>
            <w:szCs w:val="20"/>
          </w:rPr>
          <w:t xml:space="preserve">Page </w:t>
        </w:r>
        <w:r w:rsidRPr="00D31D2C">
          <w:rPr>
            <w:rFonts w:ascii="Times New Roman" w:hAnsi="Times New Roman" w:cs="Times New Roman"/>
            <w:b/>
            <w:sz w:val="20"/>
            <w:szCs w:val="20"/>
          </w:rPr>
          <w:fldChar w:fldCharType="begin"/>
        </w:r>
        <w:r w:rsidRPr="00D31D2C">
          <w:rPr>
            <w:rFonts w:ascii="Times New Roman" w:hAnsi="Times New Roman" w:cs="Times New Roman"/>
            <w:b/>
            <w:sz w:val="20"/>
            <w:szCs w:val="20"/>
          </w:rPr>
          <w:instrText xml:space="preserve"> PAGE </w:instrText>
        </w:r>
        <w:r w:rsidRPr="00D31D2C">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D31D2C">
          <w:rPr>
            <w:rFonts w:ascii="Times New Roman" w:hAnsi="Times New Roman" w:cs="Times New Roman"/>
            <w:b/>
            <w:sz w:val="20"/>
            <w:szCs w:val="20"/>
          </w:rPr>
          <w:fldChar w:fldCharType="end"/>
        </w:r>
        <w:r w:rsidRPr="00D31D2C">
          <w:rPr>
            <w:rFonts w:ascii="Times New Roman" w:hAnsi="Times New Roman" w:cs="Times New Roman"/>
            <w:sz w:val="20"/>
            <w:szCs w:val="20"/>
          </w:rPr>
          <w:t xml:space="preserve"> of </w:t>
        </w:r>
        <w:r w:rsidRPr="00D31D2C">
          <w:rPr>
            <w:rFonts w:ascii="Times New Roman" w:hAnsi="Times New Roman" w:cs="Times New Roman"/>
            <w:b/>
            <w:sz w:val="20"/>
            <w:szCs w:val="20"/>
          </w:rPr>
          <w:fldChar w:fldCharType="begin"/>
        </w:r>
        <w:r w:rsidRPr="00D31D2C">
          <w:rPr>
            <w:rFonts w:ascii="Times New Roman" w:hAnsi="Times New Roman" w:cs="Times New Roman"/>
            <w:b/>
            <w:sz w:val="20"/>
            <w:szCs w:val="20"/>
          </w:rPr>
          <w:instrText xml:space="preserve"> NUMPAGES  </w:instrText>
        </w:r>
        <w:r w:rsidRPr="00D31D2C">
          <w:rPr>
            <w:rFonts w:ascii="Times New Roman" w:hAnsi="Times New Roman" w:cs="Times New Roman"/>
            <w:b/>
            <w:sz w:val="20"/>
            <w:szCs w:val="20"/>
          </w:rPr>
          <w:fldChar w:fldCharType="separate"/>
        </w:r>
        <w:r>
          <w:rPr>
            <w:rFonts w:ascii="Times New Roman" w:hAnsi="Times New Roman" w:cs="Times New Roman"/>
            <w:b/>
            <w:noProof/>
            <w:sz w:val="20"/>
            <w:szCs w:val="20"/>
          </w:rPr>
          <w:t>2</w:t>
        </w:r>
        <w:r w:rsidRPr="00D31D2C">
          <w:rPr>
            <w:rFonts w:ascii="Times New Roman" w:hAnsi="Times New Roman" w:cs="Times New Roman"/>
            <w:b/>
            <w:sz w:val="20"/>
            <w:szCs w:val="20"/>
          </w:rPr>
          <w:fldChar w:fldCharType="end"/>
        </w:r>
      </w:p>
    </w:sdtContent>
  </w:sdt>
  <w:p w:rsidR="00631C26" w:rsidRDefault="00631C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26" w:rsidRDefault="00631C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184E"/>
    <w:rsid w:val="000106E5"/>
    <w:rsid w:val="000869CA"/>
    <w:rsid w:val="000A23D0"/>
    <w:rsid w:val="000B43D3"/>
    <w:rsid w:val="000C7E61"/>
    <w:rsid w:val="000F368A"/>
    <w:rsid w:val="00113154"/>
    <w:rsid w:val="00117FD1"/>
    <w:rsid w:val="00131F32"/>
    <w:rsid w:val="00133A3F"/>
    <w:rsid w:val="001575E6"/>
    <w:rsid w:val="0019142D"/>
    <w:rsid w:val="00196402"/>
    <w:rsid w:val="00196796"/>
    <w:rsid w:val="001E65C9"/>
    <w:rsid w:val="00236BFE"/>
    <w:rsid w:val="00275F02"/>
    <w:rsid w:val="002762F4"/>
    <w:rsid w:val="002A6A1A"/>
    <w:rsid w:val="002A6FE9"/>
    <w:rsid w:val="002C738B"/>
    <w:rsid w:val="002D6518"/>
    <w:rsid w:val="002E29A8"/>
    <w:rsid w:val="002F0B93"/>
    <w:rsid w:val="002F2F4E"/>
    <w:rsid w:val="0030578F"/>
    <w:rsid w:val="00320A4B"/>
    <w:rsid w:val="003269DC"/>
    <w:rsid w:val="00335470"/>
    <w:rsid w:val="00341512"/>
    <w:rsid w:val="003B75A8"/>
    <w:rsid w:val="00412371"/>
    <w:rsid w:val="00422AEA"/>
    <w:rsid w:val="00440E85"/>
    <w:rsid w:val="00447892"/>
    <w:rsid w:val="004520CF"/>
    <w:rsid w:val="00454B4D"/>
    <w:rsid w:val="00470EF3"/>
    <w:rsid w:val="00475D62"/>
    <w:rsid w:val="0047769A"/>
    <w:rsid w:val="004A521A"/>
    <w:rsid w:val="004A7036"/>
    <w:rsid w:val="004B3A66"/>
    <w:rsid w:val="004E21BF"/>
    <w:rsid w:val="004E4A7B"/>
    <w:rsid w:val="004F5BAE"/>
    <w:rsid w:val="0056168C"/>
    <w:rsid w:val="00566DD5"/>
    <w:rsid w:val="005B0B45"/>
    <w:rsid w:val="005D04A6"/>
    <w:rsid w:val="00631C26"/>
    <w:rsid w:val="006A561E"/>
    <w:rsid w:val="006B065A"/>
    <w:rsid w:val="006C32C9"/>
    <w:rsid w:val="006E6003"/>
    <w:rsid w:val="006F283E"/>
    <w:rsid w:val="006F45ED"/>
    <w:rsid w:val="007023A6"/>
    <w:rsid w:val="0074443A"/>
    <w:rsid w:val="0076173D"/>
    <w:rsid w:val="00761941"/>
    <w:rsid w:val="00766971"/>
    <w:rsid w:val="007906FE"/>
    <w:rsid w:val="00793FAE"/>
    <w:rsid w:val="007C39A4"/>
    <w:rsid w:val="007C5381"/>
    <w:rsid w:val="007D24FC"/>
    <w:rsid w:val="00850FA2"/>
    <w:rsid w:val="00875318"/>
    <w:rsid w:val="00890BAF"/>
    <w:rsid w:val="008C5FAE"/>
    <w:rsid w:val="008F28C0"/>
    <w:rsid w:val="00902DFC"/>
    <w:rsid w:val="009133A8"/>
    <w:rsid w:val="009263FA"/>
    <w:rsid w:val="00935573"/>
    <w:rsid w:val="009606A3"/>
    <w:rsid w:val="009646DC"/>
    <w:rsid w:val="00983E4F"/>
    <w:rsid w:val="00987F3A"/>
    <w:rsid w:val="009B5004"/>
    <w:rsid w:val="009B5CB8"/>
    <w:rsid w:val="009C61DD"/>
    <w:rsid w:val="009D26F3"/>
    <w:rsid w:val="009F3DE8"/>
    <w:rsid w:val="00A01D64"/>
    <w:rsid w:val="00A37636"/>
    <w:rsid w:val="00A75564"/>
    <w:rsid w:val="00A91246"/>
    <w:rsid w:val="00AF14FF"/>
    <w:rsid w:val="00AF5DA0"/>
    <w:rsid w:val="00B07B02"/>
    <w:rsid w:val="00B219AB"/>
    <w:rsid w:val="00B24242"/>
    <w:rsid w:val="00B31323"/>
    <w:rsid w:val="00B329F5"/>
    <w:rsid w:val="00B40BC7"/>
    <w:rsid w:val="00B5500A"/>
    <w:rsid w:val="00B608E2"/>
    <w:rsid w:val="00B93449"/>
    <w:rsid w:val="00B97AA2"/>
    <w:rsid w:val="00BB1540"/>
    <w:rsid w:val="00BB5067"/>
    <w:rsid w:val="00BE42AC"/>
    <w:rsid w:val="00BF5169"/>
    <w:rsid w:val="00C2184E"/>
    <w:rsid w:val="00C26319"/>
    <w:rsid w:val="00C30B92"/>
    <w:rsid w:val="00C50F4D"/>
    <w:rsid w:val="00C64E85"/>
    <w:rsid w:val="00CA6FE2"/>
    <w:rsid w:val="00CC1E4F"/>
    <w:rsid w:val="00CC78D9"/>
    <w:rsid w:val="00CE1199"/>
    <w:rsid w:val="00CE2816"/>
    <w:rsid w:val="00CE362D"/>
    <w:rsid w:val="00D269C4"/>
    <w:rsid w:val="00D55B33"/>
    <w:rsid w:val="00D61487"/>
    <w:rsid w:val="00D82D09"/>
    <w:rsid w:val="00D85C21"/>
    <w:rsid w:val="00DC22BE"/>
    <w:rsid w:val="00DC3861"/>
    <w:rsid w:val="00DD2F7C"/>
    <w:rsid w:val="00DE4EED"/>
    <w:rsid w:val="00DE7DBA"/>
    <w:rsid w:val="00E536F9"/>
    <w:rsid w:val="00E663C1"/>
    <w:rsid w:val="00E74041"/>
    <w:rsid w:val="00E80B5F"/>
    <w:rsid w:val="00E939AF"/>
    <w:rsid w:val="00EA629E"/>
    <w:rsid w:val="00EA7C9B"/>
    <w:rsid w:val="00EB7C8C"/>
    <w:rsid w:val="00EC5B8A"/>
    <w:rsid w:val="00F72A85"/>
    <w:rsid w:val="00FA678C"/>
    <w:rsid w:val="00FC2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4F"/>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26"/>
    <w:rPr>
      <w:lang w:val="es-ES_tradnl"/>
    </w:rPr>
  </w:style>
  <w:style w:type="paragraph" w:styleId="Footer">
    <w:name w:val="footer"/>
    <w:basedOn w:val="Normal"/>
    <w:link w:val="FooterChar"/>
    <w:uiPriority w:val="99"/>
    <w:semiHidden/>
    <w:unhideWhenUsed/>
    <w:rsid w:val="00631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C26"/>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8137F0866C2CD44B5929ADBFEEB2FDB" ma:contentTypeVersion="0" ma:contentTypeDescription="A content type to manage public (operations) IDB documents" ma:contentTypeScope="" ma:versionID="c0e7cb28e032e5a92c76fc106e2d1513">
  <xsd:schema xmlns:xsd="http://www.w3.org/2001/XMLSchema" xmlns:xs="http://www.w3.org/2001/XMLSchema" xmlns:p="http://schemas.microsoft.com/office/2006/metadata/properties" xmlns:ns2="9c571b2f-e523-4ab2-ba2e-09e151a03ef4" targetNamespace="http://schemas.microsoft.com/office/2006/metadata/properties" ma:root="true" ma:fieldsID="3c66eb48555f42306d7df4c5b3b380f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e3cfc38-65af-48ad-84b3-53d1c9d4b6a9}" ma:internalName="TaxCatchAll" ma:showField="CatchAllData" ma:web="0c331eb6-1a6b-4458-acac-daa301bb842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e3cfc38-65af-48ad-84b3-53d1c9d4b6a9}" ma:internalName="TaxCatchAllLabel" ma:readOnly="true" ma:showField="CatchAllDataLabel" ma:web="0c331eb6-1a6b-4458-acac-daa301bb842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36279913</IDBDocs_x0020_Number>
    <TaxCatchAll xmlns="9c571b2f-e523-4ab2-ba2e-09e151a03ef4">
      <Value>17</Value>
      <Value>18</Value>
      <Value>3</Value>
    </TaxCatchAll>
    <Phase xmlns="9c571b2f-e523-4ab2-ba2e-09e151a03ef4" xsi:nil="true"/>
    <SISCOR_x0020_Number xmlns="9c571b2f-e523-4ab2-ba2e-09e151a03ef4" xsi:nil="true"/>
    <Division_x0020_or_x0020_Unit xmlns="9c571b2f-e523-4ab2-ba2e-09e151a03ef4">ICF/CMF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Guzman Zapater, Ramon</Document_x0020_Author>
    <e559ffcc31d34167856647188be35015 xmlns="9c571b2f-e523-4ab2-ba2e-09e151a03ef4">
      <Terms xmlns="http://schemas.microsoft.com/office/infopath/2007/PartnerControls"/>
    </e559ffcc31d34167856647188be35015>
    <Fiscal_x0020_Year_x0020_IDB xmlns="9c571b2f-e523-4ab2-ba2e-09e151a03ef4">2011</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ME-L1109</Project_x0020_Number>
    <Access_x0020_to_x0020_Information_x00a0_Policy xmlns="9c571b2f-e523-4ab2-ba2e-09e151a03ef4">Confidential</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j8b96605ee2f4c4e988849e658583fee>
    <Migration_x0020_Info xmlns="9c571b2f-e523-4ab2-ba2e-09e151a03ef4">&lt;Data&gt;&lt;APPLICATION&gt;MS WORD&lt;/APPLICATION&gt;&lt;STAGE_CODE&gt;POD&lt;/STAGE_CODE&gt;&lt;USER_STAGE&gt;Proposal for Operation Development&lt;/USER_STAGE&gt;&lt;APPROVAL_CODE&gt;CHF&lt;/APPROVAL_CODE&gt;&lt;APPROVAL_DESC&gt;Chief&lt;/APPROVAL_DESC&gt;&lt;PD_OBJ_TYPE&gt;1&lt;/PD_OBJ_TYPE&gt;&lt;MAKERECORD&gt;Y&lt;/MAKERECORD&gt;&lt;PD_FILEPT_NO&gt;PO-ME-L1109-Anl&lt;/PD_FILEPT_NO&gt;&lt;PD_FILE_PART&gt;120603920&lt;/PD_FILE_PART&gt;&lt;/Data&gt;</Migration_x0020_Info>
    <Operation_x0020_Type xmlns="9c571b2f-e523-4ab2-ba2e-09e151a03ef4" xsi:nil="true"/>
    <Record_x0020_Number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Proposal for Operation Development</Disclosure_x0020_Activity>
    <Webtopic xmlns="9c571b2f-e523-4ab2-ba2e-09e151a03ef4">Financial and Capital Markets;Financial Regulation and Oversight;Financial Risk Management;Climate Change and Renewable Energy;Climate Change and Renewable Energy</Webtopic>
    <Issue_x0020_Date xmlns="9c571b2f-e523-4ab2-ba2e-09e151a03ef4" xsi:nil="true"/>
    <Disclosed xmlns="9c571b2f-e523-4ab2-ba2e-09e151a03ef4">false</Disclosed>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9C7CDE2E-A403-4FFF-A2B3-87DFC2DFCC2D}"/>
</file>

<file path=customXml/itemProps2.xml><?xml version="1.0" encoding="utf-8"?>
<ds:datastoreItem xmlns:ds="http://schemas.openxmlformats.org/officeDocument/2006/customXml" ds:itemID="{6112D3C8-410B-47CA-80C4-CEC9C7EAD61B}"/>
</file>

<file path=customXml/itemProps3.xml><?xml version="1.0" encoding="utf-8"?>
<ds:datastoreItem xmlns:ds="http://schemas.openxmlformats.org/officeDocument/2006/customXml" ds:itemID="{C47F5F64-AB8D-42C7-B712-9832CBEDF9F0}"/>
</file>

<file path=customXml/itemProps4.xml><?xml version="1.0" encoding="utf-8"?>
<ds:datastoreItem xmlns:ds="http://schemas.openxmlformats.org/officeDocument/2006/customXml" ds:itemID="{9FD2E7DB-F740-4938-B837-05FB8ADDE33B}"/>
</file>

<file path=customXml/itemProps5.xml><?xml version="1.0" encoding="utf-8"?>
<ds:datastoreItem xmlns:ds="http://schemas.openxmlformats.org/officeDocument/2006/customXml" ds:itemID="{F936F59B-ADDC-4DA3-9FA2-EAD6D48472EF}"/>
</file>

<file path=docProps/app.xml><?xml version="1.0" encoding="utf-8"?>
<Properties xmlns="http://schemas.openxmlformats.org/officeDocument/2006/extended-properties" xmlns:vt="http://schemas.openxmlformats.org/officeDocument/2006/docPropsVTypes">
  <Template>Normal.dotm</Template>
  <TotalTime>26</TotalTime>
  <Pages>2</Pages>
  <Words>546</Words>
  <Characters>3086</Characters>
  <Application>Microsoft Office Word</Application>
  <DocSecurity>0</DocSecurity>
  <Lines>171</Lines>
  <Paragraphs>55</Paragraphs>
  <ScaleCrop>false</ScaleCrop>
  <Company>Inter-American Development Bank</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Related Operations </dc:title>
  <dc:subject/>
  <dc:creator>annabellag</dc:creator>
  <cp:keywords/>
  <dc:description/>
  <cp:lastModifiedBy>annabellag</cp:lastModifiedBy>
  <cp:revision>9</cp:revision>
  <dcterms:created xsi:type="dcterms:W3CDTF">2011-07-12T18:19:00Z</dcterms:created>
  <dcterms:modified xsi:type="dcterms:W3CDTF">2011-09-07T17:50:00Z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0x01010046CF21643EE8D14686A648AA6DAD08920048137F0866C2CD44B5929ADBFEEB2FDB</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17;#Loan Proposal|6ee86b6f-6e46-485b-8bfb-87a1f44622ac</vt:lpwstr>
  </property>
  <property fmtid="{D5CDD505-2E9C-101B-9397-08002B2CF9AE}" pid="8" name="Country">
    <vt:lpwstr>3;#Mexico|0eba6470-e7ea-46fd-a959-d4c243acaf26</vt:lpwstr>
  </property>
  <property fmtid="{D5CDD505-2E9C-101B-9397-08002B2CF9AE}" pid="9" name="Fund IDB">
    <vt:lpwstr/>
  </property>
  <property fmtid="{D5CDD505-2E9C-101B-9397-08002B2CF9AE}" pid="10" name="Series_x0020_Operations_x0020_IDB">
    <vt:lpwstr>17;#Loan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18;#Project Preparation, Planning and Design|29ca0c72-1fc4-435f-a09c-28585cb5eac9</vt:lpwstr>
  </property>
  <property fmtid="{D5CDD505-2E9C-101B-9397-08002B2CF9AE}" pid="15" name="Sub-Sector">
    <vt:lpwstr/>
  </property>
</Properties>
</file>