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6A" w:rsidRPr="007B2521" w:rsidRDefault="0020636A" w:rsidP="0020636A">
      <w:pPr>
        <w:jc w:val="center"/>
        <w:rPr>
          <w:rStyle w:val="apple-style-span"/>
          <w:rFonts w:ascii="Calibri" w:hAnsi="Calibri" w:cs="Calibri"/>
          <w:b/>
          <w:bCs/>
          <w:color w:val="000000"/>
          <w:sz w:val="18"/>
          <w:szCs w:val="18"/>
        </w:rPr>
      </w:pPr>
      <w:r w:rsidRPr="007B2521">
        <w:rPr>
          <w:rFonts w:ascii="Calibri" w:hAnsi="Calibri" w:cs="Calibri"/>
          <w:b/>
          <w:sz w:val="18"/>
          <w:szCs w:val="18"/>
          <w:lang w:val="es-ES"/>
        </w:rPr>
        <w:t xml:space="preserve">Proyecto: Modernización del </w:t>
      </w:r>
      <w:r w:rsidRPr="007B2521">
        <w:rPr>
          <w:rStyle w:val="apple-style-span"/>
          <w:rFonts w:ascii="Calibri" w:hAnsi="Calibri" w:cs="Calibri"/>
          <w:b/>
          <w:bCs/>
          <w:color w:val="000000"/>
          <w:sz w:val="18"/>
          <w:szCs w:val="18"/>
        </w:rPr>
        <w:t>Sistema Nacional del Registro Civil, Identificación y Cedulación – Fase Masificación</w:t>
      </w:r>
    </w:p>
    <w:p w:rsidR="0020636A" w:rsidRPr="007B2521" w:rsidRDefault="0020636A" w:rsidP="0020636A">
      <w:pPr>
        <w:jc w:val="center"/>
        <w:rPr>
          <w:rFonts w:ascii="Calibri" w:hAnsi="Calibri" w:cs="Calibri"/>
          <w:b/>
          <w:i/>
          <w:iCs/>
          <w:sz w:val="18"/>
          <w:szCs w:val="18"/>
          <w:lang w:val="es-ES"/>
        </w:rPr>
      </w:pPr>
      <w:r w:rsidRPr="007B2521">
        <w:rPr>
          <w:rStyle w:val="apple-converted-space"/>
          <w:rFonts w:ascii="Calibri" w:hAnsi="Calibri" w:cs="Calibri"/>
          <w:b/>
          <w:color w:val="000000"/>
          <w:sz w:val="18"/>
          <w:szCs w:val="18"/>
          <w:lang w:val="es-ES"/>
        </w:rPr>
        <w:t> </w:t>
      </w:r>
      <w:r w:rsidRPr="007B2521">
        <w:rPr>
          <w:rFonts w:ascii="Calibri" w:hAnsi="Calibri" w:cs="Calibri"/>
          <w:b/>
          <w:sz w:val="18"/>
          <w:szCs w:val="18"/>
          <w:lang w:val="es-ES"/>
        </w:rPr>
        <w:t xml:space="preserve"> Números del Proyecto _______ y del Contrato de Préstamo 2487/OC-EC </w:t>
      </w:r>
      <w:r w:rsidRPr="007B2521">
        <w:rPr>
          <w:rFonts w:ascii="Calibri" w:hAnsi="Calibri" w:cs="Calibri"/>
          <w:bCs/>
          <w:i/>
          <w:iCs/>
          <w:sz w:val="18"/>
          <w:szCs w:val="18"/>
          <w:lang w:val="es-ES"/>
        </w:rPr>
        <w:t>[cuando esté disponible]</w:t>
      </w:r>
    </w:p>
    <w:p w:rsidR="0020636A" w:rsidRPr="007B2521" w:rsidRDefault="0020636A" w:rsidP="0020636A">
      <w:pPr>
        <w:ind w:left="1440"/>
        <w:jc w:val="center"/>
        <w:rPr>
          <w:rFonts w:ascii="Calibri" w:hAnsi="Calibri" w:cs="Calibri"/>
          <w:b/>
          <w:sz w:val="18"/>
          <w:szCs w:val="18"/>
          <w:lang w:val="es-ES"/>
        </w:rPr>
      </w:pPr>
      <w:r w:rsidRPr="007B2521">
        <w:rPr>
          <w:rFonts w:ascii="Calibri" w:hAnsi="Calibri" w:cs="Calibri"/>
          <w:b/>
          <w:sz w:val="18"/>
          <w:szCs w:val="18"/>
          <w:lang w:val="es-ES"/>
        </w:rPr>
        <w:t>Período comprendido para este Plan de Adquisiciones: Desde   01</w:t>
      </w:r>
      <w:r w:rsidRPr="007B2521">
        <w:rPr>
          <w:rFonts w:ascii="Calibri" w:hAnsi="Calibri" w:cs="Calibri"/>
          <w:bCs/>
          <w:i/>
          <w:iCs/>
          <w:sz w:val="18"/>
          <w:szCs w:val="18"/>
          <w:lang w:val="es-ES"/>
        </w:rPr>
        <w:t>/2011-</w:t>
      </w:r>
      <w:r w:rsidRPr="007B2521">
        <w:rPr>
          <w:rFonts w:ascii="Calibri" w:hAnsi="Calibri" w:cs="Calibri"/>
          <w:b/>
          <w:sz w:val="18"/>
          <w:szCs w:val="18"/>
          <w:lang w:val="es-ES"/>
        </w:rPr>
        <w:t xml:space="preserve">  hasta  12</w:t>
      </w:r>
      <w:r w:rsidRPr="007B2521">
        <w:rPr>
          <w:rFonts w:ascii="Calibri" w:hAnsi="Calibri" w:cs="Calibri"/>
          <w:bCs/>
          <w:i/>
          <w:iCs/>
          <w:sz w:val="18"/>
          <w:szCs w:val="18"/>
          <w:lang w:val="es-ES"/>
        </w:rPr>
        <w:t>/2013</w:t>
      </w:r>
    </w:p>
    <w:p w:rsidR="0020636A" w:rsidRPr="007B2521" w:rsidRDefault="0020636A" w:rsidP="0020636A">
      <w:pPr>
        <w:rPr>
          <w:rFonts w:ascii="Calibri" w:hAnsi="Calibri" w:cs="Calibri"/>
          <w:sz w:val="18"/>
          <w:szCs w:val="18"/>
          <w:lang w:val="es-ES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2115"/>
        <w:gridCol w:w="1011"/>
        <w:gridCol w:w="857"/>
        <w:gridCol w:w="846"/>
        <w:gridCol w:w="1114"/>
        <w:gridCol w:w="987"/>
        <w:gridCol w:w="776"/>
        <w:gridCol w:w="1098"/>
        <w:gridCol w:w="1095"/>
        <w:gridCol w:w="1055"/>
        <w:gridCol w:w="1399"/>
      </w:tblGrid>
      <w:tr w:rsidR="0020636A" w:rsidRPr="007B2521" w:rsidTr="006F7A26">
        <w:trPr>
          <w:cantSplit/>
          <w:trHeight w:val="673"/>
          <w:tblHeader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No. de referencia</w:t>
            </w:r>
            <w:r w:rsidRPr="007B2521">
              <w:rPr>
                <w:rStyle w:val="FootnoteReference"/>
                <w:rFonts w:ascii="Calibri" w:hAnsi="Calibri" w:cs="Calibri"/>
                <w:b/>
                <w:sz w:val="18"/>
                <w:szCs w:val="18"/>
              </w:rPr>
              <w:footnoteReference w:id="1"/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Categoría y Descripción</w:t>
            </w: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br/>
              <w:t xml:space="preserve">del Contrato de Adquisiciones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Costo Estimado</w:t>
            </w: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br/>
              <w:t>de la Adquisición (US$ Miles)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Método de Adquisi-ción</w:t>
            </w:r>
            <w:r w:rsidRPr="007B2521">
              <w:rPr>
                <w:rStyle w:val="FootnoteReference"/>
                <w:rFonts w:ascii="Calibri" w:hAnsi="Calibri" w:cs="Calibri"/>
                <w:b/>
                <w:sz w:val="18"/>
                <w:szCs w:val="18"/>
              </w:rPr>
              <w:footnoteReference w:id="2"/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Revisión (ex-ante ó ex-post)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Fuente de Financiamiento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y Porcentaje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  <w:p w:rsidR="0020636A" w:rsidRPr="007B2521" w:rsidRDefault="0020636A" w:rsidP="006F7A26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Precalificación</w:t>
            </w:r>
            <w:r w:rsidRPr="007B2521">
              <w:rPr>
                <w:rStyle w:val="FootnoteReference"/>
                <w:rFonts w:ascii="Calibri" w:hAnsi="Calibri" w:cs="Calibri"/>
                <w:b/>
                <w:sz w:val="18"/>
                <w:szCs w:val="18"/>
              </w:rPr>
              <w:footnoteReference w:id="3"/>
            </w:r>
          </w:p>
          <w:p w:rsidR="0020636A" w:rsidRPr="007B2521" w:rsidRDefault="0020636A" w:rsidP="006F7A26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(Si/No)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Fechas Estimadas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Status </w:t>
            </w:r>
            <w:r w:rsidRPr="007B2521">
              <w:rPr>
                <w:rStyle w:val="FootnoteReference"/>
                <w:rFonts w:ascii="Calibri" w:hAnsi="Calibri" w:cs="Calibri"/>
                <w:b/>
                <w:sz w:val="18"/>
                <w:szCs w:val="18"/>
              </w:rPr>
              <w:footnoteReference w:id="4"/>
            </w: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(Pendiente, en proceso, adjudicado, cancelado)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Comentarios</w:t>
            </w:r>
          </w:p>
        </w:tc>
      </w:tr>
      <w:tr w:rsidR="0020636A" w:rsidRPr="007B2521" w:rsidTr="006F7A26">
        <w:trPr>
          <w:cantSplit/>
          <w:trHeight w:val="386"/>
          <w:tblHeader/>
        </w:trPr>
        <w:tc>
          <w:tcPr>
            <w:tcW w:w="444" w:type="pct"/>
            <w:vMerge/>
            <w:tcBorders>
              <w:top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780" w:type="pct"/>
            <w:vMerge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373" w:type="pct"/>
            <w:vMerge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BID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%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Fiscal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%</w:t>
            </w:r>
          </w:p>
        </w:tc>
        <w:tc>
          <w:tcPr>
            <w:tcW w:w="286" w:type="pct"/>
            <w:vMerge/>
            <w:tcBorders>
              <w:top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Publicación Anuncio Específico de Adquisición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Terminación Contrato</w:t>
            </w:r>
          </w:p>
        </w:tc>
        <w:tc>
          <w:tcPr>
            <w:tcW w:w="389" w:type="pct"/>
            <w:vMerge/>
            <w:tcBorders>
              <w:top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bottom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bottom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sz w:val="18"/>
                <w:szCs w:val="18"/>
              </w:rPr>
              <w:t>OBRAS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bottom"/>
          </w:tcPr>
          <w:p w:rsidR="0020636A" w:rsidRPr="007B2521" w:rsidRDefault="0020636A" w:rsidP="006F7A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bottom"/>
          </w:tcPr>
          <w:p w:rsidR="0020636A" w:rsidRPr="007B2521" w:rsidRDefault="0020636A" w:rsidP="006F7A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bottom"/>
          </w:tcPr>
          <w:p w:rsidR="0020636A" w:rsidRPr="007B2521" w:rsidRDefault="0020636A" w:rsidP="006F7A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bottom"/>
          </w:tcPr>
          <w:p w:rsidR="0020636A" w:rsidRPr="007B2521" w:rsidRDefault="0020636A" w:rsidP="006F7A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bottom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bottom"/>
          </w:tcPr>
          <w:p w:rsidR="0020636A" w:rsidRPr="007B2521" w:rsidRDefault="0020636A" w:rsidP="006F7A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:rsidR="0020636A" w:rsidRPr="007B2521" w:rsidRDefault="0020636A" w:rsidP="006F7A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bottom"/>
          </w:tcPr>
          <w:p w:rsidR="0020636A" w:rsidRPr="007B2521" w:rsidRDefault="0020636A" w:rsidP="006F7A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bottom"/>
          </w:tcPr>
          <w:p w:rsidR="0020636A" w:rsidRPr="007B2521" w:rsidRDefault="0020636A" w:rsidP="006F7A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bottom"/>
          </w:tcPr>
          <w:p w:rsidR="0020636A" w:rsidRPr="007B2521" w:rsidRDefault="0020636A" w:rsidP="006F7A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1.1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Cuenca (remodelación)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7B2521">
              <w:rPr>
                <w:rFonts w:ascii="Calibri" w:hAnsi="Calibri" w:cs="Calibri"/>
                <w:sz w:val="18"/>
                <w:szCs w:val="18"/>
                <w:lang w:val="es-EC" w:eastAsia="es-EC"/>
              </w:rPr>
              <w:t>2.079.41</w:t>
            </w:r>
          </w:p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Enero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Septiembre 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Incluye:</w:t>
            </w: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(i) Obra Civil: Estructura, cerramientos, jardines, instalaciones eléctricos e hidráulicas, parqueaderos y detalles arquitectónicos.</w:t>
            </w: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(ii) Redes especiales: sistema de voz y dato, sistema de AA, sistema de accesos magnéticos, sistemas contra incendio y CCTV.</w:t>
            </w: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(iii) Equipamiento: instalación de generador y/o transformador y cisterna y bomba hidroneumática.</w:t>
            </w: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(iv) Mobiliario: provisión, fabricación e instalación de estaciones de trabajo, divisiones modulares.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Azogues (remodelación)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</w:p>
          <w:p w:rsidR="0020636A" w:rsidRPr="007B2521" w:rsidRDefault="0020636A" w:rsidP="006F7A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7B2521">
              <w:rPr>
                <w:rFonts w:ascii="Calibri" w:hAnsi="Calibri" w:cs="Calibri"/>
                <w:sz w:val="18"/>
                <w:szCs w:val="18"/>
                <w:lang w:val="es-EC" w:eastAsia="es-EC"/>
              </w:rPr>
              <w:t>1.440.00</w:t>
            </w:r>
          </w:p>
          <w:p w:rsidR="0020636A" w:rsidRPr="007B2521" w:rsidRDefault="0020636A" w:rsidP="006F7A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noviembre  2011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3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Ibarra (remodelación)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  <w:t>1.684.62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Noviembre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720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Tulcán (obra nueva)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1.632.11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 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5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Quevedo (remodelación)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1.774.68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Enero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Septiembre 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6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Milagro (obra nueva)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1.891.40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7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Babahoyo (obra nueva)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2.048.40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Ex-ante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Febrero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8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Daule (obra nueva)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1.321.60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9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Latacunga (remodelación)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1.502.35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Noviembre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10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Riobamba (remodelación)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1.552.32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Enero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Noviembre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bottom"/>
          </w:tcPr>
          <w:p w:rsidR="0020636A" w:rsidRPr="007B2521" w:rsidRDefault="0020636A" w:rsidP="006F7A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Obra 11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bottom"/>
          </w:tcPr>
          <w:p w:rsidR="0020636A" w:rsidRPr="007B2521" w:rsidRDefault="0020636A" w:rsidP="006F7A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Guaranda (remodelación)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1.217.71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Enero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bottom"/>
          </w:tcPr>
          <w:p w:rsidR="0020636A" w:rsidRPr="007B2521" w:rsidRDefault="0020636A" w:rsidP="006F7A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12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Manta (obra nueva)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1.2687.200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ante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Enero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Septiembre 2011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12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Chone (obra nueva)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1.524.41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ante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Enero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Septiembre 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14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Portoviejo (remodelación)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1.843.20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Marzo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Diciembre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15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Jipijapa (obra nueva)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1.620.46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  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16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Loja (remodelación)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1.688.26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Noviembre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17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Santo Domingo  (remodelación)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957.51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Ex-ante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Noviembre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2012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Obra 18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Zamora(obra nueva)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1267.20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Ex-ante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Noviembre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19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Tena ( obra nueva) 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1.522.26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ante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Enero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Septiembre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1.20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Obra 20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Puyo (remodelación)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1.313.45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ante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Diciembre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Noviembre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21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Macas (obra nueva)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957.70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Octubre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22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Machala (remodelación)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1.657.00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ante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Enero 2012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2012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23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San Cristóbal (obra nueva)</w:t>
            </w:r>
          </w:p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957.12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24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Quito Norte (obra nueva)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1.522.26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Junio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Obra 25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  <w:t>Construcción de 157 agencias cantonales y parroquiales del RCIC.</w:t>
            </w:r>
          </w:p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4710.00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Mayo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Diciembre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Construcción de las obras de 157 agencias, con una valor promedio por agencia de  de $30.000 a ser ejecutadas entre mayo del 2011 y diciembre del 2011 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/>
              </w:rPr>
              <w:t>Obra 26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  <w:lang w:val="es-EC"/>
              </w:rPr>
              <w:t>Implementación de 58 Kioscos instalados en funcionamiento en 30 oficinas provinciales y 7 cantonales</w:t>
            </w: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/>
              </w:rPr>
              <w:t xml:space="preserve">, </w:t>
            </w: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  <w:lang w:val="es-EC"/>
              </w:rPr>
              <w:t>para entrega de certificados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  <w:t>909,44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 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Diciembre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2012 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Implementa-</w:t>
            </w:r>
          </w:p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ción de 58 kioskos, con un valor promedio de $15.680 a ser ejecutados entre febrero y diciembre del 2012 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SERVICIOS DE CONSULTORÍA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1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Cuenca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86.642.00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Enero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Septiembre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Azogues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57.600,00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 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Noviembre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2.3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3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Ibarra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70.192,28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Noviembre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Tulcán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68.004,40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 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 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5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Quevedo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73.945,00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 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Septiembre 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6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Milagro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bottom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78.808,00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 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7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Babahoyo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85.350,00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 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8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Daule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55.066,80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 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2.9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9</w:t>
            </w:r>
          </w:p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Latacunga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62.598,00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Noviembre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2-10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10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Riobamba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64.680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Enero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 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2.11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11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Guaranda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50.738,00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Enero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 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12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Manta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52.800,00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 2011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13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Chone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63.517,20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Septiembre 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14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Portoviejo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76.800,00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Marzo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Diciembre 2011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15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Jipijapa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67.519,12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 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16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Loja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70.344,00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Noviembre 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17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Santo Domingo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39896,40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Noviembre 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18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Zamora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52.800,00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Noviembre 2011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2.19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</w:t>
            </w: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Tena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63.427,40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Enero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Septiembre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</w:t>
            </w: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Puyo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54.727,00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Diciembre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Noviembre 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21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Macas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39.904,00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 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 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22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Machala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69.040,72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Enero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23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San Cristóbal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39.880,00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 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 2011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</w:t>
            </w: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Quito Norte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63.427,40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CCIN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Junio 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 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211398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113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25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de 157 agencias cantonales</w:t>
            </w:r>
          </w:p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188.40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CCIN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Expre-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siones de Interés Consul-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tores Indivi-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duales) 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Mayo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Diciembre  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Fiscalización de las obras de 157 agencias, con un valor promedio por agencia de $1.200 a ser ejecutadas entre mayo/2011 y diciembre 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780" w:type="pct"/>
            <w:vAlign w:val="center"/>
          </w:tcPr>
          <w:p w:rsidR="0020636A" w:rsidRPr="00211398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113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Consultoría 26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Fiscalización Quito Norte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63,43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CCIN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Abril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Diciembre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Consultoría  27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/>
              </w:rPr>
            </w:pPr>
            <w:r w:rsidRPr="007B2521">
              <w:rPr>
                <w:rFonts w:ascii="Calibri" w:hAnsi="Calibri" w:cs="Calibri"/>
                <w:sz w:val="18"/>
                <w:szCs w:val="18"/>
                <w:lang w:val="es-EC" w:eastAsia="es-EC"/>
              </w:rPr>
              <w:t>Contratación de firma consultora para la implementación de las recomendaciones provenientes de la implementación de procesos.</w:t>
            </w: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200.00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SBCC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ante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 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Septiembre de 2011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sz w:val="18"/>
                <w:szCs w:val="18"/>
              </w:rPr>
              <w:t>2.28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7B2521">
              <w:rPr>
                <w:rFonts w:ascii="Calibri" w:hAnsi="Calibri" w:cs="Calibri"/>
                <w:sz w:val="18"/>
                <w:szCs w:val="18"/>
                <w:lang w:val="es-EC" w:eastAsia="es-EC"/>
              </w:rPr>
              <w:t>Consultoría 28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Contratación de una firma consultora para la elaboración del nuevo marco normativo.</w:t>
            </w:r>
          </w:p>
          <w:p w:rsidR="0020636A" w:rsidRPr="007B2521" w:rsidRDefault="0020636A" w:rsidP="006F7A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s-EC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SBCC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Mayo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Noviembre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val="es-EC" w:eastAsia="es-EC"/>
              </w:rPr>
            </w:pPr>
            <w:r w:rsidRPr="007B2521">
              <w:rPr>
                <w:rFonts w:ascii="Calibri" w:hAnsi="Calibri" w:cs="Calibri"/>
                <w:b/>
                <w:sz w:val="18"/>
                <w:szCs w:val="18"/>
                <w:lang w:val="es-EC" w:eastAsia="es-EC"/>
              </w:rPr>
              <w:t>Consultoría 29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Contratación de firma consultora para el desarrollo e implementación de las aplicaciones para la usabilidad de la plataforma de servicios electrónicos.(2 Fases)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420.74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SBCC 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ante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Septiembre 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Consultoría 30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Contratación de firma consultora para el desarrollo e implementación de aplicación informática para la gestión de seguridades lógicas. Fase 1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SBCC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Marzo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Noviembre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Consultoría 31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Contratación de firma consultora para el desarrollo e implementación de aplicación informática para la gestión de seguridades lógicas.Fase 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242.00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SBCC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ante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Marzo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Noviembre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Consultoría 32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Contratación de firma consultora para el desarrollo e implementación de una aplicación informática para el análisis de datos (data-warehouse/data-mining).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313.60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SBCC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ante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Mayo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Enero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Consultoría 33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Contratación de firma consultora para el desarrollo e implementación de una aplicación informática para inventario de activos fijos.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SBCC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 2013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Consultoría 34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Contratación de firma consultora para el desarrollo e implementación de una aplicación informática para la gestión documental.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90.20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SBCC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Septiembre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Consultoría 35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Contratación de una firma consultora para la implementación de una aplicación informática para la digitalización de documentos-.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12.500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SBCC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ante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Enero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Consultoría 36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Contratación de una firma consultora para la institucionalización de la Dirección Tecnológica del RCIC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264.32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SBCC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ante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Junio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Septiembre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Consultoría 37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Contratación de una firma consultora para la elaboración de la normativa para la aplicación de la interoperabilidad interinstitucional.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SBCC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 2012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Septiembre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Consultoría 38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Contratación de una firma consultora para el diagnóstico de la situación actual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SBCC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Agosto 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Enero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Consultoría 39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Contratación de firma consultora para la elaboración de estrategias de comunicación interna.</w:t>
            </w:r>
          </w:p>
          <w:p w:rsidR="0020636A" w:rsidRPr="007B2521" w:rsidRDefault="0020636A" w:rsidP="006F7A2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SBCC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post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Mayo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Septiembre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BIENES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Bien 1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Equipamiento de 130 ARCES (Agencias del Registro Civil en Entidades de Salud): Adquisición de equipos informáticos para 130 ARCES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145.60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Enero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Mayo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Componente 1: Cada ARCE recibirá una PC y una impresora.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Bien 2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Adquisición de mobiliarios de oficina para 130 ARCES.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72.80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Enero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Mayo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Componente 1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Bien 3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Adquisición de Lectores de Códigos de barra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109.76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Ex-post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Componente 1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Bien 4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Provisión de tarjetas para cédulas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LPI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Ex-antes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Enero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Julio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Bien 5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Implementación y equipamiento de  Kioskos en  oficinas provinciales y  cantonales.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909.44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LPI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ante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 2011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Octubre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Componente 1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Bien 6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Adquisición de equipos informáticos para 100 unidades móviles de las brigadas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1083.04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LPI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Ex - ante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Mayo 2011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Diciembre 2011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Componente 1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Bien 7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Adquisición de mobiliario de oficinas para 157 agencias cantonales.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3,140.00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LPI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Ex –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ante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 2012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Noviembre 2012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Componente 1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Bien 8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Adquisición de unidades de registro y enrolamiento para 157 agencias cantonales.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1499.72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LPI 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 - ante 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34.5%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65.5%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 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Diciembre 2011 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Pendiente 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Componente 1 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3.9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Bien 3.9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Adquisición de mobiliario para agencias cantonales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4589.72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LPI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Ex –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ante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28.8%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71.2%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Mayo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Diciembre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Pendiente 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Componente 1 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Bien 10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Adquisición de redes especiales y equipamiento para 157 agencias cantonales.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376.80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LPI 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 - ante 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Mayo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 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Diciembre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 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Pendiente 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Componente 1 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Bien 11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Adquisición de equipamientos para la ampliación de la plataforma tecnológica: (i) Servidores, (ii) PCs, (iii)  portables.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4127.00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LPI 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 - ante 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 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Diciembre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2012 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Pendiente 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Componente 2 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Bien 12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Adquisición de equipamientos para la ampliación de la plataforma tecnológica: (i)  Impresoras multifunción, (ii) copiadoras multifunción, (vi) scanner de alta velocidad, (vii) UPS.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3221.12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LPI 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 - ante 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Septiembre 2011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Julio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2012 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Pendiente 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Componente 2 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Bien 13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Adquisición e implementación de aplicación informática para Atención al Usuario Interno (HELP DESK).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CP 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Ex-post 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Febrero 2011 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Julio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2011 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Pendiente 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Componente 2 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Bien 14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Adquisición e implementación de aplicación informática para la administración y monitoreo de redes.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LPN 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Ex-post 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Abril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2011 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Agosto 2011 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Pendiente 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Componente 2 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Bien 15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Adquisición e implementación de aplicación informática para la administración de transportes.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CP 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Ex-post 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Junio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2011 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Enero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2012 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Pendiente 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Componente 2 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Bien 16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Adquisición e implementación de aplicación informática para intranet.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CP 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Ex-post 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Junio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2011 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Noviembre 2012 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Pendiente 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Componente 2 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Bien 17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Adquisición de gavetas, estanterías para creación de archivo central institucional.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1,410.00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LPI 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Ex-ante 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 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2012 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Pendiente 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Componente 2 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sz w:val="18"/>
                <w:szCs w:val="18"/>
              </w:rPr>
              <w:t>3.17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Bien 17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Adquisición de ampliación de Servidores para gestionar los sistemas administrativos y la plataforma de servicios electrónicos.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CP 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Ex-post 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Abril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2012 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octubre 2012 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Pendiente 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Componente 2 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Bien 18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Adquisición de hardware para seguridades.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233.00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LPN 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Ex-ante 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Octubre 2011 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Julio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2012 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Pendiente 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Componente 2 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Bien 19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Adquisición de una central telefónica IP para cobertura nacional.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070</w:t>
            </w: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LPI 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Ex-ante 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Febrero 2011 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Agosto 2011 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Pendiente 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Componente 2 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Bien 20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E65403" w:rsidRDefault="0020636A" w:rsidP="006F7A2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540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Adquisición de sistema de ventilación para Data Center matriz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 ante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Marzo 2011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Mayo 2011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Componente 2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Bien 21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Adquisición de equipos para zonas WIFIs.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8.51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CP 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Ex-post 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Febrero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2011 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Mayo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 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Pendiente 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Componente 2 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Bien 22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Adquisición de Servicio de Digitalización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12,500.00 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LP 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Ex-post 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Julio 2010 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Agosto 2012 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Tramite 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Ver en este documento el párrafo correspondiente a </w:t>
            </w:r>
            <w:r w:rsidRPr="007B2521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Contratación Anticipada y Financiamiento Retroactivo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Bien 23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Adquisición de relojes biométricos.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201.60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LPN 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Ex-ante 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Marzo </w:t>
            </w:r>
          </w:p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2012 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Diciembre 2012 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Pendiente 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Componente 2 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Bien 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Pr="007B25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Adquisición de mobiliarios para Obra Ambato </w:t>
            </w: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500.00 </w:t>
            </w: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LPI </w:t>
            </w: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Ex-ante </w:t>
            </w: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</w:t>
            </w: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Abril 2011 </w:t>
            </w: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Setiembre 2011 </w:t>
            </w: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Pendiente </w:t>
            </w: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25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Componente 1 </w:t>
            </w: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vAlign w:val="center"/>
          </w:tcPr>
          <w:p w:rsidR="0020636A" w:rsidRPr="007B2521" w:rsidRDefault="0020636A" w:rsidP="006F7A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20636A" w:rsidRPr="007B2521" w:rsidRDefault="0020636A" w:rsidP="006F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636A" w:rsidRPr="007B2521" w:rsidTr="006F7A26">
        <w:trPr>
          <w:cantSplit/>
          <w:trHeight w:val="431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20636A" w:rsidRPr="007B2521" w:rsidRDefault="0020636A" w:rsidP="006F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20636A" w:rsidRPr="007B2521" w:rsidRDefault="0020636A" w:rsidP="0020636A">
      <w:pPr>
        <w:pStyle w:val="CommentText"/>
        <w:rPr>
          <w:rFonts w:ascii="Calibri" w:hAnsi="Calibri" w:cs="Calibri"/>
          <w:sz w:val="18"/>
          <w:szCs w:val="18"/>
          <w:lang w:val="es-ES"/>
        </w:rPr>
      </w:pPr>
    </w:p>
    <w:p w:rsidR="0020636A" w:rsidRPr="007B2521" w:rsidRDefault="0020636A" w:rsidP="0020636A">
      <w:pPr>
        <w:pStyle w:val="FootnoteText"/>
        <w:spacing w:before="120"/>
        <w:ind w:left="360"/>
        <w:jc w:val="both"/>
        <w:rPr>
          <w:rFonts w:ascii="Calibri" w:hAnsi="Calibri" w:cs="Calibri"/>
          <w:szCs w:val="18"/>
          <w:lang w:val="es-ES"/>
        </w:rPr>
      </w:pPr>
      <w:r w:rsidRPr="007B2521">
        <w:rPr>
          <w:rFonts w:ascii="Calibri" w:hAnsi="Calibri" w:cs="Calibri"/>
          <w:szCs w:val="18"/>
          <w:lang w:val="es-ES"/>
        </w:rPr>
        <w:t>Si hubiesen grupos de contratos individuales similares que van a ser ejecutados en distintas localidades o distintas épocas, éstos pueden incluirse agrupados bajo un solo rubro con una explicación en la columna de comentarios indicando el valor promedio individual y el período durante el cual serían ejecutados.  Por ejemplo:  En un proyecto de educación que incluye construcción de escuelas, se pondría un ítem que diría “Construcción de Escuelas”, el valor total estimado en US$20 Millones y una explicación en la columna Comentarios:  “Este es un lote de aproximadamente 200 contratos para construcción de escuelas con valor promedio de US$100.000.00 c/u a ser adjudicados individualmente por las municipalidades participantes en un período de 3 años, entre enero de 2006 y diciembre de 2008.”</w:t>
      </w:r>
    </w:p>
    <w:p w:rsidR="0020636A" w:rsidRPr="007B2521" w:rsidRDefault="0020636A" w:rsidP="0020636A">
      <w:pPr>
        <w:pStyle w:val="FootnoteText"/>
        <w:spacing w:before="120"/>
        <w:ind w:left="360" w:hanging="360"/>
        <w:jc w:val="both"/>
        <w:rPr>
          <w:rFonts w:ascii="Calibri" w:hAnsi="Calibri" w:cs="Calibri"/>
          <w:szCs w:val="18"/>
          <w:lang w:val="es-ES"/>
        </w:rPr>
      </w:pPr>
      <w:r w:rsidRPr="007B2521">
        <w:rPr>
          <w:rFonts w:ascii="Calibri" w:hAnsi="Calibri" w:cs="Calibri"/>
          <w:szCs w:val="18"/>
          <w:lang w:val="es-ES"/>
        </w:rPr>
        <w:t xml:space="preserve"> </w:t>
      </w:r>
      <w:r w:rsidRPr="007B2521">
        <w:rPr>
          <w:rFonts w:ascii="Calibri" w:hAnsi="Calibri" w:cs="Calibri"/>
          <w:szCs w:val="18"/>
          <w:lang w:val="es-ES"/>
        </w:rPr>
        <w:tab/>
      </w:r>
      <w:r w:rsidRPr="007B2521">
        <w:rPr>
          <w:rFonts w:ascii="Calibri" w:hAnsi="Calibri" w:cs="Calibri"/>
          <w:b/>
          <w:bCs/>
          <w:szCs w:val="18"/>
          <w:u w:val="single"/>
          <w:lang w:val="es-ES"/>
        </w:rPr>
        <w:t>Bienes y Obras</w:t>
      </w:r>
      <w:r w:rsidRPr="007B2521">
        <w:rPr>
          <w:rFonts w:ascii="Calibri" w:hAnsi="Calibri" w:cs="Calibri"/>
          <w:szCs w:val="18"/>
          <w:u w:val="single"/>
          <w:lang w:val="es-ES"/>
        </w:rPr>
        <w:t>:</w:t>
      </w:r>
      <w:r w:rsidRPr="007B2521">
        <w:rPr>
          <w:rFonts w:ascii="Calibri" w:hAnsi="Calibri" w:cs="Calibri"/>
          <w:szCs w:val="18"/>
          <w:lang w:val="es-ES"/>
        </w:rPr>
        <w:t xml:space="preserve"> </w:t>
      </w:r>
      <w:r w:rsidRPr="007B2521">
        <w:rPr>
          <w:rFonts w:ascii="Calibri" w:hAnsi="Calibri" w:cs="Calibri"/>
          <w:b/>
          <w:bCs/>
          <w:szCs w:val="18"/>
          <w:lang w:val="es-ES"/>
        </w:rPr>
        <w:t>LPI</w:t>
      </w:r>
      <w:r w:rsidRPr="007B2521">
        <w:rPr>
          <w:rFonts w:ascii="Calibri" w:hAnsi="Calibri" w:cs="Calibri"/>
          <w:szCs w:val="18"/>
          <w:lang w:val="es-ES"/>
        </w:rPr>
        <w:t xml:space="preserve">: Licitación Pública Internacional; </w:t>
      </w:r>
      <w:r w:rsidRPr="007B2521">
        <w:rPr>
          <w:rFonts w:ascii="Calibri" w:hAnsi="Calibri" w:cs="Calibri"/>
          <w:b/>
          <w:bCs/>
          <w:szCs w:val="18"/>
          <w:lang w:val="es-ES"/>
        </w:rPr>
        <w:t>LIL</w:t>
      </w:r>
      <w:r w:rsidRPr="007B2521">
        <w:rPr>
          <w:rFonts w:ascii="Calibri" w:hAnsi="Calibri" w:cs="Calibri"/>
          <w:szCs w:val="18"/>
          <w:lang w:val="es-ES"/>
        </w:rPr>
        <w:t xml:space="preserve">: Licitación Internacional Limitada; </w:t>
      </w:r>
      <w:r w:rsidRPr="007B2521">
        <w:rPr>
          <w:rFonts w:ascii="Calibri" w:hAnsi="Calibri" w:cs="Calibri"/>
          <w:b/>
          <w:bCs/>
          <w:szCs w:val="18"/>
          <w:lang w:val="es-ES"/>
        </w:rPr>
        <w:t>LPN</w:t>
      </w:r>
      <w:r w:rsidRPr="007B2521">
        <w:rPr>
          <w:rFonts w:ascii="Calibri" w:hAnsi="Calibri" w:cs="Calibri"/>
          <w:szCs w:val="18"/>
          <w:lang w:val="es-ES"/>
        </w:rPr>
        <w:t xml:space="preserve">: Licitación Pública Nacional; </w:t>
      </w:r>
      <w:r w:rsidRPr="007B2521">
        <w:rPr>
          <w:rFonts w:ascii="Calibri" w:hAnsi="Calibri" w:cs="Calibri"/>
          <w:b/>
          <w:bCs/>
          <w:szCs w:val="18"/>
          <w:lang w:val="es-ES"/>
        </w:rPr>
        <w:t>CP</w:t>
      </w:r>
      <w:r w:rsidRPr="007B2521">
        <w:rPr>
          <w:rFonts w:ascii="Calibri" w:hAnsi="Calibri" w:cs="Calibri"/>
          <w:szCs w:val="18"/>
          <w:lang w:val="es-ES"/>
        </w:rPr>
        <w:t xml:space="preserve">: Comparación de Precios; </w:t>
      </w:r>
      <w:r w:rsidRPr="007B2521">
        <w:rPr>
          <w:rFonts w:ascii="Calibri" w:hAnsi="Calibri" w:cs="Calibri"/>
          <w:b/>
          <w:bCs/>
          <w:szCs w:val="18"/>
          <w:lang w:val="es-ES"/>
        </w:rPr>
        <w:t>CD</w:t>
      </w:r>
      <w:r w:rsidRPr="007B2521">
        <w:rPr>
          <w:rFonts w:ascii="Calibri" w:hAnsi="Calibri" w:cs="Calibri"/>
          <w:szCs w:val="18"/>
          <w:lang w:val="es-ES"/>
        </w:rPr>
        <w:t xml:space="preserve">: Contratación Directa; </w:t>
      </w:r>
      <w:r w:rsidRPr="007B2521">
        <w:rPr>
          <w:rFonts w:ascii="Calibri" w:hAnsi="Calibri" w:cs="Calibri"/>
          <w:b/>
          <w:bCs/>
          <w:szCs w:val="18"/>
          <w:lang w:val="es-ES"/>
        </w:rPr>
        <w:t>AD</w:t>
      </w:r>
      <w:r w:rsidRPr="007B2521">
        <w:rPr>
          <w:rFonts w:ascii="Calibri" w:hAnsi="Calibri" w:cs="Calibri"/>
          <w:szCs w:val="18"/>
          <w:lang w:val="es-ES"/>
        </w:rPr>
        <w:t xml:space="preserve">: Administración Directa; </w:t>
      </w:r>
      <w:r w:rsidRPr="007B2521">
        <w:rPr>
          <w:rFonts w:ascii="Calibri" w:hAnsi="Calibri" w:cs="Calibri"/>
          <w:b/>
          <w:bCs/>
          <w:szCs w:val="18"/>
          <w:lang w:val="es-ES"/>
        </w:rPr>
        <w:t>CAE</w:t>
      </w:r>
      <w:r w:rsidRPr="007B2521">
        <w:rPr>
          <w:rFonts w:ascii="Calibri" w:hAnsi="Calibri" w:cs="Calibri"/>
          <w:szCs w:val="18"/>
          <w:lang w:val="es-ES"/>
        </w:rPr>
        <w:t xml:space="preserve">: Contrataciones a través de Agencias Especializadas; </w:t>
      </w:r>
      <w:r w:rsidRPr="007B2521">
        <w:rPr>
          <w:rFonts w:ascii="Calibri" w:hAnsi="Calibri" w:cs="Calibri"/>
          <w:b/>
          <w:bCs/>
          <w:szCs w:val="18"/>
          <w:lang w:val="es-ES"/>
        </w:rPr>
        <w:t>AC</w:t>
      </w:r>
      <w:r w:rsidRPr="007B2521">
        <w:rPr>
          <w:rFonts w:ascii="Calibri" w:hAnsi="Calibri" w:cs="Calibri"/>
          <w:szCs w:val="18"/>
          <w:lang w:val="es-ES"/>
        </w:rPr>
        <w:t xml:space="preserve">: Agencias de Contrataciones; </w:t>
      </w:r>
      <w:r w:rsidRPr="007B2521">
        <w:rPr>
          <w:rFonts w:ascii="Calibri" w:hAnsi="Calibri" w:cs="Calibri"/>
          <w:b/>
          <w:bCs/>
          <w:szCs w:val="18"/>
          <w:lang w:val="es-ES"/>
        </w:rPr>
        <w:t>AI</w:t>
      </w:r>
      <w:r w:rsidRPr="007B2521">
        <w:rPr>
          <w:rFonts w:ascii="Calibri" w:hAnsi="Calibri" w:cs="Calibri"/>
          <w:szCs w:val="18"/>
          <w:lang w:val="es-ES"/>
        </w:rPr>
        <w:t xml:space="preserve">: Agencias de Inspección; </w:t>
      </w:r>
      <w:r w:rsidRPr="007B2521">
        <w:rPr>
          <w:rFonts w:ascii="Calibri" w:hAnsi="Calibri" w:cs="Calibri"/>
          <w:b/>
          <w:bCs/>
          <w:szCs w:val="18"/>
          <w:lang w:val="es-ES"/>
        </w:rPr>
        <w:t>CPIF</w:t>
      </w:r>
      <w:r w:rsidRPr="007B2521">
        <w:rPr>
          <w:rFonts w:ascii="Calibri" w:hAnsi="Calibri" w:cs="Calibri"/>
          <w:szCs w:val="18"/>
          <w:lang w:val="es-ES"/>
        </w:rPr>
        <w:t xml:space="preserve">: Contrataciones en Préstamos a Intermediarios Financieros; </w:t>
      </w:r>
      <w:r w:rsidRPr="007B2521">
        <w:rPr>
          <w:rFonts w:ascii="Calibri" w:hAnsi="Calibri" w:cs="Calibri"/>
          <w:b/>
          <w:bCs/>
          <w:szCs w:val="18"/>
          <w:lang w:val="es-ES"/>
        </w:rPr>
        <w:t>CPO/COT/CPOT</w:t>
      </w:r>
      <w:r w:rsidRPr="007B2521">
        <w:rPr>
          <w:rFonts w:ascii="Calibri" w:hAnsi="Calibri" w:cs="Calibri"/>
          <w:szCs w:val="18"/>
          <w:lang w:val="es-ES"/>
        </w:rPr>
        <w:t xml:space="preserve">: Construcción-propiedad-operación/ Construcción-operación- transferencia/ Construcción-propiedad-operación-transferencia (del inglés BOO/BOT/BOOT); </w:t>
      </w:r>
      <w:r w:rsidRPr="007B2521">
        <w:rPr>
          <w:rFonts w:ascii="Calibri" w:hAnsi="Calibri" w:cs="Calibri"/>
          <w:b/>
          <w:bCs/>
          <w:szCs w:val="18"/>
          <w:lang w:val="es-ES"/>
        </w:rPr>
        <w:t>CBD</w:t>
      </w:r>
      <w:r w:rsidRPr="007B2521">
        <w:rPr>
          <w:rFonts w:ascii="Calibri" w:hAnsi="Calibri" w:cs="Calibri"/>
          <w:szCs w:val="18"/>
          <w:lang w:val="es-ES"/>
        </w:rPr>
        <w:t xml:space="preserve">: Contratación Basada en Desempeño; </w:t>
      </w:r>
      <w:r w:rsidRPr="007B2521">
        <w:rPr>
          <w:rFonts w:ascii="Calibri" w:hAnsi="Calibri" w:cs="Calibri"/>
          <w:b/>
          <w:bCs/>
          <w:szCs w:val="18"/>
          <w:lang w:val="es-ES"/>
        </w:rPr>
        <w:t>CPGB</w:t>
      </w:r>
      <w:r w:rsidRPr="007B2521">
        <w:rPr>
          <w:rFonts w:ascii="Calibri" w:hAnsi="Calibri" w:cs="Calibri"/>
          <w:szCs w:val="18"/>
          <w:lang w:val="es-ES"/>
        </w:rPr>
        <w:t xml:space="preserve">: Contrataciones con Préstamos Garantizados por el Banco; </w:t>
      </w:r>
      <w:r w:rsidRPr="007B2521">
        <w:rPr>
          <w:rFonts w:ascii="Calibri" w:hAnsi="Calibri" w:cs="Calibri"/>
          <w:b/>
          <w:bCs/>
          <w:szCs w:val="18"/>
          <w:lang w:val="es-ES"/>
        </w:rPr>
        <w:t>PSC</w:t>
      </w:r>
      <w:r w:rsidRPr="007B2521">
        <w:rPr>
          <w:rFonts w:ascii="Calibri" w:hAnsi="Calibri" w:cs="Calibri"/>
          <w:szCs w:val="18"/>
          <w:lang w:val="es-ES"/>
        </w:rPr>
        <w:t xml:space="preserve">: Participación de la Comunidad en las Contrataciones.  </w:t>
      </w:r>
      <w:r w:rsidRPr="007B2521">
        <w:rPr>
          <w:rFonts w:ascii="Calibri" w:hAnsi="Calibri" w:cs="Calibri"/>
          <w:b/>
          <w:bCs/>
          <w:szCs w:val="18"/>
          <w:u w:val="single"/>
          <w:lang w:val="es-ES"/>
        </w:rPr>
        <w:t>Firmas Consultoras</w:t>
      </w:r>
      <w:r w:rsidRPr="007B2521">
        <w:rPr>
          <w:rFonts w:ascii="Calibri" w:hAnsi="Calibri" w:cs="Calibri"/>
          <w:szCs w:val="18"/>
          <w:u w:val="single"/>
          <w:lang w:val="es-ES"/>
        </w:rPr>
        <w:t>:</w:t>
      </w:r>
      <w:r w:rsidRPr="007B2521">
        <w:rPr>
          <w:rFonts w:ascii="Calibri" w:hAnsi="Calibri" w:cs="Calibri"/>
          <w:b/>
          <w:bCs/>
          <w:szCs w:val="18"/>
          <w:lang w:val="es-ES"/>
        </w:rPr>
        <w:t xml:space="preserve"> SBCC</w:t>
      </w:r>
      <w:r w:rsidRPr="007B2521">
        <w:rPr>
          <w:rFonts w:ascii="Calibri" w:hAnsi="Calibri" w:cs="Calibri"/>
          <w:szCs w:val="18"/>
          <w:lang w:val="es-ES"/>
        </w:rPr>
        <w:t xml:space="preserve">: Selección Basada en la Calidad y el Costo; </w:t>
      </w:r>
      <w:r w:rsidRPr="007B2521">
        <w:rPr>
          <w:rFonts w:ascii="Calibri" w:hAnsi="Calibri" w:cs="Calibri"/>
          <w:b/>
          <w:bCs/>
          <w:szCs w:val="18"/>
          <w:lang w:val="es-ES"/>
        </w:rPr>
        <w:t>SBC</w:t>
      </w:r>
      <w:r w:rsidRPr="007B2521">
        <w:rPr>
          <w:rFonts w:ascii="Calibri" w:hAnsi="Calibri" w:cs="Calibri"/>
          <w:szCs w:val="18"/>
          <w:lang w:val="es-ES"/>
        </w:rPr>
        <w:t xml:space="preserve">: Selección Basada en la Calidad; </w:t>
      </w:r>
      <w:r w:rsidRPr="007B2521">
        <w:rPr>
          <w:rFonts w:ascii="Calibri" w:hAnsi="Calibri" w:cs="Calibri"/>
          <w:b/>
          <w:bCs/>
          <w:szCs w:val="18"/>
          <w:lang w:val="es-ES"/>
        </w:rPr>
        <w:t>SBPF</w:t>
      </w:r>
      <w:r w:rsidRPr="007B2521">
        <w:rPr>
          <w:rFonts w:ascii="Calibri" w:hAnsi="Calibri" w:cs="Calibri"/>
          <w:szCs w:val="18"/>
          <w:lang w:val="es-ES"/>
        </w:rPr>
        <w:t xml:space="preserve">: Selección Basada en Presupuesto Fijo; </w:t>
      </w:r>
      <w:r w:rsidRPr="007B2521">
        <w:rPr>
          <w:rFonts w:ascii="Calibri" w:hAnsi="Calibri" w:cs="Calibri"/>
          <w:b/>
          <w:bCs/>
          <w:szCs w:val="18"/>
          <w:lang w:val="es-ES"/>
        </w:rPr>
        <w:t>SBMC</w:t>
      </w:r>
      <w:r w:rsidRPr="007B2521">
        <w:rPr>
          <w:rFonts w:ascii="Calibri" w:hAnsi="Calibri" w:cs="Calibri"/>
          <w:szCs w:val="18"/>
          <w:lang w:val="es-ES"/>
        </w:rPr>
        <w:t xml:space="preserve">: Selección Basada en el Menor Costo; </w:t>
      </w:r>
      <w:r w:rsidRPr="007B2521">
        <w:rPr>
          <w:rFonts w:ascii="Calibri" w:hAnsi="Calibri" w:cs="Calibri"/>
          <w:b/>
          <w:bCs/>
          <w:szCs w:val="18"/>
          <w:lang w:val="es-ES"/>
        </w:rPr>
        <w:t>SCC</w:t>
      </w:r>
      <w:r w:rsidRPr="007B2521">
        <w:rPr>
          <w:rFonts w:ascii="Calibri" w:hAnsi="Calibri" w:cs="Calibri"/>
          <w:szCs w:val="18"/>
          <w:lang w:val="es-ES"/>
        </w:rPr>
        <w:t xml:space="preserve">: Selección Basada en las Calificaciones de los Consultores; </w:t>
      </w:r>
      <w:r w:rsidRPr="007B2521">
        <w:rPr>
          <w:rFonts w:ascii="Calibri" w:hAnsi="Calibri" w:cs="Calibri"/>
          <w:b/>
          <w:bCs/>
          <w:szCs w:val="18"/>
          <w:lang w:val="es-ES"/>
        </w:rPr>
        <w:t>SD</w:t>
      </w:r>
      <w:r w:rsidRPr="007B2521">
        <w:rPr>
          <w:rFonts w:ascii="Calibri" w:hAnsi="Calibri" w:cs="Calibri"/>
          <w:szCs w:val="18"/>
          <w:lang w:val="es-ES"/>
        </w:rPr>
        <w:t xml:space="preserve">: Selección Directa. </w:t>
      </w:r>
      <w:r w:rsidRPr="007B2521">
        <w:rPr>
          <w:rFonts w:ascii="Calibri" w:hAnsi="Calibri" w:cs="Calibri"/>
          <w:b/>
          <w:bCs/>
          <w:szCs w:val="18"/>
          <w:u w:val="single"/>
          <w:lang w:val="es-ES"/>
        </w:rPr>
        <w:t>Consultores Individuales</w:t>
      </w:r>
      <w:r w:rsidRPr="007B2521">
        <w:rPr>
          <w:rFonts w:ascii="Calibri" w:hAnsi="Calibri" w:cs="Calibri"/>
          <w:b/>
          <w:bCs/>
          <w:szCs w:val="18"/>
          <w:lang w:val="es-ES"/>
        </w:rPr>
        <w:t>:</w:t>
      </w:r>
      <w:r w:rsidRPr="007B2521">
        <w:rPr>
          <w:rFonts w:ascii="Calibri" w:hAnsi="Calibri" w:cs="Calibri"/>
          <w:szCs w:val="18"/>
          <w:lang w:val="es-ES"/>
        </w:rPr>
        <w:t xml:space="preserve"> </w:t>
      </w:r>
      <w:r w:rsidRPr="007B2521">
        <w:rPr>
          <w:rFonts w:ascii="Calibri" w:hAnsi="Calibri" w:cs="Calibri"/>
          <w:b/>
          <w:bCs/>
          <w:szCs w:val="18"/>
          <w:lang w:val="es-ES"/>
        </w:rPr>
        <w:t>CCIN</w:t>
      </w:r>
      <w:r w:rsidRPr="007B2521">
        <w:rPr>
          <w:rFonts w:ascii="Calibri" w:hAnsi="Calibri" w:cs="Calibri"/>
          <w:szCs w:val="18"/>
          <w:lang w:val="es-ES"/>
        </w:rPr>
        <w:t xml:space="preserve">: Selección basada en la Comparación de Calificaciones Consultor Individual Nacional; </w:t>
      </w:r>
      <w:r w:rsidRPr="007B2521">
        <w:rPr>
          <w:rFonts w:ascii="Calibri" w:hAnsi="Calibri" w:cs="Calibri"/>
          <w:b/>
          <w:bCs/>
          <w:szCs w:val="18"/>
          <w:lang w:val="es-ES"/>
        </w:rPr>
        <w:t>CCII</w:t>
      </w:r>
      <w:r w:rsidRPr="007B2521">
        <w:rPr>
          <w:rFonts w:ascii="Calibri" w:hAnsi="Calibri" w:cs="Calibri"/>
          <w:szCs w:val="18"/>
          <w:lang w:val="es-ES"/>
        </w:rPr>
        <w:t>: Selección basada en la Comparación de Calificaciones Consultor Individual Internacional</w:t>
      </w:r>
    </w:p>
    <w:p w:rsidR="0020636A" w:rsidRPr="007B2521" w:rsidRDefault="0020636A" w:rsidP="0020636A">
      <w:pPr>
        <w:pStyle w:val="FootnoteText"/>
        <w:spacing w:before="120"/>
        <w:ind w:left="360" w:hanging="360"/>
        <w:jc w:val="both"/>
        <w:rPr>
          <w:rFonts w:ascii="Calibri" w:hAnsi="Calibri" w:cs="Calibri"/>
          <w:szCs w:val="18"/>
          <w:lang w:val="es-ES"/>
        </w:rPr>
      </w:pPr>
      <w:r w:rsidRPr="007B2521">
        <w:rPr>
          <w:rFonts w:ascii="Calibri" w:hAnsi="Calibri" w:cs="Calibri"/>
          <w:szCs w:val="18"/>
          <w:lang w:val="es-ES"/>
        </w:rPr>
        <w:t xml:space="preserve">      Aplicable para el caso de las Políticas nuevas solo para Bienes y Obras. En el caso de las Políticas Antiguas es aplicable a Bienes, Obras y Servicios de Consultoría. </w:t>
      </w:r>
    </w:p>
    <w:p w:rsidR="0020636A" w:rsidRPr="007B2521" w:rsidRDefault="0020636A" w:rsidP="0020636A">
      <w:pPr>
        <w:pStyle w:val="FootnoteText"/>
        <w:rPr>
          <w:rFonts w:ascii="Calibri" w:hAnsi="Calibri" w:cs="Calibri"/>
          <w:szCs w:val="18"/>
          <w:lang w:val="es-ES"/>
        </w:rPr>
      </w:pPr>
      <w:r w:rsidRPr="007B2521">
        <w:rPr>
          <w:rFonts w:ascii="Calibri" w:hAnsi="Calibri" w:cs="Calibri"/>
          <w:szCs w:val="18"/>
          <w:lang w:val="es-ES"/>
        </w:rPr>
        <w:t xml:space="preserve"> </w:t>
      </w:r>
    </w:p>
    <w:p w:rsidR="0020636A" w:rsidRPr="007B2521" w:rsidRDefault="0020636A" w:rsidP="0020636A">
      <w:pPr>
        <w:pStyle w:val="FootnoteText"/>
        <w:rPr>
          <w:rFonts w:ascii="Calibri" w:hAnsi="Calibri" w:cs="Calibri"/>
          <w:szCs w:val="18"/>
          <w:lang w:val="es-ES"/>
        </w:rPr>
      </w:pPr>
      <w:r w:rsidRPr="007B2521">
        <w:rPr>
          <w:rFonts w:ascii="Calibri" w:hAnsi="Calibri" w:cs="Calibri"/>
          <w:szCs w:val="18"/>
          <w:lang w:val="es-ES"/>
        </w:rPr>
        <w:t xml:space="preserve">      Se utilizará la columna </w:t>
      </w:r>
      <w:r w:rsidRPr="007B2521">
        <w:rPr>
          <w:rFonts w:ascii="Calibri" w:hAnsi="Calibri" w:cs="Calibri"/>
          <w:i/>
          <w:iCs/>
          <w:szCs w:val="18"/>
          <w:lang w:val="es-ES"/>
        </w:rPr>
        <w:t>“Estatus”</w:t>
      </w:r>
      <w:r w:rsidRPr="007B2521">
        <w:rPr>
          <w:rFonts w:ascii="Calibri" w:hAnsi="Calibri" w:cs="Calibri"/>
          <w:szCs w:val="18"/>
          <w:lang w:val="es-ES"/>
        </w:rPr>
        <w:t xml:space="preserve"> para adquisiciones retroactivas y actualizaciones del plan de adquisiciones.</w:t>
      </w:r>
    </w:p>
    <w:p w:rsidR="00E17735" w:rsidRDefault="00E17735"/>
    <w:sectPr w:rsidR="00E17735" w:rsidSect="002063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6A" w:rsidRDefault="0020636A" w:rsidP="0020636A">
      <w:r>
        <w:separator/>
      </w:r>
    </w:p>
  </w:endnote>
  <w:endnote w:type="continuationSeparator" w:id="0">
    <w:p w:rsidR="0020636A" w:rsidRDefault="0020636A" w:rsidP="0020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6A" w:rsidRDefault="0020636A" w:rsidP="0020636A">
      <w:r>
        <w:separator/>
      </w:r>
    </w:p>
  </w:footnote>
  <w:footnote w:type="continuationSeparator" w:id="0">
    <w:p w:rsidR="0020636A" w:rsidRDefault="0020636A" w:rsidP="0020636A">
      <w:r>
        <w:continuationSeparator/>
      </w:r>
    </w:p>
  </w:footnote>
  <w:footnote w:id="1">
    <w:p w:rsidR="0020636A" w:rsidRDefault="0020636A" w:rsidP="0020636A">
      <w:pPr>
        <w:pStyle w:val="FootnoteText"/>
        <w:spacing w:before="120"/>
        <w:ind w:left="360" w:hanging="360"/>
        <w:jc w:val="both"/>
        <w:rPr>
          <w:lang w:val="es-ES"/>
        </w:rPr>
      </w:pPr>
      <w:r>
        <w:rPr>
          <w:rStyle w:val="FootnoteReference"/>
        </w:rPr>
        <w:footnoteRef/>
      </w:r>
      <w:r w:rsidRPr="00FF149E">
        <w:t xml:space="preserve"> </w:t>
      </w:r>
      <w:r w:rsidRPr="00FF149E">
        <w:tab/>
      </w:r>
      <w:r>
        <w:rPr>
          <w:lang w:val="es-ES"/>
        </w:rPr>
        <w:t>Si hubiesen grupos de contratos individuales similares que van a ser ejecutados en distintas localidades o distintas épocas, éstos pueden incluirse agrupados bajo un solo rubro con una explicación en la columna de comentarios indicando el valor promedio individual y el período durante el cual serían ejecutados.  Por ejemplo:  En un proyecto de educación que incluye construcción de escuelas, se pondría un ítem que diría “Construcción de Escuelas”, el valor total estimado en US$20 Millones y una explicación en la columna Comentarios:  “Este es un lote de aproximadamente 200 contratos para construcción de escuelas con valor promedio de US$100.000.00 c/u a ser adjudicados individualmente por las municipalidades participantes en un período de 3 años, entre enero de 2006 y diciembre de 2008.”</w:t>
      </w:r>
    </w:p>
  </w:footnote>
  <w:footnote w:id="2">
    <w:p w:rsidR="0020636A" w:rsidRDefault="0020636A" w:rsidP="0020636A">
      <w:pPr>
        <w:pStyle w:val="FootnoteText"/>
        <w:spacing w:before="120"/>
        <w:ind w:left="360" w:hanging="360"/>
        <w:jc w:val="both"/>
        <w:rPr>
          <w:lang w:val="es-ES"/>
        </w:rPr>
      </w:pPr>
      <w:r>
        <w:rPr>
          <w:rStyle w:val="FootnoteReference"/>
        </w:rPr>
        <w:footnoteRef/>
      </w: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b/>
          <w:bCs/>
          <w:u w:val="single"/>
          <w:lang w:val="es-ES"/>
        </w:rPr>
        <w:t>Bienes y Obras</w:t>
      </w:r>
      <w:r>
        <w:rPr>
          <w:u w:val="single"/>
          <w:lang w:val="es-ES"/>
        </w:rPr>
        <w:t>:</w:t>
      </w:r>
      <w:r>
        <w:rPr>
          <w:lang w:val="es-ES"/>
        </w:rPr>
        <w:t xml:space="preserve"> </w:t>
      </w:r>
      <w:r>
        <w:rPr>
          <w:b/>
          <w:bCs/>
          <w:lang w:val="es-ES"/>
        </w:rPr>
        <w:t>LPI</w:t>
      </w:r>
      <w:r>
        <w:rPr>
          <w:lang w:val="es-ES"/>
        </w:rPr>
        <w:t xml:space="preserve">: Licitación Pública Internacional; </w:t>
      </w:r>
      <w:r>
        <w:rPr>
          <w:b/>
          <w:bCs/>
          <w:lang w:val="es-ES"/>
        </w:rPr>
        <w:t>LIL</w:t>
      </w:r>
      <w:r>
        <w:rPr>
          <w:lang w:val="es-ES"/>
        </w:rPr>
        <w:t xml:space="preserve">: Licitación Internacional Limitada; </w:t>
      </w:r>
      <w:r>
        <w:rPr>
          <w:b/>
          <w:bCs/>
          <w:lang w:val="es-ES"/>
        </w:rPr>
        <w:t>LPN</w:t>
      </w:r>
      <w:r>
        <w:rPr>
          <w:lang w:val="es-ES"/>
        </w:rPr>
        <w:t xml:space="preserve">: Licitación Pública Nacional; </w:t>
      </w:r>
      <w:r>
        <w:rPr>
          <w:b/>
          <w:bCs/>
          <w:lang w:val="es-ES"/>
        </w:rPr>
        <w:t>CP</w:t>
      </w:r>
      <w:r>
        <w:rPr>
          <w:lang w:val="es-ES"/>
        </w:rPr>
        <w:t xml:space="preserve">: Comparación de Precios; </w:t>
      </w:r>
      <w:r>
        <w:rPr>
          <w:b/>
          <w:bCs/>
          <w:lang w:val="es-ES"/>
        </w:rPr>
        <w:t>CD</w:t>
      </w:r>
      <w:r>
        <w:rPr>
          <w:lang w:val="es-ES"/>
        </w:rPr>
        <w:t xml:space="preserve">: Contratación Directa; </w:t>
      </w:r>
      <w:r>
        <w:rPr>
          <w:b/>
          <w:bCs/>
          <w:lang w:val="es-ES"/>
        </w:rPr>
        <w:t>AD</w:t>
      </w:r>
      <w:r>
        <w:rPr>
          <w:lang w:val="es-ES"/>
        </w:rPr>
        <w:t xml:space="preserve">: Administración Directa; </w:t>
      </w:r>
      <w:r>
        <w:rPr>
          <w:b/>
          <w:bCs/>
          <w:lang w:val="es-ES"/>
        </w:rPr>
        <w:t>CAE</w:t>
      </w:r>
      <w:r>
        <w:rPr>
          <w:lang w:val="es-ES"/>
        </w:rPr>
        <w:t xml:space="preserve">: Contrataciones a través de Agencias Especializadas; </w:t>
      </w:r>
      <w:r>
        <w:rPr>
          <w:b/>
          <w:bCs/>
          <w:lang w:val="es-ES"/>
        </w:rPr>
        <w:t>AC</w:t>
      </w:r>
      <w:r>
        <w:rPr>
          <w:lang w:val="es-ES"/>
        </w:rPr>
        <w:t xml:space="preserve">: Agencias de Contrataciones; </w:t>
      </w:r>
      <w:r>
        <w:rPr>
          <w:b/>
          <w:bCs/>
          <w:lang w:val="es-ES"/>
        </w:rPr>
        <w:t>AI</w:t>
      </w:r>
      <w:r>
        <w:rPr>
          <w:lang w:val="es-ES"/>
        </w:rPr>
        <w:t xml:space="preserve">: Agencias de Inspección; </w:t>
      </w:r>
      <w:r>
        <w:rPr>
          <w:b/>
          <w:bCs/>
          <w:lang w:val="es-ES"/>
        </w:rPr>
        <w:t>CPIF</w:t>
      </w:r>
      <w:r>
        <w:rPr>
          <w:lang w:val="es-ES"/>
        </w:rPr>
        <w:t xml:space="preserve">: Contrataciones en Préstamos a Intermediarios Financieros; </w:t>
      </w:r>
      <w:r>
        <w:rPr>
          <w:b/>
          <w:bCs/>
          <w:lang w:val="es-ES"/>
        </w:rPr>
        <w:t>CPO/COT/CPOT</w:t>
      </w:r>
      <w:r>
        <w:rPr>
          <w:lang w:val="es-ES"/>
        </w:rPr>
        <w:t xml:space="preserve">: Construcción-propiedad-operación/ Construcción-operación- transferencia/ Construcción-propiedad-operación-transferencia (del inglés BOO/BOT/BOOT); </w:t>
      </w:r>
      <w:r>
        <w:rPr>
          <w:b/>
          <w:bCs/>
          <w:lang w:val="es-ES"/>
        </w:rPr>
        <w:t>CBD</w:t>
      </w:r>
      <w:r>
        <w:rPr>
          <w:lang w:val="es-ES"/>
        </w:rPr>
        <w:t xml:space="preserve">: Contratación Basada en Desempeño; </w:t>
      </w:r>
      <w:r>
        <w:rPr>
          <w:b/>
          <w:bCs/>
          <w:lang w:val="es-ES"/>
        </w:rPr>
        <w:t>CPGB</w:t>
      </w:r>
      <w:r>
        <w:rPr>
          <w:lang w:val="es-ES"/>
        </w:rPr>
        <w:t xml:space="preserve">: Contrataciones con Prestamos Garantizados por el Banco; </w:t>
      </w:r>
      <w:r>
        <w:rPr>
          <w:b/>
          <w:bCs/>
          <w:lang w:val="es-ES"/>
        </w:rPr>
        <w:t>PSC</w:t>
      </w:r>
      <w:r>
        <w:rPr>
          <w:lang w:val="es-ES"/>
        </w:rPr>
        <w:t xml:space="preserve">: Participación de la Comunidad en las Contrataciones.  </w:t>
      </w:r>
      <w:r>
        <w:rPr>
          <w:b/>
          <w:bCs/>
          <w:u w:val="single"/>
          <w:lang w:val="es-ES"/>
        </w:rPr>
        <w:t>Firmas Consultoras</w:t>
      </w:r>
      <w:r>
        <w:rPr>
          <w:u w:val="single"/>
          <w:lang w:val="es-ES"/>
        </w:rPr>
        <w:t>:</w:t>
      </w:r>
      <w:r>
        <w:rPr>
          <w:b/>
          <w:bCs/>
          <w:lang w:val="es-ES"/>
        </w:rPr>
        <w:t xml:space="preserve"> SBCC</w:t>
      </w:r>
      <w:r>
        <w:rPr>
          <w:lang w:val="es-ES"/>
        </w:rPr>
        <w:t xml:space="preserve">: Selección Basada en la Calidad y el Costo; </w:t>
      </w:r>
      <w:r>
        <w:rPr>
          <w:b/>
          <w:bCs/>
          <w:lang w:val="es-ES"/>
        </w:rPr>
        <w:t>SBC</w:t>
      </w:r>
      <w:r>
        <w:rPr>
          <w:lang w:val="es-ES"/>
        </w:rPr>
        <w:t xml:space="preserve">: Selección Basada en la Calidad; </w:t>
      </w:r>
      <w:r>
        <w:rPr>
          <w:b/>
          <w:bCs/>
          <w:lang w:val="es-ES"/>
        </w:rPr>
        <w:t>SBPF</w:t>
      </w:r>
      <w:r>
        <w:rPr>
          <w:lang w:val="es-ES"/>
        </w:rPr>
        <w:t xml:space="preserve">: Selección Basada en Presupuesto Fijo; </w:t>
      </w:r>
      <w:r>
        <w:rPr>
          <w:b/>
          <w:bCs/>
          <w:lang w:val="es-ES"/>
        </w:rPr>
        <w:t>SBMC</w:t>
      </w:r>
      <w:r>
        <w:rPr>
          <w:lang w:val="es-ES"/>
        </w:rPr>
        <w:t xml:space="preserve">: Selección Basada en el Menor Costo; </w:t>
      </w:r>
      <w:r>
        <w:rPr>
          <w:b/>
          <w:bCs/>
          <w:lang w:val="es-ES"/>
        </w:rPr>
        <w:t>SCC</w:t>
      </w:r>
      <w:r>
        <w:rPr>
          <w:lang w:val="es-ES"/>
        </w:rPr>
        <w:t xml:space="preserve">: Selección Basada en las Calificaciones de los Consultores; </w:t>
      </w:r>
      <w:r>
        <w:rPr>
          <w:b/>
          <w:bCs/>
          <w:lang w:val="es-ES"/>
        </w:rPr>
        <w:t>SD</w:t>
      </w:r>
      <w:r>
        <w:rPr>
          <w:lang w:val="es-ES"/>
        </w:rPr>
        <w:t xml:space="preserve">: Selección Directa. </w:t>
      </w:r>
      <w:r>
        <w:rPr>
          <w:b/>
          <w:bCs/>
          <w:u w:val="single"/>
          <w:lang w:val="es-ES"/>
        </w:rPr>
        <w:t>Consultores Individuales</w:t>
      </w:r>
      <w:r>
        <w:rPr>
          <w:b/>
          <w:bCs/>
          <w:lang w:val="es-ES"/>
        </w:rPr>
        <w:t>:</w:t>
      </w:r>
      <w:r>
        <w:rPr>
          <w:lang w:val="es-ES"/>
        </w:rPr>
        <w:t xml:space="preserve"> </w:t>
      </w:r>
      <w:r>
        <w:rPr>
          <w:b/>
          <w:bCs/>
          <w:lang w:val="es-ES"/>
        </w:rPr>
        <w:t>CCIN</w:t>
      </w:r>
      <w:r>
        <w:rPr>
          <w:lang w:val="es-ES"/>
        </w:rPr>
        <w:t xml:space="preserve">: Selección basada en la Comparación de Calificaciones Consultor Individual Nacional; </w:t>
      </w:r>
      <w:r>
        <w:rPr>
          <w:b/>
          <w:bCs/>
          <w:lang w:val="es-ES"/>
        </w:rPr>
        <w:t>CCII</w:t>
      </w:r>
      <w:r>
        <w:rPr>
          <w:lang w:val="es-ES"/>
        </w:rPr>
        <w:t>: Selección basada en la Comparación de Calificaciones Consultor Individual Internacional</w:t>
      </w:r>
    </w:p>
  </w:footnote>
  <w:footnote w:id="3">
    <w:p w:rsidR="0020636A" w:rsidRDefault="0020636A" w:rsidP="0020636A">
      <w:pPr>
        <w:pStyle w:val="FootnoteText"/>
        <w:spacing w:before="120"/>
        <w:ind w:left="360" w:hanging="360"/>
        <w:jc w:val="both"/>
        <w:rPr>
          <w:lang w:val="es-ES"/>
        </w:rPr>
      </w:pPr>
      <w:r>
        <w:rPr>
          <w:rStyle w:val="FootnoteReference"/>
        </w:rPr>
        <w:footnoteRef/>
      </w:r>
      <w:r>
        <w:rPr>
          <w:lang w:val="es-ES"/>
        </w:rPr>
        <w:t xml:space="preserve">      Aplicable para el caso de las Políticas nuevas solo para Bienes y Obras. En el caso de las Políticas Antiguas es aplicable a Bienes, Obras y Servicios de Consultoría. </w:t>
      </w:r>
    </w:p>
    <w:p w:rsidR="0020636A" w:rsidRDefault="0020636A" w:rsidP="0020636A">
      <w:pPr>
        <w:pStyle w:val="FootnoteText"/>
        <w:rPr>
          <w:lang w:val="es-ES"/>
        </w:rPr>
      </w:pPr>
      <w:r>
        <w:rPr>
          <w:lang w:val="es-ES"/>
        </w:rPr>
        <w:t xml:space="preserve"> </w:t>
      </w:r>
    </w:p>
  </w:footnote>
  <w:footnote w:id="4">
    <w:p w:rsidR="0020636A" w:rsidRDefault="0020636A" w:rsidP="0020636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rPr>
          <w:lang w:val="es-ES"/>
        </w:rPr>
        <w:t xml:space="preserve">      Se utilizará la columna </w:t>
      </w:r>
      <w:r>
        <w:rPr>
          <w:i/>
          <w:iCs/>
          <w:lang w:val="es-ES"/>
        </w:rPr>
        <w:t>“Estatus”</w:t>
      </w:r>
      <w:r>
        <w:rPr>
          <w:lang w:val="es-ES"/>
        </w:rPr>
        <w:t xml:space="preserve"> para adquisiciones retroactivas y actualizaciones del plan de adquisiciones.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D88"/>
    <w:multiLevelType w:val="hybridMultilevel"/>
    <w:tmpl w:val="296A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6C41"/>
    <w:multiLevelType w:val="hybridMultilevel"/>
    <w:tmpl w:val="7B54CF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7FC9"/>
    <w:multiLevelType w:val="multilevel"/>
    <w:tmpl w:val="E23EF276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08"/>
      </w:p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48"/>
        </w:tabs>
        <w:ind w:left="244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92"/>
        </w:tabs>
        <w:ind w:left="259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36"/>
        </w:tabs>
        <w:ind w:left="2736" w:hanging="1584"/>
      </w:pPr>
    </w:lvl>
  </w:abstractNum>
  <w:abstractNum w:abstractNumId="3">
    <w:nsid w:val="0ED54711"/>
    <w:multiLevelType w:val="hybridMultilevel"/>
    <w:tmpl w:val="296A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86C11"/>
    <w:multiLevelType w:val="hybridMultilevel"/>
    <w:tmpl w:val="06487B2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9C44B8"/>
    <w:multiLevelType w:val="singleLevel"/>
    <w:tmpl w:val="8A789C4E"/>
    <w:lvl w:ilvl="0">
      <w:start w:val="1"/>
      <w:numFmt w:val="upperLetter"/>
      <w:pStyle w:val="Subtitle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79533A"/>
    <w:multiLevelType w:val="multilevel"/>
    <w:tmpl w:val="B54C966C"/>
    <w:lvl w:ilvl="0">
      <w:start w:val="1"/>
      <w:numFmt w:val="none"/>
      <w:pStyle w:val="FirstHeading"/>
      <w:suff w:val="nothing"/>
      <w:lvlText w:val=""/>
      <w:lvlJc w:val="left"/>
      <w:pPr>
        <w:ind w:left="720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1296"/>
        </w:tabs>
        <w:ind w:left="1296" w:hanging="576"/>
      </w:pPr>
    </w:lvl>
    <w:lvl w:ilvl="2">
      <w:start w:val="1"/>
      <w:numFmt w:val="lowerLetter"/>
      <w:pStyle w:val="SubHeading1"/>
      <w:lvlText w:val="%3)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Roman"/>
      <w:pStyle w:val="Subheading2"/>
      <w:lvlText w:val="(%4)"/>
      <w:lvlJc w:val="right"/>
      <w:pPr>
        <w:tabs>
          <w:tab w:val="num" w:pos="2376"/>
        </w:tabs>
        <w:ind w:left="2376" w:hanging="288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9C65D5E"/>
    <w:multiLevelType w:val="hybridMultilevel"/>
    <w:tmpl w:val="028605AE"/>
    <w:lvl w:ilvl="0" w:tplc="C88074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1FE371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185FB3"/>
    <w:multiLevelType w:val="hybridMultilevel"/>
    <w:tmpl w:val="AE187E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65594DD3"/>
    <w:multiLevelType w:val="hybridMultilevel"/>
    <w:tmpl w:val="36D86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04057"/>
    <w:multiLevelType w:val="hybridMultilevel"/>
    <w:tmpl w:val="793A3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F0E79"/>
    <w:multiLevelType w:val="multilevel"/>
    <w:tmpl w:val="CB807E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8E7110C"/>
    <w:multiLevelType w:val="singleLevel"/>
    <w:tmpl w:val="F83E02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4">
    <w:nsid w:val="797E1710"/>
    <w:multiLevelType w:val="singleLevel"/>
    <w:tmpl w:val="B030C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6A"/>
    <w:rsid w:val="0020636A"/>
    <w:rsid w:val="00E1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20636A"/>
    <w:pPr>
      <w:keepNext/>
      <w:outlineLvl w:val="0"/>
    </w:pPr>
    <w:rPr>
      <w:rFonts w:ascii="Times New Roman" w:hAnsi="Times New Roman"/>
      <w:b/>
      <w:bCs/>
      <w:sz w:val="24"/>
      <w:szCs w:val="24"/>
      <w:lang w:val="es-ES"/>
    </w:rPr>
  </w:style>
  <w:style w:type="paragraph" w:styleId="Heading2">
    <w:name w:val="heading 2"/>
    <w:basedOn w:val="Normal"/>
    <w:next w:val="Normal"/>
    <w:link w:val="Heading2Char"/>
    <w:qFormat/>
    <w:rsid w:val="0020636A"/>
    <w:pPr>
      <w:keepNext/>
      <w:widowControl w:val="0"/>
      <w:jc w:val="center"/>
      <w:outlineLvl w:val="1"/>
    </w:pPr>
    <w:rPr>
      <w:rFonts w:ascii="Times New Roman" w:hAnsi="Times New Roman"/>
      <w:b/>
      <w:sz w:val="27"/>
    </w:rPr>
  </w:style>
  <w:style w:type="paragraph" w:styleId="Heading3">
    <w:name w:val="heading 3"/>
    <w:basedOn w:val="Normal"/>
    <w:next w:val="Normal"/>
    <w:link w:val="Heading3Char"/>
    <w:qFormat/>
    <w:rsid w:val="0020636A"/>
    <w:pPr>
      <w:keepNext/>
      <w:widowControl w:val="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20636A"/>
    <w:pPr>
      <w:keepNext/>
      <w:jc w:val="center"/>
      <w:outlineLvl w:val="3"/>
    </w:pPr>
    <w:rPr>
      <w:rFonts w:cs="Arial"/>
      <w:b/>
      <w:bCs/>
      <w:sz w:val="18"/>
      <w:szCs w:val="24"/>
    </w:rPr>
  </w:style>
  <w:style w:type="paragraph" w:styleId="Heading5">
    <w:name w:val="heading 5"/>
    <w:basedOn w:val="Normal"/>
    <w:next w:val="Normal"/>
    <w:link w:val="Heading5Char"/>
    <w:qFormat/>
    <w:rsid w:val="0020636A"/>
    <w:pPr>
      <w:keepNext/>
      <w:widowControl w:val="0"/>
      <w:ind w:left="720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20636A"/>
    <w:pPr>
      <w:keepNext/>
      <w:widowControl w:val="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20636A"/>
    <w:pPr>
      <w:keepNext/>
      <w:jc w:val="both"/>
      <w:outlineLvl w:val="6"/>
    </w:pPr>
    <w:rPr>
      <w:b/>
      <w:lang w:val="es-CO"/>
    </w:rPr>
  </w:style>
  <w:style w:type="paragraph" w:styleId="Heading8">
    <w:name w:val="heading 8"/>
    <w:basedOn w:val="Normal"/>
    <w:next w:val="Normal"/>
    <w:link w:val="Heading8Char"/>
    <w:qFormat/>
    <w:rsid w:val="0020636A"/>
    <w:pPr>
      <w:keepNext/>
      <w:jc w:val="both"/>
      <w:outlineLvl w:val="7"/>
    </w:pPr>
    <w:rPr>
      <w:b/>
      <w:sz w:val="22"/>
      <w:lang w:val="es-CO"/>
    </w:rPr>
  </w:style>
  <w:style w:type="paragraph" w:styleId="Heading9">
    <w:name w:val="heading 9"/>
    <w:basedOn w:val="Normal"/>
    <w:next w:val="Normal"/>
    <w:link w:val="Heading9Char"/>
    <w:qFormat/>
    <w:rsid w:val="0020636A"/>
    <w:pPr>
      <w:keepNext/>
      <w:ind w:left="2160"/>
      <w:outlineLvl w:val="8"/>
    </w:pPr>
    <w:rPr>
      <w:rFonts w:ascii="Times New Roman" w:hAnsi="Times New Roman"/>
      <w:b/>
      <w:bCs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36A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Heading2Char">
    <w:name w:val="Heading 2 Char"/>
    <w:basedOn w:val="DefaultParagraphFont"/>
    <w:link w:val="Heading2"/>
    <w:rsid w:val="0020636A"/>
    <w:rPr>
      <w:rFonts w:ascii="Times New Roman" w:eastAsia="Times New Roman" w:hAnsi="Times New Roman" w:cs="Times New Roman"/>
      <w:b/>
      <w:sz w:val="27"/>
      <w:szCs w:val="20"/>
      <w:lang w:val="es-ES_tradnl"/>
    </w:rPr>
  </w:style>
  <w:style w:type="character" w:customStyle="1" w:styleId="Heading3Char">
    <w:name w:val="Heading 3 Char"/>
    <w:basedOn w:val="DefaultParagraphFont"/>
    <w:link w:val="Heading3"/>
    <w:rsid w:val="0020636A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4Char">
    <w:name w:val="Heading 4 Char"/>
    <w:basedOn w:val="DefaultParagraphFont"/>
    <w:link w:val="Heading4"/>
    <w:rsid w:val="0020636A"/>
    <w:rPr>
      <w:rFonts w:ascii="Arial" w:eastAsia="Times New Roman" w:hAnsi="Arial" w:cs="Arial"/>
      <w:b/>
      <w:bCs/>
      <w:sz w:val="18"/>
      <w:szCs w:val="24"/>
      <w:lang w:val="es-ES_tradnl"/>
    </w:rPr>
  </w:style>
  <w:style w:type="character" w:customStyle="1" w:styleId="Heading5Char">
    <w:name w:val="Heading 5 Char"/>
    <w:basedOn w:val="DefaultParagraphFont"/>
    <w:link w:val="Heading5"/>
    <w:rsid w:val="0020636A"/>
    <w:rPr>
      <w:rFonts w:ascii="Arial" w:eastAsia="Times New Roman" w:hAnsi="Arial" w:cs="Times New Roman"/>
      <w:b/>
      <w:szCs w:val="20"/>
      <w:u w:val="single"/>
      <w:lang w:val="es-ES_tradnl"/>
    </w:rPr>
  </w:style>
  <w:style w:type="character" w:customStyle="1" w:styleId="Heading6Char">
    <w:name w:val="Heading 6 Char"/>
    <w:basedOn w:val="DefaultParagraphFont"/>
    <w:link w:val="Heading6"/>
    <w:rsid w:val="0020636A"/>
    <w:rPr>
      <w:rFonts w:ascii="Arial" w:eastAsia="Times New Roman" w:hAnsi="Arial" w:cs="Times New Roman"/>
      <w:b/>
      <w:sz w:val="20"/>
      <w:szCs w:val="20"/>
      <w:lang w:val="es-ES_tradnl"/>
    </w:rPr>
  </w:style>
  <w:style w:type="character" w:customStyle="1" w:styleId="Heading7Char">
    <w:name w:val="Heading 7 Char"/>
    <w:basedOn w:val="DefaultParagraphFont"/>
    <w:link w:val="Heading7"/>
    <w:rsid w:val="0020636A"/>
    <w:rPr>
      <w:rFonts w:ascii="Arial" w:eastAsia="Times New Roman" w:hAnsi="Arial" w:cs="Times New Roman"/>
      <w:b/>
      <w:sz w:val="20"/>
      <w:szCs w:val="20"/>
      <w:lang w:val="es-CO"/>
    </w:rPr>
  </w:style>
  <w:style w:type="character" w:customStyle="1" w:styleId="Heading8Char">
    <w:name w:val="Heading 8 Char"/>
    <w:basedOn w:val="DefaultParagraphFont"/>
    <w:link w:val="Heading8"/>
    <w:rsid w:val="0020636A"/>
    <w:rPr>
      <w:rFonts w:ascii="Arial" w:eastAsia="Times New Roman" w:hAnsi="Arial" w:cs="Times New Roman"/>
      <w:b/>
      <w:szCs w:val="20"/>
      <w:lang w:val="es-CO"/>
    </w:rPr>
  </w:style>
  <w:style w:type="character" w:customStyle="1" w:styleId="Heading9Char">
    <w:name w:val="Heading 9 Char"/>
    <w:basedOn w:val="DefaultParagraphFont"/>
    <w:link w:val="Heading9"/>
    <w:rsid w:val="0020636A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itle">
    <w:name w:val="Title"/>
    <w:basedOn w:val="Normal"/>
    <w:link w:val="TitleChar"/>
    <w:qFormat/>
    <w:rsid w:val="0020636A"/>
    <w:pPr>
      <w:jc w:val="center"/>
    </w:pPr>
    <w:rPr>
      <w:b/>
      <w:bCs/>
      <w:lang w:val="es-CO"/>
    </w:rPr>
  </w:style>
  <w:style w:type="character" w:customStyle="1" w:styleId="TitleChar">
    <w:name w:val="Title Char"/>
    <w:basedOn w:val="DefaultParagraphFont"/>
    <w:link w:val="Title"/>
    <w:rsid w:val="0020636A"/>
    <w:rPr>
      <w:rFonts w:ascii="Arial" w:eastAsia="Times New Roman" w:hAnsi="Arial" w:cs="Times New Roman"/>
      <w:b/>
      <w:bCs/>
      <w:sz w:val="20"/>
      <w:szCs w:val="20"/>
      <w:lang w:val="es-CO"/>
    </w:rPr>
  </w:style>
  <w:style w:type="paragraph" w:customStyle="1" w:styleId="Outline1">
    <w:name w:val="Outline1"/>
    <w:basedOn w:val="Outline"/>
    <w:next w:val="Outline2"/>
    <w:rsid w:val="0020636A"/>
    <w:pPr>
      <w:keepNext/>
      <w:tabs>
        <w:tab w:val="num" w:pos="360"/>
      </w:tabs>
      <w:ind w:left="360" w:hanging="360"/>
    </w:pPr>
  </w:style>
  <w:style w:type="paragraph" w:customStyle="1" w:styleId="Outline">
    <w:name w:val="Outline"/>
    <w:basedOn w:val="Normal"/>
    <w:rsid w:val="0020636A"/>
    <w:pPr>
      <w:spacing w:before="240"/>
    </w:pPr>
    <w:rPr>
      <w:rFonts w:ascii="Times New Roman" w:hAnsi="Times New Roman"/>
      <w:kern w:val="28"/>
      <w:sz w:val="24"/>
    </w:rPr>
  </w:style>
  <w:style w:type="paragraph" w:customStyle="1" w:styleId="Outline2">
    <w:name w:val="Outline2"/>
    <w:basedOn w:val="Normal"/>
    <w:rsid w:val="0020636A"/>
    <w:pPr>
      <w:tabs>
        <w:tab w:val="num" w:pos="864"/>
      </w:tabs>
      <w:spacing w:before="240"/>
      <w:ind w:left="864" w:hanging="504"/>
    </w:pPr>
    <w:rPr>
      <w:rFonts w:ascii="Times New Roman" w:hAnsi="Times New Roman"/>
      <w:kern w:val="28"/>
      <w:sz w:val="24"/>
    </w:rPr>
  </w:style>
  <w:style w:type="paragraph" w:customStyle="1" w:styleId="Outline3">
    <w:name w:val="Outline3"/>
    <w:basedOn w:val="Normal"/>
    <w:rsid w:val="0020636A"/>
    <w:pPr>
      <w:tabs>
        <w:tab w:val="num" w:pos="1368"/>
      </w:tabs>
      <w:spacing w:before="240"/>
      <w:ind w:left="1368" w:hanging="504"/>
    </w:pPr>
    <w:rPr>
      <w:rFonts w:ascii="Times New Roman" w:hAnsi="Times New Roman"/>
      <w:kern w:val="28"/>
      <w:sz w:val="24"/>
    </w:rPr>
  </w:style>
  <w:style w:type="paragraph" w:customStyle="1" w:styleId="Outline4">
    <w:name w:val="Outline4"/>
    <w:basedOn w:val="Normal"/>
    <w:rsid w:val="0020636A"/>
    <w:pPr>
      <w:tabs>
        <w:tab w:val="num" w:pos="1872"/>
      </w:tabs>
      <w:spacing w:before="240"/>
      <w:ind w:left="1872" w:hanging="504"/>
    </w:pPr>
    <w:rPr>
      <w:rFonts w:ascii="Times New Roman" w:hAnsi="Times New Roman"/>
      <w:kern w:val="28"/>
      <w:sz w:val="24"/>
    </w:rPr>
  </w:style>
  <w:style w:type="paragraph" w:customStyle="1" w:styleId="outlinebullet">
    <w:name w:val="outlinebullet"/>
    <w:basedOn w:val="Normal"/>
    <w:rsid w:val="0020636A"/>
    <w:pPr>
      <w:tabs>
        <w:tab w:val="left" w:pos="1440"/>
      </w:tabs>
      <w:spacing w:before="120"/>
      <w:ind w:left="1440" w:hanging="450"/>
    </w:pPr>
    <w:rPr>
      <w:rFonts w:ascii="Times New Roman" w:hAnsi="Times New Roman"/>
      <w:sz w:val="24"/>
    </w:rPr>
  </w:style>
  <w:style w:type="paragraph" w:customStyle="1" w:styleId="ModelNrmlDouble">
    <w:name w:val="ModelNrmlDouble"/>
    <w:basedOn w:val="Normal"/>
    <w:rsid w:val="0020636A"/>
    <w:pPr>
      <w:spacing w:after="360" w:line="480" w:lineRule="auto"/>
      <w:ind w:firstLine="720"/>
      <w:jc w:val="both"/>
    </w:pPr>
    <w:rPr>
      <w:rFonts w:ascii="Times New Roman" w:hAnsi="Times New Roman"/>
      <w:sz w:val="22"/>
    </w:rPr>
  </w:style>
  <w:style w:type="character" w:styleId="FootnoteReference">
    <w:name w:val="footnote reference"/>
    <w:basedOn w:val="DefaultParagraphFont"/>
    <w:semiHidden/>
    <w:rsid w:val="0020636A"/>
    <w:rPr>
      <w:vertAlign w:val="superscript"/>
    </w:rPr>
  </w:style>
  <w:style w:type="paragraph" w:styleId="BodyTextIndent">
    <w:name w:val="Body Text Indent"/>
    <w:basedOn w:val="Normal"/>
    <w:link w:val="BodyTextIndentChar"/>
    <w:rsid w:val="0020636A"/>
    <w:pPr>
      <w:ind w:left="720"/>
    </w:pPr>
    <w:rPr>
      <w:rFonts w:ascii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20636A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EndnoteText">
    <w:name w:val="endnote text"/>
    <w:basedOn w:val="Normal"/>
    <w:link w:val="EndnoteTextChar"/>
    <w:semiHidden/>
    <w:rsid w:val="0020636A"/>
    <w:rPr>
      <w:rFonts w:ascii="Times New Roman" w:hAnsi="Times New Roman"/>
      <w:spacing w:val="-2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20636A"/>
    <w:rPr>
      <w:rFonts w:ascii="Times New Roman" w:eastAsia="Times New Roman" w:hAnsi="Times New Roman" w:cs="Times New Roman"/>
      <w:spacing w:val="-2"/>
      <w:sz w:val="24"/>
      <w:szCs w:val="20"/>
      <w:lang w:val="es-ES_tradnl"/>
    </w:rPr>
  </w:style>
  <w:style w:type="paragraph" w:styleId="FootnoteText">
    <w:name w:val="footnote text"/>
    <w:basedOn w:val="Normal"/>
    <w:link w:val="FootnoteTextChar"/>
    <w:semiHidden/>
    <w:rsid w:val="0020636A"/>
    <w:rPr>
      <w:rFonts w:ascii="Times New Roman" w:hAnsi="Times New Roman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0636A"/>
    <w:rPr>
      <w:rFonts w:ascii="Times New Roman" w:eastAsia="Times New Roman" w:hAnsi="Times New Roman" w:cs="Times New Roman"/>
      <w:sz w:val="18"/>
      <w:szCs w:val="20"/>
      <w:lang w:val="es-ES_tradnl"/>
    </w:rPr>
  </w:style>
  <w:style w:type="paragraph" w:styleId="Header">
    <w:name w:val="header"/>
    <w:basedOn w:val="Normal"/>
    <w:link w:val="HeaderChar"/>
    <w:rsid w:val="0020636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0636A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PageNumber">
    <w:name w:val="page number"/>
    <w:basedOn w:val="DefaultParagraphFont"/>
    <w:rsid w:val="0020636A"/>
  </w:style>
  <w:style w:type="paragraph" w:styleId="Footer">
    <w:name w:val="footer"/>
    <w:basedOn w:val="Normal"/>
    <w:link w:val="FooterChar"/>
    <w:rsid w:val="0020636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0636A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Subtitle">
    <w:name w:val="Subtitle"/>
    <w:basedOn w:val="Normal"/>
    <w:link w:val="SubtitleChar"/>
    <w:qFormat/>
    <w:rsid w:val="0020636A"/>
    <w:pPr>
      <w:numPr>
        <w:numId w:val="3"/>
      </w:numPr>
    </w:pPr>
    <w:rPr>
      <w:b/>
      <w:lang w:val="es-CO"/>
    </w:rPr>
  </w:style>
  <w:style w:type="character" w:customStyle="1" w:styleId="SubtitleChar">
    <w:name w:val="Subtitle Char"/>
    <w:basedOn w:val="DefaultParagraphFont"/>
    <w:link w:val="Subtitle"/>
    <w:rsid w:val="0020636A"/>
    <w:rPr>
      <w:rFonts w:ascii="Arial" w:eastAsia="Times New Roman" w:hAnsi="Arial" w:cs="Times New Roman"/>
      <w:b/>
      <w:sz w:val="20"/>
      <w:szCs w:val="20"/>
      <w:lang w:val="es-CO"/>
    </w:rPr>
  </w:style>
  <w:style w:type="character" w:styleId="CommentReference">
    <w:name w:val="annotation reference"/>
    <w:basedOn w:val="DefaultParagraphFont"/>
    <w:semiHidden/>
    <w:rsid w:val="0020636A"/>
    <w:rPr>
      <w:sz w:val="16"/>
    </w:rPr>
  </w:style>
  <w:style w:type="paragraph" w:styleId="CommentText">
    <w:name w:val="annotation text"/>
    <w:basedOn w:val="Normal"/>
    <w:link w:val="CommentTextChar"/>
    <w:semiHidden/>
    <w:rsid w:val="0020636A"/>
  </w:style>
  <w:style w:type="character" w:customStyle="1" w:styleId="CommentTextChar">
    <w:name w:val="Comment Text Char"/>
    <w:basedOn w:val="DefaultParagraphFont"/>
    <w:link w:val="CommentText"/>
    <w:semiHidden/>
    <w:rsid w:val="0020636A"/>
    <w:rPr>
      <w:rFonts w:ascii="Arial" w:eastAsia="Times New Roman" w:hAnsi="Arial" w:cs="Times New Roman"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semiHidden/>
    <w:rsid w:val="00206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636A"/>
    <w:rPr>
      <w:rFonts w:ascii="Tahoma" w:eastAsia="Times New Roman" w:hAnsi="Tahoma" w:cs="Tahoma"/>
      <w:sz w:val="16"/>
      <w:szCs w:val="16"/>
      <w:lang w:val="es-ES_tradnl"/>
    </w:rPr>
  </w:style>
  <w:style w:type="paragraph" w:styleId="DocumentMap">
    <w:name w:val="Document Map"/>
    <w:basedOn w:val="Normal"/>
    <w:link w:val="DocumentMapChar"/>
    <w:semiHidden/>
    <w:rsid w:val="002063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20636A"/>
    <w:rPr>
      <w:rFonts w:ascii="Tahoma" w:eastAsia="Times New Roman" w:hAnsi="Tahoma" w:cs="Tahoma"/>
      <w:sz w:val="20"/>
      <w:szCs w:val="20"/>
      <w:shd w:val="clear" w:color="auto" w:fill="000080"/>
      <w:lang w:val="es-ES_tradnl"/>
    </w:rPr>
  </w:style>
  <w:style w:type="paragraph" w:styleId="BodyTextIndent2">
    <w:name w:val="Body Text Indent 2"/>
    <w:basedOn w:val="Normal"/>
    <w:link w:val="BodyTextIndent2Char"/>
    <w:rsid w:val="0020636A"/>
    <w:pPr>
      <w:ind w:left="2160"/>
    </w:pPr>
    <w:rPr>
      <w:rFonts w:ascii="Times New Roman" w:hAnsi="Times New Roman"/>
      <w:b/>
      <w:sz w:val="24"/>
      <w:szCs w:val="24"/>
      <w:lang w:val="es-ES"/>
    </w:rPr>
  </w:style>
  <w:style w:type="character" w:customStyle="1" w:styleId="BodyTextIndent2Char">
    <w:name w:val="Body Text Indent 2 Char"/>
    <w:basedOn w:val="DefaultParagraphFont"/>
    <w:link w:val="BodyTextIndent2"/>
    <w:rsid w:val="0020636A"/>
    <w:rPr>
      <w:rFonts w:ascii="Times New Roman" w:eastAsia="Times New Roman" w:hAnsi="Times New Roman" w:cs="Times New Roman"/>
      <w:b/>
      <w:sz w:val="24"/>
      <w:szCs w:val="24"/>
      <w:lang w:val="es-ES"/>
    </w:rPr>
  </w:style>
  <w:style w:type="character" w:styleId="Hyperlink">
    <w:name w:val="Hyperlink"/>
    <w:basedOn w:val="DefaultParagraphFont"/>
    <w:uiPriority w:val="99"/>
    <w:rsid w:val="002063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636A"/>
    <w:rPr>
      <w:color w:val="800080"/>
      <w:u w:val="single"/>
    </w:rPr>
  </w:style>
  <w:style w:type="paragraph" w:styleId="BodyText">
    <w:name w:val="Body Text"/>
    <w:basedOn w:val="Normal"/>
    <w:link w:val="BodyTextChar"/>
    <w:rsid w:val="0020636A"/>
    <w:pPr>
      <w:jc w:val="both"/>
    </w:pPr>
    <w:rPr>
      <w:rFonts w:ascii="Times New Roman" w:hAnsi="Times New Roman"/>
      <w:i/>
      <w:sz w:val="1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20636A"/>
    <w:rPr>
      <w:rFonts w:ascii="Times New Roman" w:eastAsia="Times New Roman" w:hAnsi="Times New Roman" w:cs="Times New Roman"/>
      <w:i/>
      <w:sz w:val="18"/>
      <w:szCs w:val="24"/>
      <w:lang w:val="es-ES"/>
    </w:rPr>
  </w:style>
  <w:style w:type="paragraph" w:styleId="BodyText2">
    <w:name w:val="Body Text 2"/>
    <w:basedOn w:val="Normal"/>
    <w:link w:val="BodyText2Char"/>
    <w:rsid w:val="0020636A"/>
    <w:rPr>
      <w:rFonts w:ascii="Times New Roman" w:hAnsi="Times New Roman"/>
      <w:b/>
      <w:lang w:val="es-ES"/>
    </w:rPr>
  </w:style>
  <w:style w:type="character" w:customStyle="1" w:styleId="BodyText2Char">
    <w:name w:val="Body Text 2 Char"/>
    <w:basedOn w:val="DefaultParagraphFont"/>
    <w:link w:val="BodyText2"/>
    <w:rsid w:val="0020636A"/>
    <w:rPr>
      <w:rFonts w:ascii="Times New Roman" w:eastAsia="Times New Roman" w:hAnsi="Times New Roman" w:cs="Times New Roman"/>
      <w:b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6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636A"/>
    <w:rPr>
      <w:b/>
      <w:bCs/>
    </w:rPr>
  </w:style>
  <w:style w:type="paragraph" w:styleId="BodyTextIndent3">
    <w:name w:val="Body Text Indent 3"/>
    <w:basedOn w:val="Normal"/>
    <w:link w:val="BodyTextIndent3Char"/>
    <w:rsid w:val="0020636A"/>
    <w:pPr>
      <w:ind w:left="720" w:hanging="360"/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BodyTextIndent3Char">
    <w:name w:val="Body Text Indent 3 Char"/>
    <w:basedOn w:val="DefaultParagraphFont"/>
    <w:link w:val="BodyTextIndent3"/>
    <w:rsid w:val="0020636A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3">
    <w:name w:val="Body Text 3"/>
    <w:basedOn w:val="Normal"/>
    <w:link w:val="BodyText3Char"/>
    <w:rsid w:val="0020636A"/>
    <w:pPr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BodyText3Char">
    <w:name w:val="Body Text 3 Char"/>
    <w:basedOn w:val="DefaultParagraphFont"/>
    <w:link w:val="BodyText3"/>
    <w:rsid w:val="0020636A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style-span">
    <w:name w:val="apple-style-span"/>
    <w:basedOn w:val="DefaultParagraphFont"/>
    <w:rsid w:val="0020636A"/>
  </w:style>
  <w:style w:type="character" w:customStyle="1" w:styleId="apple-converted-space">
    <w:name w:val="apple-converted-space"/>
    <w:basedOn w:val="DefaultParagraphFont"/>
    <w:rsid w:val="0020636A"/>
  </w:style>
  <w:style w:type="paragraph" w:customStyle="1" w:styleId="Chapter">
    <w:name w:val="Chapter"/>
    <w:basedOn w:val="Normal"/>
    <w:next w:val="Normal"/>
    <w:rsid w:val="0020636A"/>
    <w:pPr>
      <w:keepNext/>
      <w:numPr>
        <w:numId w:val="7"/>
      </w:numPr>
      <w:tabs>
        <w:tab w:val="clear" w:pos="1800"/>
        <w:tab w:val="num" w:pos="648"/>
        <w:tab w:val="left" w:pos="1440"/>
      </w:tabs>
      <w:spacing w:before="240" w:after="240"/>
      <w:ind w:left="0"/>
      <w:jc w:val="center"/>
    </w:pPr>
    <w:rPr>
      <w:rFonts w:ascii="Times New Roman" w:hAnsi="Times New Roman"/>
      <w:b/>
      <w:smallCaps/>
      <w:sz w:val="24"/>
    </w:rPr>
  </w:style>
  <w:style w:type="paragraph" w:customStyle="1" w:styleId="Paragraph">
    <w:name w:val="Paragraph"/>
    <w:aliases w:val="paragraph,p,PARAGRAPH,PG,pa,at"/>
    <w:basedOn w:val="BodyTextIndent"/>
    <w:link w:val="ParagraphChar"/>
    <w:rsid w:val="0020636A"/>
    <w:pPr>
      <w:numPr>
        <w:ilvl w:val="1"/>
        <w:numId w:val="7"/>
      </w:numPr>
      <w:tabs>
        <w:tab w:val="clear" w:pos="2448"/>
        <w:tab w:val="num" w:pos="720"/>
      </w:tabs>
      <w:spacing w:before="120" w:after="120"/>
      <w:ind w:left="720" w:hanging="720"/>
      <w:jc w:val="both"/>
      <w:outlineLvl w:val="1"/>
    </w:pPr>
    <w:rPr>
      <w:szCs w:val="20"/>
      <w:lang w:val="es-ES_tradnl"/>
    </w:rPr>
  </w:style>
  <w:style w:type="paragraph" w:customStyle="1" w:styleId="subpar">
    <w:name w:val="subpar"/>
    <w:basedOn w:val="BodyTextIndent3"/>
    <w:rsid w:val="0020636A"/>
    <w:pPr>
      <w:numPr>
        <w:ilvl w:val="2"/>
        <w:numId w:val="7"/>
      </w:numPr>
      <w:tabs>
        <w:tab w:val="clear" w:pos="2304"/>
        <w:tab w:val="num" w:pos="1152"/>
      </w:tabs>
      <w:spacing w:before="120" w:after="120"/>
      <w:ind w:left="1152"/>
      <w:outlineLvl w:val="2"/>
    </w:pPr>
    <w:rPr>
      <w:szCs w:val="20"/>
      <w:lang w:val="es-ES_tradnl"/>
    </w:rPr>
  </w:style>
  <w:style w:type="paragraph" w:customStyle="1" w:styleId="SubSubPar">
    <w:name w:val="SubSubPar"/>
    <w:basedOn w:val="subpar"/>
    <w:rsid w:val="0020636A"/>
    <w:pPr>
      <w:numPr>
        <w:ilvl w:val="3"/>
      </w:numPr>
      <w:tabs>
        <w:tab w:val="clear" w:pos="2736"/>
        <w:tab w:val="left" w:pos="0"/>
        <w:tab w:val="num" w:pos="1296"/>
      </w:tabs>
      <w:ind w:left="1296"/>
    </w:pPr>
  </w:style>
  <w:style w:type="character" w:customStyle="1" w:styleId="ParagraphChar">
    <w:name w:val="Paragraph Char"/>
    <w:basedOn w:val="DefaultParagraphFont"/>
    <w:link w:val="Paragraph"/>
    <w:rsid w:val="0020636A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styleId="EndnoteReference">
    <w:name w:val="endnote reference"/>
    <w:basedOn w:val="DefaultParagraphFont"/>
    <w:rsid w:val="002063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636A"/>
    <w:pPr>
      <w:ind w:left="720"/>
      <w:contextualSpacing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FirstHeading">
    <w:name w:val="FirstHeading"/>
    <w:basedOn w:val="Normal"/>
    <w:rsid w:val="0020636A"/>
    <w:pPr>
      <w:keepNext/>
      <w:numPr>
        <w:numId w:val="12"/>
      </w:numPr>
      <w:tabs>
        <w:tab w:val="left" w:pos="0"/>
        <w:tab w:val="left" w:pos="90"/>
      </w:tabs>
      <w:spacing w:before="120" w:after="120"/>
    </w:pPr>
    <w:rPr>
      <w:rFonts w:ascii="Times New Roman" w:hAnsi="Times New Roman"/>
      <w:b/>
      <w:sz w:val="24"/>
      <w:lang w:val="es-ES"/>
    </w:rPr>
  </w:style>
  <w:style w:type="paragraph" w:customStyle="1" w:styleId="SecHeading">
    <w:name w:val="SecHeading"/>
    <w:basedOn w:val="Normal"/>
    <w:next w:val="Paragraph"/>
    <w:rsid w:val="0020636A"/>
    <w:pPr>
      <w:keepNext/>
      <w:numPr>
        <w:ilvl w:val="1"/>
        <w:numId w:val="12"/>
      </w:numPr>
      <w:spacing w:before="120" w:after="120"/>
    </w:pPr>
    <w:rPr>
      <w:rFonts w:ascii="Times New Roman" w:hAnsi="Times New Roman"/>
      <w:b/>
      <w:sz w:val="24"/>
    </w:rPr>
  </w:style>
  <w:style w:type="paragraph" w:customStyle="1" w:styleId="SubHeading1">
    <w:name w:val="SubHeading1"/>
    <w:basedOn w:val="SecHeading"/>
    <w:rsid w:val="0020636A"/>
    <w:pPr>
      <w:numPr>
        <w:ilvl w:val="2"/>
      </w:numPr>
    </w:pPr>
  </w:style>
  <w:style w:type="paragraph" w:customStyle="1" w:styleId="Subheading2">
    <w:name w:val="Subheading2"/>
    <w:basedOn w:val="SecHeading"/>
    <w:rsid w:val="0020636A"/>
    <w:pPr>
      <w:numPr>
        <w:ilvl w:val="3"/>
      </w:numPr>
    </w:pPr>
  </w:style>
  <w:style w:type="paragraph" w:customStyle="1" w:styleId="font5">
    <w:name w:val="font5"/>
    <w:basedOn w:val="Normal"/>
    <w:rsid w:val="0020636A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ormal"/>
    <w:rsid w:val="0020636A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7">
    <w:name w:val="font7"/>
    <w:basedOn w:val="Normal"/>
    <w:rsid w:val="0020636A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font8">
    <w:name w:val="font8"/>
    <w:basedOn w:val="Normal"/>
    <w:rsid w:val="0020636A"/>
    <w:pPr>
      <w:spacing w:before="100" w:beforeAutospacing="1" w:after="100" w:afterAutospacing="1"/>
    </w:pPr>
    <w:rPr>
      <w:rFonts w:cs="Arial"/>
      <w:b/>
      <w:bCs/>
      <w:sz w:val="16"/>
      <w:szCs w:val="16"/>
      <w:u w:val="single"/>
    </w:rPr>
  </w:style>
  <w:style w:type="paragraph" w:customStyle="1" w:styleId="xl63">
    <w:name w:val="xl63"/>
    <w:basedOn w:val="Normal"/>
    <w:rsid w:val="0020636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2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65">
    <w:name w:val="xl65"/>
    <w:basedOn w:val="Normal"/>
    <w:rsid w:val="002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2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7">
    <w:name w:val="xl67"/>
    <w:basedOn w:val="Normal"/>
    <w:rsid w:val="002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68">
    <w:name w:val="xl68"/>
    <w:basedOn w:val="Normal"/>
    <w:rsid w:val="00206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69">
    <w:name w:val="xl69"/>
    <w:basedOn w:val="Normal"/>
    <w:rsid w:val="002063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0">
    <w:name w:val="xl70"/>
    <w:basedOn w:val="Normal"/>
    <w:rsid w:val="0020636A"/>
    <w:pPr>
      <w:pBdr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1">
    <w:name w:val="xl71"/>
    <w:basedOn w:val="Normal"/>
    <w:rsid w:val="002063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2">
    <w:name w:val="xl72"/>
    <w:basedOn w:val="Normal"/>
    <w:rsid w:val="0020636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73">
    <w:name w:val="xl73"/>
    <w:basedOn w:val="Normal"/>
    <w:rsid w:val="0020636A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74">
    <w:name w:val="xl74"/>
    <w:basedOn w:val="Normal"/>
    <w:rsid w:val="0020636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75">
    <w:name w:val="xl75"/>
    <w:basedOn w:val="Normal"/>
    <w:rsid w:val="0020636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  <w:u w:val="single"/>
    </w:rPr>
  </w:style>
  <w:style w:type="paragraph" w:customStyle="1" w:styleId="xl76">
    <w:name w:val="xl76"/>
    <w:basedOn w:val="Normal"/>
    <w:rsid w:val="0020636A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77">
    <w:name w:val="xl77"/>
    <w:basedOn w:val="Normal"/>
    <w:rsid w:val="0020636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78">
    <w:name w:val="xl78"/>
    <w:basedOn w:val="Normal"/>
    <w:rsid w:val="002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79">
    <w:name w:val="xl79"/>
    <w:basedOn w:val="Normal"/>
    <w:rsid w:val="0020636A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80">
    <w:name w:val="xl80"/>
    <w:basedOn w:val="Normal"/>
    <w:rsid w:val="0020636A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81">
    <w:name w:val="xl81"/>
    <w:basedOn w:val="Normal"/>
    <w:rsid w:val="0020636A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82">
    <w:name w:val="xl82"/>
    <w:basedOn w:val="Normal"/>
    <w:rsid w:val="00206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83">
    <w:name w:val="xl83"/>
    <w:basedOn w:val="Normal"/>
    <w:rsid w:val="00206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84">
    <w:name w:val="xl84"/>
    <w:basedOn w:val="Normal"/>
    <w:rsid w:val="00206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5">
    <w:name w:val="xl85"/>
    <w:basedOn w:val="Normal"/>
    <w:rsid w:val="002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"/>
    <w:rsid w:val="002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"/>
    <w:rsid w:val="002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88">
    <w:name w:val="xl88"/>
    <w:basedOn w:val="Normal"/>
    <w:rsid w:val="0020636A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Normal"/>
    <w:rsid w:val="002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0">
    <w:name w:val="xl90"/>
    <w:basedOn w:val="Normal"/>
    <w:rsid w:val="002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91">
    <w:name w:val="xl91"/>
    <w:basedOn w:val="Normal"/>
    <w:rsid w:val="002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92">
    <w:name w:val="xl92"/>
    <w:basedOn w:val="Normal"/>
    <w:rsid w:val="002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93">
    <w:name w:val="xl93"/>
    <w:basedOn w:val="Normal"/>
    <w:rsid w:val="002063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2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E02DA60808E97446AB04B4542FD2001A" ma:contentTypeVersion="0" ma:contentTypeDescription="A content type to manage public (operations) IDB documents" ma:contentTypeScope="" ma:versionID="ac8b4daa46cfcf10cbffcf0bb1159a5b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45da323492fbefc348bae8ba3d48cd8f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d045b0c-8341-4af3-9263-b3f75b940832}" ma:internalName="TaxCatchAll" ma:showField="CatchAllData" ma:web="0c206f8e-0efd-4879-a565-b857df861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d045b0c-8341-4af3-9263-b3f75b940832}" ma:internalName="TaxCatchAllLabel" ma:readOnly="true" ma:showField="CatchAllDataLabel" ma:web="0c206f8e-0efd-4879-a565-b857df861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35824696</IDBDocs_x0020_Number>
    <TaxCatchAll xmlns="9c571b2f-e523-4ab2-ba2e-09e151a03ef4">
      <Value>8</Value>
      <Value>9</Value>
    </TaxCatchAll>
    <Phase xmlns="9c571b2f-e523-4ab2-ba2e-09e151a03ef4" xsi:nil="true"/>
    <SISCOR_x0020_Number xmlns="9c571b2f-e523-4ab2-ba2e-09e151a03ef4" xsi:nil="true"/>
    <Division_x0020_or_x0020_Unit xmlns="9c571b2f-e523-4ab2-ba2e-09e151a03ef4">CAN/CEC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Administration</TermName>
          <TermId xmlns="http://schemas.microsoft.com/office/infopath/2007/PartnerControls">d8145667-6247-4db3-9e42-91a14331cc81</TermId>
        </TermInfo>
      </Terms>
    </o5138a91267540169645e33d09c9ddc6>
    <Approval_x0020_Number xmlns="9c571b2f-e523-4ab2-ba2e-09e151a03ef4">2487/OC-EC</Approval_x0020_Number>
    <Document_x0020_Author xmlns="9c571b2f-e523-4ab2-ba2e-09e151a03ef4">PCHAVEZ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2011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fd0e48b6a66848a9885f717e5bbf40c4>
    <Project_x0020_Number xmlns="9c571b2f-e523-4ab2-ba2e-09e151a03ef4">EC-L1083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WORD&lt;/APPLICATION&gt;&lt;USER_STAGE&gt;Procurement Plan&lt;/USER_STAGE&gt;&lt;PD_OBJ_TYPE&gt;0&lt;/PD_OBJ_TYPE&gt;&lt;MAKERECORD&gt;N&lt;/MAKERECORD&gt;&lt;PD_FILEPT_NO&gt;PO-EC-L1083-GS&lt;/PD_FILEPT_NO&gt;&lt;/Data&gt;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PA FULL DOC</Identifier>
    <Disclosure_x0020_Activity xmlns="9c571b2f-e523-4ab2-ba2e-09e151a03ef4">Procurement Plan</Disclosure_x0020_Activity>
    <Webtopic xmlns="9c571b2f-e523-4ab2-ba2e-09e151a03ef4">RM-CIU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CCBB0DD3-3CF1-4A04-90D7-D1C7406B3908}"/>
</file>

<file path=customXml/itemProps2.xml><?xml version="1.0" encoding="utf-8"?>
<ds:datastoreItem xmlns:ds="http://schemas.openxmlformats.org/officeDocument/2006/customXml" ds:itemID="{A62B83ED-E2AA-4B0A-9CEC-CA7663488A59}"/>
</file>

<file path=customXml/itemProps3.xml><?xml version="1.0" encoding="utf-8"?>
<ds:datastoreItem xmlns:ds="http://schemas.openxmlformats.org/officeDocument/2006/customXml" ds:itemID="{1787FF2F-290C-45ED-A204-9195E07E29D4}"/>
</file>

<file path=customXml/itemProps4.xml><?xml version="1.0" encoding="utf-8"?>
<ds:datastoreItem xmlns:ds="http://schemas.openxmlformats.org/officeDocument/2006/customXml" ds:itemID="{E6EA48AB-8927-4536-9508-AAD920E2049B}"/>
</file>

<file path=customXml/itemProps5.xml><?xml version="1.0" encoding="utf-8"?>
<ds:datastoreItem xmlns:ds="http://schemas.openxmlformats.org/officeDocument/2006/customXml" ds:itemID="{ABEC3CC7-E6FD-4637-8AFE-128925EF4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2833</Words>
  <Characters>16151</Characters>
  <Application>Microsoft Office Word</Application>
  <DocSecurity>0</DocSecurity>
  <Lines>134</Lines>
  <Paragraphs>37</Paragraphs>
  <ScaleCrop>false</ScaleCrop>
  <Company>Inter-American Development Bank</Company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2487_OC-EC PLAN DE ADQUISICIONES actualizado a marzo 2011 </dc:title>
  <dc:subject/>
  <dc:creator>PChavez</dc:creator>
  <cp:keywords/>
  <dc:description/>
  <cp:lastModifiedBy>PChavez</cp:lastModifiedBy>
  <cp:revision>1</cp:revision>
  <dcterms:created xsi:type="dcterms:W3CDTF">2011-03-30T17:47:00Z</dcterms:created>
  <dcterms:modified xsi:type="dcterms:W3CDTF">2011-03-30T17:52:00Z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0x01010046CF21643EE8D14686A648AA6DAD089200E02DA60808E97446AB04B4542FD2001A</vt:lpwstr>
  </property>
  <property fmtid="{D5CDD505-2E9C-101B-9397-08002B2CF9AE}" pid="3" name="TaxKeyword">
    <vt:lpwstr/>
  </property>
  <property fmtid="{D5CDD505-2E9C-101B-9397-08002B2CF9AE}" pid="4" name="Function Operations IDB">
    <vt:lpwstr>9;#Goods and Services|5bfebf1b-9f1f-4411-b1dd-4c19b807b799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8;#Procurement Administration|d8145667-6247-4db3-9e42-91a14331cc81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8;#Procurement Administration|d8145667-6247-4db3-9e42-91a14331cc81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